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25CA3" w14:textId="72BCFC4B" w:rsidR="00602C1B" w:rsidRPr="00873205" w:rsidRDefault="007E754E" w:rsidP="007D4954">
      <w:pPr>
        <w:spacing w:line="240" w:lineRule="auto"/>
        <w:jc w:val="center"/>
        <w:rPr>
          <w:rFonts w:cs="Times New Roman"/>
          <w:b/>
          <w:color w:val="000000" w:themeColor="text1"/>
          <w:sz w:val="32"/>
          <w:szCs w:val="24"/>
        </w:rPr>
      </w:pPr>
      <w:r>
        <w:rPr>
          <w:rFonts w:cs="Times New Roman"/>
          <w:b/>
          <w:noProof/>
          <w:color w:val="000000" w:themeColor="text1"/>
          <w:sz w:val="32"/>
          <w:szCs w:val="24"/>
        </w:rPr>
        <mc:AlternateContent>
          <mc:Choice Requires="wps">
            <w:drawing>
              <wp:anchor distT="0" distB="0" distL="114300" distR="114300" simplePos="0" relativeHeight="251659264" behindDoc="0" locked="0" layoutInCell="1" allowOverlap="1" wp14:anchorId="5727B18C" wp14:editId="41B456F1">
                <wp:simplePos x="0" y="0"/>
                <wp:positionH relativeFrom="column">
                  <wp:posOffset>4419600</wp:posOffset>
                </wp:positionH>
                <wp:positionV relativeFrom="paragraph">
                  <wp:posOffset>-695325</wp:posOffset>
                </wp:positionV>
                <wp:extent cx="1914525" cy="8286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91452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0ABE0" w14:textId="2BE93238" w:rsidR="007E754E" w:rsidRPr="007E754E" w:rsidRDefault="007E754E">
                            <w:pPr>
                              <w:rPr>
                                <w:rFonts w:ascii="Arial" w:hAnsi="Arial" w:cs="Arial"/>
                                <w:sz w:val="44"/>
                                <w:szCs w:val="44"/>
                              </w:rPr>
                            </w:pPr>
                            <w:r>
                              <w:rPr>
                                <w:rFonts w:ascii="Arial" w:hAnsi="Arial" w:cs="Arial"/>
                                <w:sz w:val="44"/>
                                <w:szCs w:val="44"/>
                              </w:rPr>
                              <w:t>E4728 REV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27B18C" id="_x0000_t202" coordsize="21600,21600" o:spt="202" path="m,l,21600r21600,l21600,xe">
                <v:stroke joinstyle="miter"/>
                <v:path gradientshapeok="t" o:connecttype="rect"/>
              </v:shapetype>
              <v:shape id="Text Box 2" o:spid="_x0000_s1026" type="#_x0000_t202" style="position:absolute;left:0;text-align:left;margin-left:348pt;margin-top:-54.75pt;width:150.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" filled="f" stroked="f" strokeweight=".5pt">
                <v:textbox>
                  <w:txbxContent>
                    <w:p w14:paraId="3750ABE0" w14:textId="2BE93238" w:rsidR="007E754E" w:rsidRPr="007E754E" w:rsidRDefault="007E754E">
                      <w:pPr>
                        <w:rPr>
                          <w:rFonts w:ascii="Arial" w:hAnsi="Arial" w:cs="Arial"/>
                          <w:sz w:val="44"/>
                          <w:szCs w:val="44"/>
                        </w:rPr>
                      </w:pPr>
                      <w:r>
                        <w:rPr>
                          <w:rFonts w:ascii="Arial" w:hAnsi="Arial" w:cs="Arial"/>
                          <w:sz w:val="44"/>
                          <w:szCs w:val="44"/>
                        </w:rPr>
                        <w:t>E4728 REV</w:t>
                      </w:r>
                    </w:p>
                  </w:txbxContent>
                </v:textbox>
              </v:shape>
            </w:pict>
          </mc:Fallback>
        </mc:AlternateContent>
      </w:r>
      <w:r w:rsidR="00602C1B" w:rsidRPr="00873205">
        <w:rPr>
          <w:rFonts w:cs="Times New Roman"/>
          <w:b/>
          <w:color w:val="000000" w:themeColor="text1"/>
          <w:sz w:val="32"/>
          <w:szCs w:val="24"/>
        </w:rPr>
        <w:t>SOCIALIST REPUBLIC OF VIETNAM</w:t>
      </w:r>
    </w:p>
    <w:p w14:paraId="3F06F280" w14:textId="48D5FEEF" w:rsidR="00AD5EAF" w:rsidRPr="00873205" w:rsidRDefault="00C87F0D" w:rsidP="007D4954">
      <w:pPr>
        <w:spacing w:line="240" w:lineRule="auto"/>
        <w:jc w:val="center"/>
        <w:rPr>
          <w:rFonts w:cs="Times New Roman"/>
          <w:b/>
          <w:color w:val="000000" w:themeColor="text1"/>
          <w:sz w:val="28"/>
          <w:szCs w:val="28"/>
        </w:rPr>
      </w:pPr>
      <w:r>
        <w:rPr>
          <w:rFonts w:cs="Times New Roman"/>
          <w:b/>
          <w:color w:val="000000" w:themeColor="text1"/>
          <w:sz w:val="28"/>
          <w:szCs w:val="28"/>
        </w:rPr>
        <w:t xml:space="preserve">Results-based </w:t>
      </w:r>
      <w:r w:rsidR="00AD5EAF" w:rsidRPr="00873205">
        <w:rPr>
          <w:rFonts w:cs="Times New Roman"/>
          <w:b/>
          <w:color w:val="000000" w:themeColor="text1"/>
          <w:sz w:val="28"/>
          <w:szCs w:val="28"/>
        </w:rPr>
        <w:t xml:space="preserve">Scaling-up </w:t>
      </w:r>
      <w:r w:rsidR="00405053">
        <w:rPr>
          <w:rFonts w:cs="Times New Roman"/>
          <w:b/>
          <w:color w:val="000000" w:themeColor="text1"/>
          <w:sz w:val="28"/>
          <w:szCs w:val="28"/>
        </w:rPr>
        <w:t xml:space="preserve">Rural </w:t>
      </w:r>
      <w:r w:rsidR="00AD5EAF" w:rsidRPr="00873205">
        <w:rPr>
          <w:rFonts w:cs="Times New Roman"/>
          <w:b/>
          <w:color w:val="000000" w:themeColor="text1"/>
          <w:sz w:val="28"/>
          <w:szCs w:val="28"/>
        </w:rPr>
        <w:t>Sanitation</w:t>
      </w:r>
      <w:r w:rsidR="00374E4B">
        <w:rPr>
          <w:rFonts w:cs="Times New Roman"/>
          <w:b/>
          <w:color w:val="000000" w:themeColor="text1"/>
          <w:sz w:val="28"/>
          <w:szCs w:val="28"/>
        </w:rPr>
        <w:t xml:space="preserve"> and Water Supply</w:t>
      </w:r>
      <w:r w:rsidR="00AD5EAF" w:rsidRPr="00873205">
        <w:rPr>
          <w:rFonts w:cs="Times New Roman"/>
          <w:b/>
          <w:color w:val="000000" w:themeColor="text1"/>
          <w:sz w:val="28"/>
          <w:szCs w:val="28"/>
        </w:rPr>
        <w:t xml:space="preserve"> Program</w:t>
      </w:r>
    </w:p>
    <w:p w14:paraId="2D952060" w14:textId="77777777" w:rsidR="00602C1B" w:rsidRPr="00873205" w:rsidRDefault="00602C1B" w:rsidP="007D4954">
      <w:pPr>
        <w:spacing w:line="240" w:lineRule="auto"/>
        <w:rPr>
          <w:rFonts w:cs="Times New Roman"/>
          <w:b/>
          <w:color w:val="000000" w:themeColor="text1"/>
          <w:sz w:val="32"/>
          <w:szCs w:val="24"/>
        </w:rPr>
      </w:pPr>
    </w:p>
    <w:p w14:paraId="4D07BB38" w14:textId="77777777" w:rsidR="00602C1B" w:rsidRPr="00873205" w:rsidRDefault="00602C1B" w:rsidP="007D4954">
      <w:pPr>
        <w:spacing w:line="240" w:lineRule="auto"/>
        <w:jc w:val="center"/>
        <w:rPr>
          <w:rFonts w:cs="Times New Roman"/>
          <w:b/>
          <w:color w:val="000000" w:themeColor="text1"/>
          <w:sz w:val="24"/>
          <w:szCs w:val="24"/>
        </w:rPr>
      </w:pPr>
    </w:p>
    <w:p w14:paraId="3CA643F6" w14:textId="77777777" w:rsidR="00602C1B" w:rsidRPr="00873205" w:rsidRDefault="00602C1B" w:rsidP="007D4954">
      <w:pPr>
        <w:spacing w:line="240" w:lineRule="auto"/>
        <w:jc w:val="center"/>
        <w:rPr>
          <w:rFonts w:cs="Times New Roman"/>
          <w:b/>
          <w:color w:val="000000" w:themeColor="text1"/>
          <w:sz w:val="24"/>
          <w:szCs w:val="24"/>
        </w:rPr>
      </w:pPr>
    </w:p>
    <w:p w14:paraId="518A0E6E" w14:textId="77777777" w:rsidR="00602C1B" w:rsidRPr="00873205" w:rsidRDefault="00602C1B" w:rsidP="007D4954">
      <w:pPr>
        <w:spacing w:line="240" w:lineRule="auto"/>
        <w:jc w:val="center"/>
        <w:rPr>
          <w:rFonts w:cs="Times New Roman"/>
          <w:b/>
          <w:color w:val="000000" w:themeColor="text1"/>
          <w:sz w:val="24"/>
          <w:szCs w:val="24"/>
        </w:rPr>
      </w:pPr>
    </w:p>
    <w:p w14:paraId="3858788A" w14:textId="77777777" w:rsidR="00602C1B" w:rsidRPr="00873205" w:rsidRDefault="00602C1B" w:rsidP="007D4954">
      <w:pPr>
        <w:spacing w:line="240" w:lineRule="auto"/>
        <w:jc w:val="center"/>
        <w:rPr>
          <w:rFonts w:cs="Times New Roman"/>
          <w:b/>
          <w:color w:val="000000" w:themeColor="text1"/>
          <w:sz w:val="24"/>
          <w:szCs w:val="24"/>
        </w:rPr>
      </w:pPr>
    </w:p>
    <w:p w14:paraId="35151329" w14:textId="0754F1DF" w:rsidR="00602C1B" w:rsidRPr="00873205" w:rsidRDefault="00056EAD" w:rsidP="007D4954">
      <w:pPr>
        <w:spacing w:line="240" w:lineRule="auto"/>
        <w:jc w:val="center"/>
        <w:rPr>
          <w:rFonts w:cs="Times New Roman"/>
          <w:b/>
          <w:color w:val="000000" w:themeColor="text1"/>
          <w:sz w:val="48"/>
          <w:szCs w:val="48"/>
        </w:rPr>
      </w:pPr>
      <w:r w:rsidRPr="00873205">
        <w:rPr>
          <w:rFonts w:cs="Times New Roman"/>
          <w:b/>
          <w:color w:val="000000" w:themeColor="text1"/>
          <w:sz w:val="48"/>
          <w:szCs w:val="48"/>
        </w:rPr>
        <w:t>Environmental and Social</w:t>
      </w:r>
      <w:r w:rsidR="00602C1B" w:rsidRPr="00873205">
        <w:rPr>
          <w:rFonts w:cs="Times New Roman"/>
          <w:b/>
          <w:color w:val="000000" w:themeColor="text1"/>
          <w:sz w:val="48"/>
          <w:szCs w:val="48"/>
        </w:rPr>
        <w:t xml:space="preserve"> System</w:t>
      </w:r>
      <w:r w:rsidRPr="00873205">
        <w:rPr>
          <w:rFonts w:cs="Times New Roman"/>
          <w:b/>
          <w:color w:val="000000" w:themeColor="text1"/>
          <w:sz w:val="48"/>
          <w:szCs w:val="48"/>
        </w:rPr>
        <w:t>s</w:t>
      </w:r>
      <w:r w:rsidR="00602C1B" w:rsidRPr="00873205">
        <w:rPr>
          <w:rFonts w:cs="Times New Roman"/>
          <w:b/>
          <w:color w:val="000000" w:themeColor="text1"/>
          <w:sz w:val="48"/>
          <w:szCs w:val="48"/>
        </w:rPr>
        <w:t xml:space="preserve"> Assessment</w:t>
      </w:r>
    </w:p>
    <w:p w14:paraId="048CDB3F" w14:textId="6D67318B" w:rsidR="00602C1B" w:rsidRPr="00873205" w:rsidRDefault="00056EAD" w:rsidP="007D4954">
      <w:pPr>
        <w:spacing w:line="240" w:lineRule="auto"/>
        <w:jc w:val="center"/>
        <w:rPr>
          <w:rFonts w:cs="Times New Roman"/>
          <w:color w:val="000000" w:themeColor="text1"/>
          <w:sz w:val="48"/>
          <w:szCs w:val="48"/>
        </w:rPr>
      </w:pPr>
      <w:r w:rsidRPr="00873205">
        <w:rPr>
          <w:rFonts w:cs="Times New Roman"/>
          <w:color w:val="000000" w:themeColor="text1"/>
          <w:sz w:val="48"/>
          <w:szCs w:val="48"/>
        </w:rPr>
        <w:t>(ESSA</w:t>
      </w:r>
      <w:r w:rsidR="00602C1B" w:rsidRPr="00873205">
        <w:rPr>
          <w:rFonts w:cs="Times New Roman"/>
          <w:color w:val="000000" w:themeColor="text1"/>
          <w:sz w:val="48"/>
          <w:szCs w:val="48"/>
        </w:rPr>
        <w:t>)</w:t>
      </w:r>
      <w:bookmarkStart w:id="0" w:name="_GoBack"/>
      <w:bookmarkEnd w:id="0"/>
    </w:p>
    <w:p w14:paraId="2AC3C113" w14:textId="77777777" w:rsidR="00602C1B" w:rsidRPr="00873205" w:rsidRDefault="00602C1B" w:rsidP="007D4954">
      <w:pPr>
        <w:spacing w:line="240" w:lineRule="auto"/>
        <w:jc w:val="center"/>
        <w:rPr>
          <w:rFonts w:cs="Times New Roman"/>
          <w:color w:val="000000" w:themeColor="text1"/>
          <w:sz w:val="24"/>
          <w:szCs w:val="24"/>
        </w:rPr>
      </w:pPr>
    </w:p>
    <w:p w14:paraId="32D2D0CB" w14:textId="77777777" w:rsidR="00602C1B" w:rsidRPr="00873205" w:rsidRDefault="00602C1B" w:rsidP="007D4954">
      <w:pPr>
        <w:spacing w:line="240" w:lineRule="auto"/>
        <w:jc w:val="center"/>
        <w:rPr>
          <w:rFonts w:cs="Times New Roman"/>
          <w:color w:val="000000" w:themeColor="text1"/>
          <w:sz w:val="24"/>
          <w:szCs w:val="24"/>
        </w:rPr>
      </w:pPr>
    </w:p>
    <w:p w14:paraId="5CA0BBE2" w14:textId="77777777" w:rsidR="00602C1B" w:rsidRPr="00873205" w:rsidRDefault="00602C1B" w:rsidP="007D4954">
      <w:pPr>
        <w:spacing w:line="240" w:lineRule="auto"/>
        <w:jc w:val="center"/>
        <w:rPr>
          <w:rFonts w:cs="Times New Roman"/>
          <w:color w:val="000000" w:themeColor="text1"/>
          <w:sz w:val="28"/>
          <w:szCs w:val="28"/>
        </w:rPr>
      </w:pPr>
    </w:p>
    <w:p w14:paraId="565E1D26" w14:textId="125CC150" w:rsidR="00602C1B" w:rsidRPr="00873205" w:rsidRDefault="00CF213A" w:rsidP="007D4954">
      <w:pPr>
        <w:spacing w:line="240" w:lineRule="auto"/>
        <w:jc w:val="center"/>
        <w:rPr>
          <w:rFonts w:cs="Times New Roman"/>
          <w:color w:val="000000" w:themeColor="text1"/>
          <w:sz w:val="28"/>
          <w:szCs w:val="28"/>
        </w:rPr>
      </w:pPr>
      <w:r>
        <w:rPr>
          <w:rFonts w:cs="Times New Roman"/>
          <w:color w:val="000000" w:themeColor="text1"/>
          <w:sz w:val="28"/>
          <w:szCs w:val="28"/>
        </w:rPr>
        <w:t>October 9</w:t>
      </w:r>
      <w:r w:rsidR="00602C1B" w:rsidRPr="007E0B3B">
        <w:rPr>
          <w:rFonts w:cs="Times New Roman"/>
          <w:color w:val="000000" w:themeColor="text1"/>
          <w:sz w:val="28"/>
          <w:szCs w:val="28"/>
        </w:rPr>
        <w:t>,</w:t>
      </w:r>
      <w:r w:rsidR="00602C1B" w:rsidRPr="0050320B">
        <w:rPr>
          <w:rFonts w:cs="Times New Roman"/>
          <w:color w:val="000000" w:themeColor="text1"/>
          <w:sz w:val="28"/>
          <w:szCs w:val="28"/>
        </w:rPr>
        <w:t xml:space="preserve"> 201</w:t>
      </w:r>
      <w:r w:rsidR="00EC2A71">
        <w:rPr>
          <w:rFonts w:cs="Times New Roman"/>
          <w:color w:val="000000" w:themeColor="text1"/>
          <w:sz w:val="28"/>
          <w:szCs w:val="28"/>
        </w:rPr>
        <w:t>5</w:t>
      </w:r>
    </w:p>
    <w:p w14:paraId="739121FA" w14:textId="77777777" w:rsidR="00602C1B" w:rsidRPr="00873205" w:rsidRDefault="00602C1B" w:rsidP="007D4954">
      <w:pPr>
        <w:spacing w:line="240" w:lineRule="auto"/>
        <w:jc w:val="center"/>
        <w:rPr>
          <w:rFonts w:cs="Times New Roman"/>
          <w:color w:val="000000" w:themeColor="text1"/>
          <w:sz w:val="28"/>
          <w:szCs w:val="28"/>
        </w:rPr>
      </w:pPr>
    </w:p>
    <w:p w14:paraId="21D17898" w14:textId="77777777" w:rsidR="00602C1B" w:rsidRPr="00873205" w:rsidRDefault="00602C1B" w:rsidP="007D4954">
      <w:pPr>
        <w:spacing w:line="240" w:lineRule="auto"/>
        <w:jc w:val="center"/>
        <w:rPr>
          <w:rFonts w:cs="Times New Roman"/>
          <w:color w:val="000000" w:themeColor="text1"/>
          <w:sz w:val="28"/>
          <w:szCs w:val="28"/>
        </w:rPr>
      </w:pPr>
    </w:p>
    <w:p w14:paraId="7C0C33F6" w14:textId="77777777" w:rsidR="00602C1B" w:rsidRPr="00873205" w:rsidRDefault="00602C1B" w:rsidP="007D4954">
      <w:pPr>
        <w:spacing w:line="240" w:lineRule="auto"/>
        <w:jc w:val="center"/>
        <w:rPr>
          <w:rFonts w:cs="Times New Roman"/>
          <w:color w:val="000000" w:themeColor="text1"/>
          <w:sz w:val="28"/>
          <w:szCs w:val="28"/>
        </w:rPr>
      </w:pPr>
    </w:p>
    <w:p w14:paraId="7B324EE9" w14:textId="77777777" w:rsidR="00602C1B" w:rsidRPr="00873205" w:rsidRDefault="00602C1B" w:rsidP="007D4954">
      <w:pPr>
        <w:spacing w:line="240" w:lineRule="auto"/>
        <w:jc w:val="center"/>
        <w:rPr>
          <w:rFonts w:cs="Times New Roman"/>
          <w:color w:val="000000" w:themeColor="text1"/>
          <w:sz w:val="28"/>
          <w:szCs w:val="28"/>
        </w:rPr>
      </w:pPr>
    </w:p>
    <w:p w14:paraId="540A4C16" w14:textId="77777777" w:rsidR="00602C1B" w:rsidRPr="00873205" w:rsidRDefault="00602C1B" w:rsidP="007D4954">
      <w:pPr>
        <w:spacing w:line="240" w:lineRule="auto"/>
        <w:jc w:val="center"/>
        <w:rPr>
          <w:rFonts w:cs="Times New Roman"/>
          <w:color w:val="000000" w:themeColor="text1"/>
          <w:sz w:val="28"/>
          <w:szCs w:val="28"/>
        </w:rPr>
      </w:pPr>
    </w:p>
    <w:p w14:paraId="2A15C32E" w14:textId="77777777" w:rsidR="00602C1B" w:rsidRPr="00873205" w:rsidRDefault="00602C1B" w:rsidP="007D4954">
      <w:pPr>
        <w:spacing w:line="240" w:lineRule="auto"/>
        <w:jc w:val="center"/>
        <w:rPr>
          <w:rFonts w:cs="Times New Roman"/>
          <w:color w:val="000000" w:themeColor="text1"/>
          <w:sz w:val="24"/>
          <w:szCs w:val="24"/>
        </w:rPr>
      </w:pPr>
      <w:r w:rsidRPr="00873205">
        <w:rPr>
          <w:rFonts w:cs="Times New Roman"/>
          <w:color w:val="000000" w:themeColor="text1"/>
          <w:sz w:val="24"/>
          <w:szCs w:val="24"/>
        </w:rPr>
        <w:t>PREPARED BY</w:t>
      </w:r>
    </w:p>
    <w:p w14:paraId="1FED97BA" w14:textId="77777777" w:rsidR="00602C1B" w:rsidRPr="00873205" w:rsidRDefault="00602C1B" w:rsidP="007D4954">
      <w:pPr>
        <w:spacing w:line="240" w:lineRule="auto"/>
        <w:jc w:val="center"/>
        <w:rPr>
          <w:rFonts w:cs="Times New Roman"/>
          <w:color w:val="000000" w:themeColor="text1"/>
          <w:sz w:val="28"/>
          <w:szCs w:val="28"/>
        </w:rPr>
      </w:pPr>
      <w:r w:rsidRPr="00873205">
        <w:rPr>
          <w:rFonts w:cs="Times New Roman"/>
          <w:color w:val="000000" w:themeColor="text1"/>
          <w:sz w:val="24"/>
          <w:szCs w:val="24"/>
        </w:rPr>
        <w:t>THE WORLD BANK</w:t>
      </w:r>
    </w:p>
    <w:p w14:paraId="08151236" w14:textId="77777777" w:rsidR="006A0E50" w:rsidRPr="00873205" w:rsidRDefault="006A0E50" w:rsidP="007D4954">
      <w:pPr>
        <w:spacing w:line="240" w:lineRule="auto"/>
        <w:rPr>
          <w:rFonts w:cs="Times New Roman"/>
          <w:b/>
          <w:color w:val="000000" w:themeColor="text1"/>
        </w:rPr>
      </w:pPr>
    </w:p>
    <w:p w14:paraId="2B685120" w14:textId="77777777" w:rsidR="006A0E50" w:rsidRPr="00873205" w:rsidRDefault="006A0E50" w:rsidP="007D4954">
      <w:pPr>
        <w:spacing w:line="240" w:lineRule="auto"/>
        <w:rPr>
          <w:rFonts w:cs="Times New Roman"/>
          <w:b/>
          <w:color w:val="000000" w:themeColor="text1"/>
        </w:rPr>
      </w:pPr>
    </w:p>
    <w:p w14:paraId="5BFCF23E" w14:textId="77777777" w:rsidR="006A0E50" w:rsidRPr="00873205" w:rsidRDefault="006A0E50" w:rsidP="007D4954">
      <w:pPr>
        <w:spacing w:line="240" w:lineRule="auto"/>
        <w:rPr>
          <w:rFonts w:cs="Times New Roman"/>
          <w:b/>
          <w:color w:val="000000" w:themeColor="text1"/>
        </w:rPr>
      </w:pPr>
    </w:p>
    <w:p w14:paraId="11E62884" w14:textId="77777777" w:rsidR="006A0E50" w:rsidRPr="00873205" w:rsidRDefault="006A0E50" w:rsidP="007D4954">
      <w:pPr>
        <w:spacing w:line="240" w:lineRule="auto"/>
        <w:rPr>
          <w:rFonts w:cs="Times New Roman"/>
          <w:b/>
          <w:color w:val="000000" w:themeColor="text1"/>
        </w:rPr>
      </w:pPr>
    </w:p>
    <w:p w14:paraId="45AD0A52" w14:textId="77777777" w:rsidR="006A0E50" w:rsidRPr="00873205" w:rsidRDefault="006A0E50" w:rsidP="007D4954">
      <w:pPr>
        <w:spacing w:line="240" w:lineRule="auto"/>
        <w:rPr>
          <w:rFonts w:cs="Times New Roman"/>
          <w:b/>
          <w:color w:val="000000" w:themeColor="text1"/>
        </w:rPr>
      </w:pPr>
    </w:p>
    <w:p w14:paraId="08530F68" w14:textId="77777777" w:rsidR="006A0E50" w:rsidRPr="00873205" w:rsidRDefault="006A0E50" w:rsidP="007D4954">
      <w:pPr>
        <w:spacing w:line="240" w:lineRule="auto"/>
        <w:rPr>
          <w:rFonts w:cs="Times New Roman"/>
          <w:b/>
          <w:color w:val="000000" w:themeColor="text1"/>
        </w:rPr>
        <w:sectPr w:rsidR="006A0E50" w:rsidRPr="00873205" w:rsidSect="007F3969">
          <w:footerReference w:type="default" r:id="rId8"/>
          <w:pgSz w:w="11906" w:h="16838" w:code="9"/>
          <w:pgMar w:top="1440" w:right="1440" w:bottom="1440" w:left="1440" w:header="708" w:footer="708" w:gutter="0"/>
          <w:cols w:space="708"/>
          <w:docGrid w:linePitch="360"/>
        </w:sectPr>
      </w:pPr>
    </w:p>
    <w:sdt>
      <w:sdtPr>
        <w:rPr>
          <w:rFonts w:asciiTheme="minorHAnsi" w:eastAsiaTheme="minorHAnsi" w:hAnsiTheme="minorHAnsi" w:cstheme="minorBidi"/>
          <w:color w:val="auto"/>
          <w:sz w:val="22"/>
          <w:szCs w:val="22"/>
          <w:lang w:val="en-ZA"/>
        </w:rPr>
        <w:id w:val="280611607"/>
        <w:docPartObj>
          <w:docPartGallery w:val="Table of Contents"/>
          <w:docPartUnique/>
        </w:docPartObj>
      </w:sdtPr>
      <w:sdtEndPr>
        <w:rPr>
          <w:rFonts w:cs="Times New Roman"/>
          <w:b/>
          <w:bCs/>
          <w:noProof/>
          <w:color w:val="000000" w:themeColor="text1"/>
          <w:lang w:val="en-US"/>
        </w:rPr>
      </w:sdtEndPr>
      <w:sdtContent>
        <w:p w14:paraId="3AB344A3" w14:textId="77777777" w:rsidR="00DF16BF" w:rsidRPr="00873205" w:rsidRDefault="00DF16BF" w:rsidP="004B322A">
          <w:pPr>
            <w:pStyle w:val="TOCHeading"/>
          </w:pPr>
          <w:r w:rsidRPr="00873205">
            <w:t>Contents</w:t>
          </w:r>
        </w:p>
        <w:p w14:paraId="3FA86D08" w14:textId="543FB7BC" w:rsidR="00DB58F3" w:rsidRPr="00873205" w:rsidRDefault="00DB58F3" w:rsidP="007D4954">
          <w:pPr>
            <w:spacing w:line="240" w:lineRule="auto"/>
            <w:rPr>
              <w:rFonts w:cs="Times New Roman"/>
              <w:color w:val="000000" w:themeColor="text1"/>
            </w:rPr>
          </w:pPr>
        </w:p>
        <w:p w14:paraId="3B6BAE96" w14:textId="77777777" w:rsidR="00DB58F3" w:rsidRPr="00873205" w:rsidRDefault="00DB58F3" w:rsidP="007D4954">
          <w:pPr>
            <w:spacing w:line="240" w:lineRule="auto"/>
            <w:rPr>
              <w:rFonts w:cs="Times New Roman"/>
              <w:color w:val="000000" w:themeColor="text1"/>
            </w:rPr>
          </w:pPr>
        </w:p>
        <w:p w14:paraId="28255010" w14:textId="77777777" w:rsidR="00CF213A" w:rsidRDefault="00DF16BF">
          <w:pPr>
            <w:pStyle w:val="TOC1"/>
            <w:rPr>
              <w:rFonts w:eastAsiaTheme="minorEastAsia"/>
              <w:b w:val="0"/>
              <w:lang w:val="en-GB" w:eastAsia="en-GB"/>
            </w:rPr>
          </w:pPr>
          <w:r w:rsidRPr="00873205">
            <w:rPr>
              <w:rFonts w:cs="Times New Roman"/>
              <w:color w:val="000000" w:themeColor="text1"/>
            </w:rPr>
            <w:fldChar w:fldCharType="begin"/>
          </w:r>
          <w:r w:rsidRPr="00873205">
            <w:rPr>
              <w:rFonts w:cs="Times New Roman"/>
              <w:color w:val="000000" w:themeColor="text1"/>
            </w:rPr>
            <w:instrText xml:space="preserve"> TOC \o "1-3" \h \z \u </w:instrText>
          </w:r>
          <w:r w:rsidRPr="00873205">
            <w:rPr>
              <w:rFonts w:cs="Times New Roman"/>
              <w:color w:val="000000" w:themeColor="text1"/>
            </w:rPr>
            <w:fldChar w:fldCharType="separate"/>
          </w:r>
          <w:hyperlink w:anchor="_Toc432160953" w:history="1">
            <w:r w:rsidR="00CF213A" w:rsidRPr="00A73549">
              <w:rPr>
                <w:rStyle w:val="Hyperlink"/>
              </w:rPr>
              <w:t>List of Acronyms</w:t>
            </w:r>
            <w:r w:rsidR="00CF213A">
              <w:rPr>
                <w:webHidden/>
              </w:rPr>
              <w:tab/>
            </w:r>
            <w:r w:rsidR="00CF213A">
              <w:rPr>
                <w:webHidden/>
              </w:rPr>
              <w:fldChar w:fldCharType="begin"/>
            </w:r>
            <w:r w:rsidR="00CF213A">
              <w:rPr>
                <w:webHidden/>
              </w:rPr>
              <w:instrText xml:space="preserve"> PAGEREF _Toc432160953 \h </w:instrText>
            </w:r>
            <w:r w:rsidR="00CF213A">
              <w:rPr>
                <w:webHidden/>
              </w:rPr>
            </w:r>
            <w:r w:rsidR="00CF213A">
              <w:rPr>
                <w:webHidden/>
              </w:rPr>
              <w:fldChar w:fldCharType="separate"/>
            </w:r>
            <w:r w:rsidR="007E754E">
              <w:rPr>
                <w:webHidden/>
              </w:rPr>
              <w:t>4</w:t>
            </w:r>
            <w:r w:rsidR="00CF213A">
              <w:rPr>
                <w:webHidden/>
              </w:rPr>
              <w:fldChar w:fldCharType="end"/>
            </w:r>
          </w:hyperlink>
        </w:p>
        <w:p w14:paraId="3A7D48D6" w14:textId="77777777" w:rsidR="00CF213A" w:rsidRDefault="007E754E">
          <w:pPr>
            <w:pStyle w:val="TOC1"/>
            <w:rPr>
              <w:rFonts w:eastAsiaTheme="minorEastAsia"/>
              <w:b w:val="0"/>
              <w:lang w:val="en-GB" w:eastAsia="en-GB"/>
            </w:rPr>
          </w:pPr>
          <w:hyperlink w:anchor="_Toc432160954" w:history="1">
            <w:r w:rsidR="00CF213A" w:rsidRPr="00A73549">
              <w:rPr>
                <w:rStyle w:val="Hyperlink"/>
              </w:rPr>
              <w:t>Executive Summary</w:t>
            </w:r>
            <w:r w:rsidR="00CF213A">
              <w:rPr>
                <w:webHidden/>
              </w:rPr>
              <w:tab/>
            </w:r>
            <w:r w:rsidR="00CF213A">
              <w:rPr>
                <w:webHidden/>
              </w:rPr>
              <w:fldChar w:fldCharType="begin"/>
            </w:r>
            <w:r w:rsidR="00CF213A">
              <w:rPr>
                <w:webHidden/>
              </w:rPr>
              <w:instrText xml:space="preserve"> PAGEREF _Toc432160954 \h </w:instrText>
            </w:r>
            <w:r w:rsidR="00CF213A">
              <w:rPr>
                <w:webHidden/>
              </w:rPr>
            </w:r>
            <w:r w:rsidR="00CF213A">
              <w:rPr>
                <w:webHidden/>
              </w:rPr>
              <w:fldChar w:fldCharType="separate"/>
            </w:r>
            <w:r>
              <w:rPr>
                <w:webHidden/>
              </w:rPr>
              <w:t>6</w:t>
            </w:r>
            <w:r w:rsidR="00CF213A">
              <w:rPr>
                <w:webHidden/>
              </w:rPr>
              <w:fldChar w:fldCharType="end"/>
            </w:r>
          </w:hyperlink>
        </w:p>
        <w:p w14:paraId="73600E1C" w14:textId="77777777" w:rsidR="00CF213A" w:rsidRDefault="007E754E">
          <w:pPr>
            <w:pStyle w:val="TOC2"/>
            <w:rPr>
              <w:rFonts w:eastAsiaTheme="minorEastAsia"/>
              <w:noProof/>
              <w:lang w:val="en-GB" w:eastAsia="en-GB"/>
            </w:rPr>
          </w:pPr>
          <w:hyperlink w:anchor="_Toc432160955" w:history="1">
            <w:r w:rsidR="00CF213A" w:rsidRPr="00A73549">
              <w:rPr>
                <w:rStyle w:val="Hyperlink"/>
                <w:noProof/>
              </w:rPr>
              <w:t>Purpose of the Environmental and Social Assessment (ESSA)</w:t>
            </w:r>
            <w:r w:rsidR="00CF213A">
              <w:rPr>
                <w:noProof/>
                <w:webHidden/>
              </w:rPr>
              <w:tab/>
            </w:r>
            <w:r w:rsidR="00CF213A">
              <w:rPr>
                <w:noProof/>
                <w:webHidden/>
              </w:rPr>
              <w:fldChar w:fldCharType="begin"/>
            </w:r>
            <w:r w:rsidR="00CF213A">
              <w:rPr>
                <w:noProof/>
                <w:webHidden/>
              </w:rPr>
              <w:instrText xml:space="preserve"> PAGEREF _Toc432160955 \h </w:instrText>
            </w:r>
            <w:r w:rsidR="00CF213A">
              <w:rPr>
                <w:noProof/>
                <w:webHidden/>
              </w:rPr>
            </w:r>
            <w:r w:rsidR="00CF213A">
              <w:rPr>
                <w:noProof/>
                <w:webHidden/>
              </w:rPr>
              <w:fldChar w:fldCharType="separate"/>
            </w:r>
            <w:r>
              <w:rPr>
                <w:noProof/>
                <w:webHidden/>
              </w:rPr>
              <w:t>6</w:t>
            </w:r>
            <w:r w:rsidR="00CF213A">
              <w:rPr>
                <w:noProof/>
                <w:webHidden/>
              </w:rPr>
              <w:fldChar w:fldCharType="end"/>
            </w:r>
          </w:hyperlink>
        </w:p>
        <w:p w14:paraId="470A363E" w14:textId="77777777" w:rsidR="00CF213A" w:rsidRDefault="007E754E">
          <w:pPr>
            <w:pStyle w:val="TOC2"/>
            <w:rPr>
              <w:rFonts w:eastAsiaTheme="minorEastAsia"/>
              <w:noProof/>
              <w:lang w:val="en-GB" w:eastAsia="en-GB"/>
            </w:rPr>
          </w:pPr>
          <w:hyperlink w:anchor="_Toc432160956" w:history="1">
            <w:r w:rsidR="00CF213A" w:rsidRPr="00A73549">
              <w:rPr>
                <w:rStyle w:val="Hyperlink"/>
                <w:noProof/>
              </w:rPr>
              <w:t>National Target Program for Rural Water Supply and Sanitation</w:t>
            </w:r>
            <w:r w:rsidR="00CF213A">
              <w:rPr>
                <w:noProof/>
                <w:webHidden/>
              </w:rPr>
              <w:tab/>
            </w:r>
            <w:r w:rsidR="00CF213A">
              <w:rPr>
                <w:noProof/>
                <w:webHidden/>
              </w:rPr>
              <w:fldChar w:fldCharType="begin"/>
            </w:r>
            <w:r w:rsidR="00CF213A">
              <w:rPr>
                <w:noProof/>
                <w:webHidden/>
              </w:rPr>
              <w:instrText xml:space="preserve"> PAGEREF _Toc432160956 \h </w:instrText>
            </w:r>
            <w:r w:rsidR="00CF213A">
              <w:rPr>
                <w:noProof/>
                <w:webHidden/>
              </w:rPr>
            </w:r>
            <w:r w:rsidR="00CF213A">
              <w:rPr>
                <w:noProof/>
                <w:webHidden/>
              </w:rPr>
              <w:fldChar w:fldCharType="separate"/>
            </w:r>
            <w:r>
              <w:rPr>
                <w:noProof/>
                <w:webHidden/>
              </w:rPr>
              <w:t>6</w:t>
            </w:r>
            <w:r w:rsidR="00CF213A">
              <w:rPr>
                <w:noProof/>
                <w:webHidden/>
              </w:rPr>
              <w:fldChar w:fldCharType="end"/>
            </w:r>
          </w:hyperlink>
        </w:p>
        <w:p w14:paraId="6DCFBBEB" w14:textId="77777777" w:rsidR="00CF213A" w:rsidRDefault="007E754E">
          <w:pPr>
            <w:pStyle w:val="TOC2"/>
            <w:rPr>
              <w:rFonts w:eastAsiaTheme="minorEastAsia"/>
              <w:noProof/>
              <w:lang w:val="en-GB" w:eastAsia="en-GB"/>
            </w:rPr>
          </w:pPr>
          <w:hyperlink w:anchor="_Toc432160957" w:history="1">
            <w:r w:rsidR="00CF213A" w:rsidRPr="00A73549">
              <w:rPr>
                <w:rStyle w:val="Hyperlink"/>
                <w:noProof/>
                <w:lang w:bidi="en-US"/>
              </w:rPr>
              <w:t>PforR (the Program)</w:t>
            </w:r>
            <w:r w:rsidR="00CF213A">
              <w:rPr>
                <w:noProof/>
                <w:webHidden/>
              </w:rPr>
              <w:tab/>
            </w:r>
            <w:r w:rsidR="00CF213A">
              <w:rPr>
                <w:noProof/>
                <w:webHidden/>
              </w:rPr>
              <w:fldChar w:fldCharType="begin"/>
            </w:r>
            <w:r w:rsidR="00CF213A">
              <w:rPr>
                <w:noProof/>
                <w:webHidden/>
              </w:rPr>
              <w:instrText xml:space="preserve"> PAGEREF _Toc432160957 \h </w:instrText>
            </w:r>
            <w:r w:rsidR="00CF213A">
              <w:rPr>
                <w:noProof/>
                <w:webHidden/>
              </w:rPr>
            </w:r>
            <w:r w:rsidR="00CF213A">
              <w:rPr>
                <w:noProof/>
                <w:webHidden/>
              </w:rPr>
              <w:fldChar w:fldCharType="separate"/>
            </w:r>
            <w:r>
              <w:rPr>
                <w:noProof/>
                <w:webHidden/>
              </w:rPr>
              <w:t>7</w:t>
            </w:r>
            <w:r w:rsidR="00CF213A">
              <w:rPr>
                <w:noProof/>
                <w:webHidden/>
              </w:rPr>
              <w:fldChar w:fldCharType="end"/>
            </w:r>
          </w:hyperlink>
        </w:p>
        <w:p w14:paraId="55690694" w14:textId="77777777" w:rsidR="00CF213A" w:rsidRDefault="007E754E">
          <w:pPr>
            <w:pStyle w:val="TOC2"/>
            <w:rPr>
              <w:rFonts w:eastAsiaTheme="minorEastAsia"/>
              <w:noProof/>
              <w:lang w:val="en-GB" w:eastAsia="en-GB"/>
            </w:rPr>
          </w:pPr>
          <w:hyperlink w:anchor="_Toc432160958" w:history="1">
            <w:r w:rsidR="00CF213A" w:rsidRPr="00A73549">
              <w:rPr>
                <w:rStyle w:val="Hyperlink"/>
                <w:noProof/>
              </w:rPr>
              <w:t>Environmental and Social Effects of the Program</w:t>
            </w:r>
            <w:r w:rsidR="00CF213A">
              <w:rPr>
                <w:noProof/>
                <w:webHidden/>
              </w:rPr>
              <w:tab/>
            </w:r>
            <w:r w:rsidR="00CF213A">
              <w:rPr>
                <w:noProof/>
                <w:webHidden/>
              </w:rPr>
              <w:fldChar w:fldCharType="begin"/>
            </w:r>
            <w:r w:rsidR="00CF213A">
              <w:rPr>
                <w:noProof/>
                <w:webHidden/>
              </w:rPr>
              <w:instrText xml:space="preserve"> PAGEREF _Toc432160958 \h </w:instrText>
            </w:r>
            <w:r w:rsidR="00CF213A">
              <w:rPr>
                <w:noProof/>
                <w:webHidden/>
              </w:rPr>
            </w:r>
            <w:r w:rsidR="00CF213A">
              <w:rPr>
                <w:noProof/>
                <w:webHidden/>
              </w:rPr>
              <w:fldChar w:fldCharType="separate"/>
            </w:r>
            <w:r>
              <w:rPr>
                <w:noProof/>
                <w:webHidden/>
              </w:rPr>
              <w:t>11</w:t>
            </w:r>
            <w:r w:rsidR="00CF213A">
              <w:rPr>
                <w:noProof/>
                <w:webHidden/>
              </w:rPr>
              <w:fldChar w:fldCharType="end"/>
            </w:r>
          </w:hyperlink>
        </w:p>
        <w:p w14:paraId="392E3E4C" w14:textId="77777777" w:rsidR="00CF213A" w:rsidRDefault="007E754E">
          <w:pPr>
            <w:pStyle w:val="TOC2"/>
            <w:rPr>
              <w:rFonts w:eastAsiaTheme="minorEastAsia"/>
              <w:noProof/>
              <w:lang w:val="en-GB" w:eastAsia="en-GB"/>
            </w:rPr>
          </w:pPr>
          <w:hyperlink w:anchor="_Toc432160959" w:history="1">
            <w:r w:rsidR="00CF213A" w:rsidRPr="00A73549">
              <w:rPr>
                <w:rStyle w:val="Hyperlink"/>
                <w:noProof/>
                <w:lang w:bidi="en-US"/>
              </w:rPr>
              <w:t>Environmental Recommendations</w:t>
            </w:r>
            <w:r w:rsidR="00CF213A">
              <w:rPr>
                <w:noProof/>
                <w:webHidden/>
              </w:rPr>
              <w:tab/>
            </w:r>
            <w:r w:rsidR="00CF213A">
              <w:rPr>
                <w:noProof/>
                <w:webHidden/>
              </w:rPr>
              <w:fldChar w:fldCharType="begin"/>
            </w:r>
            <w:r w:rsidR="00CF213A">
              <w:rPr>
                <w:noProof/>
                <w:webHidden/>
              </w:rPr>
              <w:instrText xml:space="preserve"> PAGEREF _Toc432160959 \h </w:instrText>
            </w:r>
            <w:r w:rsidR="00CF213A">
              <w:rPr>
                <w:noProof/>
                <w:webHidden/>
              </w:rPr>
            </w:r>
            <w:r w:rsidR="00CF213A">
              <w:rPr>
                <w:noProof/>
                <w:webHidden/>
              </w:rPr>
              <w:fldChar w:fldCharType="separate"/>
            </w:r>
            <w:r>
              <w:rPr>
                <w:noProof/>
                <w:webHidden/>
              </w:rPr>
              <w:t>13</w:t>
            </w:r>
            <w:r w:rsidR="00CF213A">
              <w:rPr>
                <w:noProof/>
                <w:webHidden/>
              </w:rPr>
              <w:fldChar w:fldCharType="end"/>
            </w:r>
          </w:hyperlink>
        </w:p>
        <w:p w14:paraId="3E18BDFB" w14:textId="77777777" w:rsidR="00CF213A" w:rsidRDefault="007E754E">
          <w:pPr>
            <w:pStyle w:val="TOC2"/>
            <w:rPr>
              <w:rFonts w:eastAsiaTheme="minorEastAsia"/>
              <w:noProof/>
              <w:lang w:val="en-GB" w:eastAsia="en-GB"/>
            </w:rPr>
          </w:pPr>
          <w:hyperlink w:anchor="_Toc432160960" w:history="1">
            <w:r w:rsidR="00CF213A" w:rsidRPr="00A73549">
              <w:rPr>
                <w:rStyle w:val="Hyperlink"/>
                <w:noProof/>
              </w:rPr>
              <w:t>Social Recommendations</w:t>
            </w:r>
            <w:r w:rsidR="00CF213A">
              <w:rPr>
                <w:noProof/>
                <w:webHidden/>
              </w:rPr>
              <w:tab/>
            </w:r>
            <w:r w:rsidR="00CF213A">
              <w:rPr>
                <w:noProof/>
                <w:webHidden/>
              </w:rPr>
              <w:fldChar w:fldCharType="begin"/>
            </w:r>
            <w:r w:rsidR="00CF213A">
              <w:rPr>
                <w:noProof/>
                <w:webHidden/>
              </w:rPr>
              <w:instrText xml:space="preserve"> PAGEREF _Toc432160960 \h </w:instrText>
            </w:r>
            <w:r w:rsidR="00CF213A">
              <w:rPr>
                <w:noProof/>
                <w:webHidden/>
              </w:rPr>
            </w:r>
            <w:r w:rsidR="00CF213A">
              <w:rPr>
                <w:noProof/>
                <w:webHidden/>
              </w:rPr>
              <w:fldChar w:fldCharType="separate"/>
            </w:r>
            <w:r>
              <w:rPr>
                <w:noProof/>
                <w:webHidden/>
              </w:rPr>
              <w:t>15</w:t>
            </w:r>
            <w:r w:rsidR="00CF213A">
              <w:rPr>
                <w:noProof/>
                <w:webHidden/>
              </w:rPr>
              <w:fldChar w:fldCharType="end"/>
            </w:r>
          </w:hyperlink>
        </w:p>
        <w:p w14:paraId="563D0DE4" w14:textId="77777777" w:rsidR="00CF213A" w:rsidRDefault="007E754E">
          <w:pPr>
            <w:pStyle w:val="TOC2"/>
            <w:rPr>
              <w:rFonts w:eastAsiaTheme="minorEastAsia"/>
              <w:noProof/>
              <w:lang w:val="en-GB" w:eastAsia="en-GB"/>
            </w:rPr>
          </w:pPr>
          <w:hyperlink w:anchor="_Toc432160961" w:history="1">
            <w:r w:rsidR="00CF213A" w:rsidRPr="00A73549">
              <w:rPr>
                <w:rStyle w:val="Hyperlink"/>
                <w:noProof/>
              </w:rPr>
              <w:t>Program Action Plan Actions</w:t>
            </w:r>
            <w:r w:rsidR="00CF213A">
              <w:rPr>
                <w:noProof/>
                <w:webHidden/>
              </w:rPr>
              <w:tab/>
            </w:r>
            <w:r w:rsidR="00CF213A">
              <w:rPr>
                <w:noProof/>
                <w:webHidden/>
              </w:rPr>
              <w:fldChar w:fldCharType="begin"/>
            </w:r>
            <w:r w:rsidR="00CF213A">
              <w:rPr>
                <w:noProof/>
                <w:webHidden/>
              </w:rPr>
              <w:instrText xml:space="preserve"> PAGEREF _Toc432160961 \h </w:instrText>
            </w:r>
            <w:r w:rsidR="00CF213A">
              <w:rPr>
                <w:noProof/>
                <w:webHidden/>
              </w:rPr>
            </w:r>
            <w:r w:rsidR="00CF213A">
              <w:rPr>
                <w:noProof/>
                <w:webHidden/>
              </w:rPr>
              <w:fldChar w:fldCharType="separate"/>
            </w:r>
            <w:r>
              <w:rPr>
                <w:noProof/>
                <w:webHidden/>
              </w:rPr>
              <w:t>16</w:t>
            </w:r>
            <w:r w:rsidR="00CF213A">
              <w:rPr>
                <w:noProof/>
                <w:webHidden/>
              </w:rPr>
              <w:fldChar w:fldCharType="end"/>
            </w:r>
          </w:hyperlink>
        </w:p>
        <w:p w14:paraId="7F4AB725" w14:textId="77777777" w:rsidR="00CF213A" w:rsidRDefault="007E754E">
          <w:pPr>
            <w:pStyle w:val="TOC2"/>
            <w:rPr>
              <w:rFonts w:eastAsiaTheme="minorEastAsia"/>
              <w:noProof/>
              <w:lang w:val="en-GB" w:eastAsia="en-GB"/>
            </w:rPr>
          </w:pPr>
          <w:hyperlink w:anchor="_Toc432160962" w:history="1">
            <w:r w:rsidR="00CF213A" w:rsidRPr="00A73549">
              <w:rPr>
                <w:rStyle w:val="Hyperlink"/>
                <w:noProof/>
              </w:rPr>
              <w:t>Environmental and Social Risk Ratings</w:t>
            </w:r>
            <w:r w:rsidR="00CF213A">
              <w:rPr>
                <w:noProof/>
                <w:webHidden/>
              </w:rPr>
              <w:tab/>
            </w:r>
            <w:r w:rsidR="00CF213A">
              <w:rPr>
                <w:noProof/>
                <w:webHidden/>
              </w:rPr>
              <w:fldChar w:fldCharType="begin"/>
            </w:r>
            <w:r w:rsidR="00CF213A">
              <w:rPr>
                <w:noProof/>
                <w:webHidden/>
              </w:rPr>
              <w:instrText xml:space="preserve"> PAGEREF _Toc432160962 \h </w:instrText>
            </w:r>
            <w:r w:rsidR="00CF213A">
              <w:rPr>
                <w:noProof/>
                <w:webHidden/>
              </w:rPr>
            </w:r>
            <w:r w:rsidR="00CF213A">
              <w:rPr>
                <w:noProof/>
                <w:webHidden/>
              </w:rPr>
              <w:fldChar w:fldCharType="separate"/>
            </w:r>
            <w:r>
              <w:rPr>
                <w:noProof/>
                <w:webHidden/>
              </w:rPr>
              <w:t>17</w:t>
            </w:r>
            <w:r w:rsidR="00CF213A">
              <w:rPr>
                <w:noProof/>
                <w:webHidden/>
              </w:rPr>
              <w:fldChar w:fldCharType="end"/>
            </w:r>
          </w:hyperlink>
        </w:p>
        <w:p w14:paraId="7061060B" w14:textId="77777777" w:rsidR="00CF213A" w:rsidRDefault="007E754E">
          <w:pPr>
            <w:pStyle w:val="TOC2"/>
            <w:rPr>
              <w:rFonts w:eastAsiaTheme="minorEastAsia"/>
              <w:noProof/>
              <w:lang w:val="en-GB" w:eastAsia="en-GB"/>
            </w:rPr>
          </w:pPr>
          <w:hyperlink w:anchor="_Toc432160963" w:history="1">
            <w:r w:rsidR="00CF213A" w:rsidRPr="00A73549">
              <w:rPr>
                <w:rStyle w:val="Hyperlink"/>
                <w:noProof/>
              </w:rPr>
              <w:t>Additional Provinces</w:t>
            </w:r>
            <w:r w:rsidR="00CF213A">
              <w:rPr>
                <w:noProof/>
                <w:webHidden/>
              </w:rPr>
              <w:tab/>
            </w:r>
            <w:r w:rsidR="00CF213A">
              <w:rPr>
                <w:noProof/>
                <w:webHidden/>
              </w:rPr>
              <w:fldChar w:fldCharType="begin"/>
            </w:r>
            <w:r w:rsidR="00CF213A">
              <w:rPr>
                <w:noProof/>
                <w:webHidden/>
              </w:rPr>
              <w:instrText xml:space="preserve"> PAGEREF _Toc432160963 \h </w:instrText>
            </w:r>
            <w:r w:rsidR="00CF213A">
              <w:rPr>
                <w:noProof/>
                <w:webHidden/>
              </w:rPr>
            </w:r>
            <w:r w:rsidR="00CF213A">
              <w:rPr>
                <w:noProof/>
                <w:webHidden/>
              </w:rPr>
              <w:fldChar w:fldCharType="separate"/>
            </w:r>
            <w:r>
              <w:rPr>
                <w:noProof/>
                <w:webHidden/>
              </w:rPr>
              <w:t>17</w:t>
            </w:r>
            <w:r w:rsidR="00CF213A">
              <w:rPr>
                <w:noProof/>
                <w:webHidden/>
              </w:rPr>
              <w:fldChar w:fldCharType="end"/>
            </w:r>
          </w:hyperlink>
        </w:p>
        <w:p w14:paraId="5531BAB9" w14:textId="77777777" w:rsidR="00CF213A" w:rsidRDefault="007E754E">
          <w:pPr>
            <w:pStyle w:val="TOC1"/>
            <w:rPr>
              <w:rFonts w:eastAsiaTheme="minorEastAsia"/>
              <w:b w:val="0"/>
              <w:lang w:val="en-GB" w:eastAsia="en-GB"/>
            </w:rPr>
          </w:pPr>
          <w:hyperlink w:anchor="_Toc432160964" w:history="1">
            <w:r w:rsidR="00CF213A" w:rsidRPr="00A73549">
              <w:rPr>
                <w:rStyle w:val="Hyperlink"/>
              </w:rPr>
              <w:t>Program Description</w:t>
            </w:r>
            <w:r w:rsidR="00CF213A">
              <w:rPr>
                <w:webHidden/>
              </w:rPr>
              <w:tab/>
            </w:r>
            <w:r w:rsidR="00CF213A">
              <w:rPr>
                <w:webHidden/>
              </w:rPr>
              <w:fldChar w:fldCharType="begin"/>
            </w:r>
            <w:r w:rsidR="00CF213A">
              <w:rPr>
                <w:webHidden/>
              </w:rPr>
              <w:instrText xml:space="preserve"> PAGEREF _Toc432160964 \h </w:instrText>
            </w:r>
            <w:r w:rsidR="00CF213A">
              <w:rPr>
                <w:webHidden/>
              </w:rPr>
            </w:r>
            <w:r w:rsidR="00CF213A">
              <w:rPr>
                <w:webHidden/>
              </w:rPr>
              <w:fldChar w:fldCharType="separate"/>
            </w:r>
            <w:r>
              <w:rPr>
                <w:webHidden/>
              </w:rPr>
              <w:t>18</w:t>
            </w:r>
            <w:r w:rsidR="00CF213A">
              <w:rPr>
                <w:webHidden/>
              </w:rPr>
              <w:fldChar w:fldCharType="end"/>
            </w:r>
          </w:hyperlink>
        </w:p>
        <w:p w14:paraId="6FD5263E" w14:textId="77777777" w:rsidR="00CF213A" w:rsidRDefault="007E754E">
          <w:pPr>
            <w:pStyle w:val="TOC2"/>
            <w:rPr>
              <w:rFonts w:eastAsiaTheme="minorEastAsia"/>
              <w:noProof/>
              <w:lang w:val="en-GB" w:eastAsia="en-GB"/>
            </w:rPr>
          </w:pPr>
          <w:hyperlink w:anchor="_Toc432160965" w:history="1">
            <w:r w:rsidR="00CF213A" w:rsidRPr="00A73549">
              <w:rPr>
                <w:rStyle w:val="Hyperlink"/>
                <w:noProof/>
              </w:rPr>
              <w:t>RWSS NTP3 (the “program”)</w:t>
            </w:r>
            <w:r w:rsidR="00CF213A">
              <w:rPr>
                <w:noProof/>
                <w:webHidden/>
              </w:rPr>
              <w:tab/>
            </w:r>
            <w:r w:rsidR="00CF213A">
              <w:rPr>
                <w:noProof/>
                <w:webHidden/>
              </w:rPr>
              <w:fldChar w:fldCharType="begin"/>
            </w:r>
            <w:r w:rsidR="00CF213A">
              <w:rPr>
                <w:noProof/>
                <w:webHidden/>
              </w:rPr>
              <w:instrText xml:space="preserve"> PAGEREF _Toc432160965 \h </w:instrText>
            </w:r>
            <w:r w:rsidR="00CF213A">
              <w:rPr>
                <w:noProof/>
                <w:webHidden/>
              </w:rPr>
            </w:r>
            <w:r w:rsidR="00CF213A">
              <w:rPr>
                <w:noProof/>
                <w:webHidden/>
              </w:rPr>
              <w:fldChar w:fldCharType="separate"/>
            </w:r>
            <w:r>
              <w:rPr>
                <w:noProof/>
                <w:webHidden/>
              </w:rPr>
              <w:t>18</w:t>
            </w:r>
            <w:r w:rsidR="00CF213A">
              <w:rPr>
                <w:noProof/>
                <w:webHidden/>
              </w:rPr>
              <w:fldChar w:fldCharType="end"/>
            </w:r>
          </w:hyperlink>
        </w:p>
        <w:p w14:paraId="5F290CF6" w14:textId="77777777" w:rsidR="00CF213A" w:rsidRDefault="007E754E">
          <w:pPr>
            <w:pStyle w:val="TOC2"/>
            <w:rPr>
              <w:rFonts w:eastAsiaTheme="minorEastAsia"/>
              <w:noProof/>
              <w:lang w:val="en-GB" w:eastAsia="en-GB"/>
            </w:rPr>
          </w:pPr>
          <w:hyperlink w:anchor="_Toc432160966" w:history="1">
            <w:r w:rsidR="00CF213A" w:rsidRPr="00A73549">
              <w:rPr>
                <w:rStyle w:val="Hyperlink"/>
                <w:noProof/>
              </w:rPr>
              <w:t>Program for Results - PforR (the “Program”)</w:t>
            </w:r>
            <w:r w:rsidR="00CF213A">
              <w:rPr>
                <w:noProof/>
                <w:webHidden/>
              </w:rPr>
              <w:tab/>
            </w:r>
            <w:r w:rsidR="00CF213A">
              <w:rPr>
                <w:noProof/>
                <w:webHidden/>
              </w:rPr>
              <w:fldChar w:fldCharType="begin"/>
            </w:r>
            <w:r w:rsidR="00CF213A">
              <w:rPr>
                <w:noProof/>
                <w:webHidden/>
              </w:rPr>
              <w:instrText xml:space="preserve"> PAGEREF _Toc432160966 \h </w:instrText>
            </w:r>
            <w:r w:rsidR="00CF213A">
              <w:rPr>
                <w:noProof/>
                <w:webHidden/>
              </w:rPr>
            </w:r>
            <w:r w:rsidR="00CF213A">
              <w:rPr>
                <w:noProof/>
                <w:webHidden/>
              </w:rPr>
              <w:fldChar w:fldCharType="separate"/>
            </w:r>
            <w:r>
              <w:rPr>
                <w:noProof/>
                <w:webHidden/>
              </w:rPr>
              <w:t>19</w:t>
            </w:r>
            <w:r w:rsidR="00CF213A">
              <w:rPr>
                <w:noProof/>
                <w:webHidden/>
              </w:rPr>
              <w:fldChar w:fldCharType="end"/>
            </w:r>
          </w:hyperlink>
        </w:p>
        <w:p w14:paraId="44E31D8C" w14:textId="77777777" w:rsidR="00CF213A" w:rsidRDefault="007E754E">
          <w:pPr>
            <w:pStyle w:val="TOC2"/>
            <w:rPr>
              <w:rFonts w:eastAsiaTheme="minorEastAsia"/>
              <w:noProof/>
              <w:lang w:val="en-GB" w:eastAsia="en-GB"/>
            </w:rPr>
          </w:pPr>
          <w:hyperlink w:anchor="_Toc432160967" w:history="1">
            <w:r w:rsidR="00CF213A" w:rsidRPr="00A73549">
              <w:rPr>
                <w:rStyle w:val="Hyperlink"/>
                <w:noProof/>
              </w:rPr>
              <w:t>Financing and program costs</w:t>
            </w:r>
            <w:r w:rsidR="00CF213A">
              <w:rPr>
                <w:noProof/>
                <w:webHidden/>
              </w:rPr>
              <w:tab/>
            </w:r>
            <w:r w:rsidR="00CF213A">
              <w:rPr>
                <w:noProof/>
                <w:webHidden/>
              </w:rPr>
              <w:fldChar w:fldCharType="begin"/>
            </w:r>
            <w:r w:rsidR="00CF213A">
              <w:rPr>
                <w:noProof/>
                <w:webHidden/>
              </w:rPr>
              <w:instrText xml:space="preserve"> PAGEREF _Toc432160967 \h </w:instrText>
            </w:r>
            <w:r w:rsidR="00CF213A">
              <w:rPr>
                <w:noProof/>
                <w:webHidden/>
              </w:rPr>
            </w:r>
            <w:r w:rsidR="00CF213A">
              <w:rPr>
                <w:noProof/>
                <w:webHidden/>
              </w:rPr>
              <w:fldChar w:fldCharType="separate"/>
            </w:r>
            <w:r>
              <w:rPr>
                <w:noProof/>
                <w:webHidden/>
              </w:rPr>
              <w:t>22</w:t>
            </w:r>
            <w:r w:rsidR="00CF213A">
              <w:rPr>
                <w:noProof/>
                <w:webHidden/>
              </w:rPr>
              <w:fldChar w:fldCharType="end"/>
            </w:r>
          </w:hyperlink>
        </w:p>
        <w:p w14:paraId="57F15814" w14:textId="77777777" w:rsidR="00CF213A" w:rsidRDefault="007E754E">
          <w:pPr>
            <w:pStyle w:val="TOC2"/>
            <w:rPr>
              <w:rFonts w:eastAsiaTheme="minorEastAsia"/>
              <w:noProof/>
              <w:lang w:val="en-GB" w:eastAsia="en-GB"/>
            </w:rPr>
          </w:pPr>
          <w:hyperlink w:anchor="_Toc432160968" w:history="1">
            <w:r w:rsidR="00CF213A" w:rsidRPr="00A73549">
              <w:rPr>
                <w:rStyle w:val="Hyperlink"/>
                <w:noProof/>
              </w:rPr>
              <w:t>Purpose of Environmental and Social Systems Assessment (ESSA)</w:t>
            </w:r>
            <w:r w:rsidR="00CF213A">
              <w:rPr>
                <w:noProof/>
                <w:webHidden/>
              </w:rPr>
              <w:tab/>
            </w:r>
            <w:r w:rsidR="00CF213A">
              <w:rPr>
                <w:noProof/>
                <w:webHidden/>
              </w:rPr>
              <w:fldChar w:fldCharType="begin"/>
            </w:r>
            <w:r w:rsidR="00CF213A">
              <w:rPr>
                <w:noProof/>
                <w:webHidden/>
              </w:rPr>
              <w:instrText xml:space="preserve"> PAGEREF _Toc432160968 \h </w:instrText>
            </w:r>
            <w:r w:rsidR="00CF213A">
              <w:rPr>
                <w:noProof/>
                <w:webHidden/>
              </w:rPr>
            </w:r>
            <w:r w:rsidR="00CF213A">
              <w:rPr>
                <w:noProof/>
                <w:webHidden/>
              </w:rPr>
              <w:fldChar w:fldCharType="separate"/>
            </w:r>
            <w:r>
              <w:rPr>
                <w:noProof/>
                <w:webHidden/>
              </w:rPr>
              <w:t>23</w:t>
            </w:r>
            <w:r w:rsidR="00CF213A">
              <w:rPr>
                <w:noProof/>
                <w:webHidden/>
              </w:rPr>
              <w:fldChar w:fldCharType="end"/>
            </w:r>
          </w:hyperlink>
        </w:p>
        <w:p w14:paraId="60CCD766" w14:textId="77777777" w:rsidR="00CF213A" w:rsidRDefault="007E754E">
          <w:pPr>
            <w:pStyle w:val="TOC2"/>
            <w:rPr>
              <w:rFonts w:eastAsiaTheme="minorEastAsia"/>
              <w:noProof/>
              <w:lang w:val="en-GB" w:eastAsia="en-GB"/>
            </w:rPr>
          </w:pPr>
          <w:hyperlink w:anchor="_Toc432160969" w:history="1">
            <w:r w:rsidR="00CF213A" w:rsidRPr="00A73549">
              <w:rPr>
                <w:rStyle w:val="Hyperlink"/>
                <w:noProof/>
              </w:rPr>
              <w:t>Additional Provinces</w:t>
            </w:r>
            <w:r w:rsidR="00CF213A">
              <w:rPr>
                <w:noProof/>
                <w:webHidden/>
              </w:rPr>
              <w:tab/>
            </w:r>
            <w:r w:rsidR="00CF213A">
              <w:rPr>
                <w:noProof/>
                <w:webHidden/>
              </w:rPr>
              <w:fldChar w:fldCharType="begin"/>
            </w:r>
            <w:r w:rsidR="00CF213A">
              <w:rPr>
                <w:noProof/>
                <w:webHidden/>
              </w:rPr>
              <w:instrText xml:space="preserve"> PAGEREF _Toc432160969 \h </w:instrText>
            </w:r>
            <w:r w:rsidR="00CF213A">
              <w:rPr>
                <w:noProof/>
                <w:webHidden/>
              </w:rPr>
            </w:r>
            <w:r w:rsidR="00CF213A">
              <w:rPr>
                <w:noProof/>
                <w:webHidden/>
              </w:rPr>
              <w:fldChar w:fldCharType="separate"/>
            </w:r>
            <w:r>
              <w:rPr>
                <w:noProof/>
                <w:webHidden/>
              </w:rPr>
              <w:t>24</w:t>
            </w:r>
            <w:r w:rsidR="00CF213A">
              <w:rPr>
                <w:noProof/>
                <w:webHidden/>
              </w:rPr>
              <w:fldChar w:fldCharType="end"/>
            </w:r>
          </w:hyperlink>
        </w:p>
        <w:p w14:paraId="2D703F9E" w14:textId="77777777" w:rsidR="00CF213A" w:rsidRDefault="007E754E">
          <w:pPr>
            <w:pStyle w:val="TOC1"/>
            <w:rPr>
              <w:rFonts w:eastAsiaTheme="minorEastAsia"/>
              <w:b w:val="0"/>
              <w:lang w:val="en-GB" w:eastAsia="en-GB"/>
            </w:rPr>
          </w:pPr>
          <w:hyperlink w:anchor="_Toc432160970" w:history="1">
            <w:r w:rsidR="00CF213A" w:rsidRPr="00A73549">
              <w:rPr>
                <w:rStyle w:val="Hyperlink"/>
              </w:rPr>
              <w:t>Context</w:t>
            </w:r>
            <w:r w:rsidR="00CF213A">
              <w:rPr>
                <w:webHidden/>
              </w:rPr>
              <w:tab/>
            </w:r>
            <w:r w:rsidR="00CF213A">
              <w:rPr>
                <w:webHidden/>
              </w:rPr>
              <w:fldChar w:fldCharType="begin"/>
            </w:r>
            <w:r w:rsidR="00CF213A">
              <w:rPr>
                <w:webHidden/>
              </w:rPr>
              <w:instrText xml:space="preserve"> PAGEREF _Toc432160970 \h </w:instrText>
            </w:r>
            <w:r w:rsidR="00CF213A">
              <w:rPr>
                <w:webHidden/>
              </w:rPr>
            </w:r>
            <w:r w:rsidR="00CF213A">
              <w:rPr>
                <w:webHidden/>
              </w:rPr>
              <w:fldChar w:fldCharType="separate"/>
            </w:r>
            <w:r>
              <w:rPr>
                <w:webHidden/>
              </w:rPr>
              <w:t>25</w:t>
            </w:r>
            <w:r w:rsidR="00CF213A">
              <w:rPr>
                <w:webHidden/>
              </w:rPr>
              <w:fldChar w:fldCharType="end"/>
            </w:r>
          </w:hyperlink>
        </w:p>
        <w:p w14:paraId="464568E4" w14:textId="77777777" w:rsidR="00CF213A" w:rsidRDefault="007E754E">
          <w:pPr>
            <w:pStyle w:val="TOC2"/>
            <w:rPr>
              <w:rFonts w:eastAsiaTheme="minorEastAsia"/>
              <w:noProof/>
              <w:lang w:val="en-GB" w:eastAsia="en-GB"/>
            </w:rPr>
          </w:pPr>
          <w:hyperlink w:anchor="_Toc432160971" w:history="1">
            <w:r w:rsidR="00CF213A" w:rsidRPr="00A73549">
              <w:rPr>
                <w:rStyle w:val="Hyperlink"/>
                <w:noProof/>
              </w:rPr>
              <w:t>Sanitation and Water supply in the NM and CH</w:t>
            </w:r>
            <w:r w:rsidR="00CF213A">
              <w:rPr>
                <w:noProof/>
                <w:webHidden/>
              </w:rPr>
              <w:tab/>
            </w:r>
            <w:r w:rsidR="00CF213A">
              <w:rPr>
                <w:noProof/>
                <w:webHidden/>
              </w:rPr>
              <w:fldChar w:fldCharType="begin"/>
            </w:r>
            <w:r w:rsidR="00CF213A">
              <w:rPr>
                <w:noProof/>
                <w:webHidden/>
              </w:rPr>
              <w:instrText xml:space="preserve"> PAGEREF _Toc432160971 \h </w:instrText>
            </w:r>
            <w:r w:rsidR="00CF213A">
              <w:rPr>
                <w:noProof/>
                <w:webHidden/>
              </w:rPr>
            </w:r>
            <w:r w:rsidR="00CF213A">
              <w:rPr>
                <w:noProof/>
                <w:webHidden/>
              </w:rPr>
              <w:fldChar w:fldCharType="separate"/>
            </w:r>
            <w:r>
              <w:rPr>
                <w:noProof/>
                <w:webHidden/>
              </w:rPr>
              <w:t>33</w:t>
            </w:r>
            <w:r w:rsidR="00CF213A">
              <w:rPr>
                <w:noProof/>
                <w:webHidden/>
              </w:rPr>
              <w:fldChar w:fldCharType="end"/>
            </w:r>
          </w:hyperlink>
        </w:p>
        <w:p w14:paraId="6FD5BA28" w14:textId="77777777" w:rsidR="00CF213A" w:rsidRDefault="007E754E">
          <w:pPr>
            <w:pStyle w:val="TOC1"/>
            <w:rPr>
              <w:rFonts w:eastAsiaTheme="minorEastAsia"/>
              <w:b w:val="0"/>
              <w:lang w:val="en-GB" w:eastAsia="en-GB"/>
            </w:rPr>
          </w:pPr>
          <w:hyperlink w:anchor="_Toc432160972" w:history="1">
            <w:r w:rsidR="00CF213A" w:rsidRPr="00A73549">
              <w:rPr>
                <w:rStyle w:val="Hyperlink"/>
              </w:rPr>
              <w:t>Description of Program Environmental Management System</w:t>
            </w:r>
            <w:r w:rsidR="00CF213A">
              <w:rPr>
                <w:webHidden/>
              </w:rPr>
              <w:tab/>
            </w:r>
            <w:r w:rsidR="00CF213A">
              <w:rPr>
                <w:webHidden/>
              </w:rPr>
              <w:fldChar w:fldCharType="begin"/>
            </w:r>
            <w:r w:rsidR="00CF213A">
              <w:rPr>
                <w:webHidden/>
              </w:rPr>
              <w:instrText xml:space="preserve"> PAGEREF _Toc432160972 \h </w:instrText>
            </w:r>
            <w:r w:rsidR="00CF213A">
              <w:rPr>
                <w:webHidden/>
              </w:rPr>
            </w:r>
            <w:r w:rsidR="00CF213A">
              <w:rPr>
                <w:webHidden/>
              </w:rPr>
              <w:fldChar w:fldCharType="separate"/>
            </w:r>
            <w:r>
              <w:rPr>
                <w:webHidden/>
              </w:rPr>
              <w:t>38</w:t>
            </w:r>
            <w:r w:rsidR="00CF213A">
              <w:rPr>
                <w:webHidden/>
              </w:rPr>
              <w:fldChar w:fldCharType="end"/>
            </w:r>
          </w:hyperlink>
        </w:p>
        <w:p w14:paraId="75538DBC" w14:textId="77777777" w:rsidR="00CF213A" w:rsidRDefault="007E754E">
          <w:pPr>
            <w:pStyle w:val="TOC2"/>
            <w:rPr>
              <w:rFonts w:eastAsiaTheme="minorEastAsia"/>
              <w:noProof/>
              <w:lang w:val="en-GB" w:eastAsia="en-GB"/>
            </w:rPr>
          </w:pPr>
          <w:hyperlink w:anchor="_Toc432160973" w:history="1">
            <w:r w:rsidR="00CF213A" w:rsidRPr="00A73549">
              <w:rPr>
                <w:rStyle w:val="Hyperlink"/>
                <w:noProof/>
              </w:rPr>
              <w:t>Program Potential Environmental Impacts and Risks</w:t>
            </w:r>
            <w:r w:rsidR="00CF213A">
              <w:rPr>
                <w:noProof/>
                <w:webHidden/>
              </w:rPr>
              <w:tab/>
            </w:r>
            <w:r w:rsidR="00CF213A">
              <w:rPr>
                <w:noProof/>
                <w:webHidden/>
              </w:rPr>
              <w:fldChar w:fldCharType="begin"/>
            </w:r>
            <w:r w:rsidR="00CF213A">
              <w:rPr>
                <w:noProof/>
                <w:webHidden/>
              </w:rPr>
              <w:instrText xml:space="preserve"> PAGEREF _Toc432160973 \h </w:instrText>
            </w:r>
            <w:r w:rsidR="00CF213A">
              <w:rPr>
                <w:noProof/>
                <w:webHidden/>
              </w:rPr>
            </w:r>
            <w:r w:rsidR="00CF213A">
              <w:rPr>
                <w:noProof/>
                <w:webHidden/>
              </w:rPr>
              <w:fldChar w:fldCharType="separate"/>
            </w:r>
            <w:r>
              <w:rPr>
                <w:noProof/>
                <w:webHidden/>
              </w:rPr>
              <w:t>38</w:t>
            </w:r>
            <w:r w:rsidR="00CF213A">
              <w:rPr>
                <w:noProof/>
                <w:webHidden/>
              </w:rPr>
              <w:fldChar w:fldCharType="end"/>
            </w:r>
          </w:hyperlink>
        </w:p>
        <w:p w14:paraId="21715338" w14:textId="77777777" w:rsidR="00CF213A" w:rsidRDefault="007E754E">
          <w:pPr>
            <w:pStyle w:val="TOC3"/>
            <w:tabs>
              <w:tab w:val="right" w:leader="dot" w:pos="9016"/>
            </w:tabs>
            <w:rPr>
              <w:rFonts w:eastAsiaTheme="minorEastAsia"/>
              <w:noProof/>
              <w:lang w:val="en-GB" w:eastAsia="en-GB"/>
            </w:rPr>
          </w:pPr>
          <w:hyperlink w:anchor="_Toc432160974" w:history="1">
            <w:r w:rsidR="00CF213A" w:rsidRPr="00A73549">
              <w:rPr>
                <w:rStyle w:val="Hyperlink"/>
                <w:b/>
                <w:noProof/>
              </w:rPr>
              <w:t>Environmental benefits</w:t>
            </w:r>
            <w:r w:rsidR="00CF213A">
              <w:rPr>
                <w:noProof/>
                <w:webHidden/>
              </w:rPr>
              <w:tab/>
            </w:r>
            <w:r w:rsidR="00CF213A">
              <w:rPr>
                <w:noProof/>
                <w:webHidden/>
              </w:rPr>
              <w:fldChar w:fldCharType="begin"/>
            </w:r>
            <w:r w:rsidR="00CF213A">
              <w:rPr>
                <w:noProof/>
                <w:webHidden/>
              </w:rPr>
              <w:instrText xml:space="preserve"> PAGEREF _Toc432160974 \h </w:instrText>
            </w:r>
            <w:r w:rsidR="00CF213A">
              <w:rPr>
                <w:noProof/>
                <w:webHidden/>
              </w:rPr>
            </w:r>
            <w:r w:rsidR="00CF213A">
              <w:rPr>
                <w:noProof/>
                <w:webHidden/>
              </w:rPr>
              <w:fldChar w:fldCharType="separate"/>
            </w:r>
            <w:r>
              <w:rPr>
                <w:noProof/>
                <w:webHidden/>
              </w:rPr>
              <w:t>38</w:t>
            </w:r>
            <w:r w:rsidR="00CF213A">
              <w:rPr>
                <w:noProof/>
                <w:webHidden/>
              </w:rPr>
              <w:fldChar w:fldCharType="end"/>
            </w:r>
          </w:hyperlink>
        </w:p>
        <w:p w14:paraId="139250CE" w14:textId="77777777" w:rsidR="00CF213A" w:rsidRDefault="007E754E">
          <w:pPr>
            <w:pStyle w:val="TOC3"/>
            <w:tabs>
              <w:tab w:val="right" w:leader="dot" w:pos="9016"/>
            </w:tabs>
            <w:rPr>
              <w:rFonts w:eastAsiaTheme="minorEastAsia"/>
              <w:noProof/>
              <w:lang w:val="en-GB" w:eastAsia="en-GB"/>
            </w:rPr>
          </w:pPr>
          <w:hyperlink w:anchor="_Toc432160975" w:history="1">
            <w:r w:rsidR="00CF213A" w:rsidRPr="00A73549">
              <w:rPr>
                <w:rStyle w:val="Hyperlink"/>
                <w:b/>
                <w:noProof/>
              </w:rPr>
              <w:t>Potential Negative Environmental Impacts</w:t>
            </w:r>
            <w:r w:rsidR="00CF213A">
              <w:rPr>
                <w:noProof/>
                <w:webHidden/>
              </w:rPr>
              <w:tab/>
            </w:r>
            <w:r w:rsidR="00CF213A">
              <w:rPr>
                <w:noProof/>
                <w:webHidden/>
              </w:rPr>
              <w:fldChar w:fldCharType="begin"/>
            </w:r>
            <w:r w:rsidR="00CF213A">
              <w:rPr>
                <w:noProof/>
                <w:webHidden/>
              </w:rPr>
              <w:instrText xml:space="preserve"> PAGEREF _Toc432160975 \h </w:instrText>
            </w:r>
            <w:r w:rsidR="00CF213A">
              <w:rPr>
                <w:noProof/>
                <w:webHidden/>
              </w:rPr>
            </w:r>
            <w:r w:rsidR="00CF213A">
              <w:rPr>
                <w:noProof/>
                <w:webHidden/>
              </w:rPr>
              <w:fldChar w:fldCharType="separate"/>
            </w:r>
            <w:r>
              <w:rPr>
                <w:noProof/>
                <w:webHidden/>
              </w:rPr>
              <w:t>39</w:t>
            </w:r>
            <w:r w:rsidR="00CF213A">
              <w:rPr>
                <w:noProof/>
                <w:webHidden/>
              </w:rPr>
              <w:fldChar w:fldCharType="end"/>
            </w:r>
          </w:hyperlink>
        </w:p>
        <w:p w14:paraId="6F32B0EC" w14:textId="77777777" w:rsidR="00CF213A" w:rsidRDefault="007E754E">
          <w:pPr>
            <w:pStyle w:val="TOC2"/>
            <w:rPr>
              <w:rFonts w:eastAsiaTheme="minorEastAsia"/>
              <w:noProof/>
              <w:lang w:val="en-GB" w:eastAsia="en-GB"/>
            </w:rPr>
          </w:pPr>
          <w:hyperlink w:anchor="_Toc432160976" w:history="1">
            <w:r w:rsidR="00CF213A" w:rsidRPr="00A73549">
              <w:rPr>
                <w:rStyle w:val="Hyperlink"/>
                <w:noProof/>
              </w:rPr>
              <w:t>Mitigation Measures to Reduce Environmental Impacts and Risks</w:t>
            </w:r>
            <w:r w:rsidR="00CF213A">
              <w:rPr>
                <w:noProof/>
                <w:webHidden/>
              </w:rPr>
              <w:tab/>
            </w:r>
            <w:r w:rsidR="00CF213A">
              <w:rPr>
                <w:noProof/>
                <w:webHidden/>
              </w:rPr>
              <w:fldChar w:fldCharType="begin"/>
            </w:r>
            <w:r w:rsidR="00CF213A">
              <w:rPr>
                <w:noProof/>
                <w:webHidden/>
              </w:rPr>
              <w:instrText xml:space="preserve"> PAGEREF _Toc432160976 \h </w:instrText>
            </w:r>
            <w:r w:rsidR="00CF213A">
              <w:rPr>
                <w:noProof/>
                <w:webHidden/>
              </w:rPr>
            </w:r>
            <w:r w:rsidR="00CF213A">
              <w:rPr>
                <w:noProof/>
                <w:webHidden/>
              </w:rPr>
              <w:fldChar w:fldCharType="separate"/>
            </w:r>
            <w:r>
              <w:rPr>
                <w:noProof/>
                <w:webHidden/>
              </w:rPr>
              <w:t>41</w:t>
            </w:r>
            <w:r w:rsidR="00CF213A">
              <w:rPr>
                <w:noProof/>
                <w:webHidden/>
              </w:rPr>
              <w:fldChar w:fldCharType="end"/>
            </w:r>
          </w:hyperlink>
        </w:p>
        <w:p w14:paraId="06BA2F85" w14:textId="77777777" w:rsidR="00CF213A" w:rsidRDefault="007E754E">
          <w:pPr>
            <w:pStyle w:val="TOC2"/>
            <w:rPr>
              <w:rFonts w:eastAsiaTheme="minorEastAsia"/>
              <w:noProof/>
              <w:lang w:val="en-GB" w:eastAsia="en-GB"/>
            </w:rPr>
          </w:pPr>
          <w:hyperlink w:anchor="_Toc432160977" w:history="1">
            <w:r w:rsidR="00CF213A" w:rsidRPr="00A73549">
              <w:rPr>
                <w:rStyle w:val="Hyperlink"/>
                <w:noProof/>
              </w:rPr>
              <w:t>Environmental Management Systems</w:t>
            </w:r>
            <w:r w:rsidR="00CF213A">
              <w:rPr>
                <w:noProof/>
                <w:webHidden/>
              </w:rPr>
              <w:tab/>
            </w:r>
            <w:r w:rsidR="00CF213A">
              <w:rPr>
                <w:noProof/>
                <w:webHidden/>
              </w:rPr>
              <w:fldChar w:fldCharType="begin"/>
            </w:r>
            <w:r w:rsidR="00CF213A">
              <w:rPr>
                <w:noProof/>
                <w:webHidden/>
              </w:rPr>
              <w:instrText xml:space="preserve"> PAGEREF _Toc432160977 \h </w:instrText>
            </w:r>
            <w:r w:rsidR="00CF213A">
              <w:rPr>
                <w:noProof/>
                <w:webHidden/>
              </w:rPr>
            </w:r>
            <w:r w:rsidR="00CF213A">
              <w:rPr>
                <w:noProof/>
                <w:webHidden/>
              </w:rPr>
              <w:fldChar w:fldCharType="separate"/>
            </w:r>
            <w:r>
              <w:rPr>
                <w:noProof/>
                <w:webHidden/>
              </w:rPr>
              <w:t>43</w:t>
            </w:r>
            <w:r w:rsidR="00CF213A">
              <w:rPr>
                <w:noProof/>
                <w:webHidden/>
              </w:rPr>
              <w:fldChar w:fldCharType="end"/>
            </w:r>
          </w:hyperlink>
        </w:p>
        <w:p w14:paraId="2FBDB671" w14:textId="77777777" w:rsidR="00CF213A" w:rsidRDefault="007E754E">
          <w:pPr>
            <w:pStyle w:val="TOC3"/>
            <w:tabs>
              <w:tab w:val="right" w:leader="dot" w:pos="9016"/>
            </w:tabs>
            <w:rPr>
              <w:rFonts w:eastAsiaTheme="minorEastAsia"/>
              <w:noProof/>
              <w:lang w:val="en-GB" w:eastAsia="en-GB"/>
            </w:rPr>
          </w:pPr>
          <w:hyperlink w:anchor="_Toc432160978" w:history="1">
            <w:r w:rsidR="00CF213A" w:rsidRPr="00A73549">
              <w:rPr>
                <w:rStyle w:val="Hyperlink"/>
                <w:b/>
                <w:noProof/>
              </w:rPr>
              <w:t>Legal and Regulatory Framework Applicable to Program</w:t>
            </w:r>
            <w:r w:rsidR="00CF213A">
              <w:rPr>
                <w:noProof/>
                <w:webHidden/>
              </w:rPr>
              <w:tab/>
            </w:r>
            <w:r w:rsidR="00CF213A">
              <w:rPr>
                <w:noProof/>
                <w:webHidden/>
              </w:rPr>
              <w:fldChar w:fldCharType="begin"/>
            </w:r>
            <w:r w:rsidR="00CF213A">
              <w:rPr>
                <w:noProof/>
                <w:webHidden/>
              </w:rPr>
              <w:instrText xml:space="preserve"> PAGEREF _Toc432160978 \h </w:instrText>
            </w:r>
            <w:r w:rsidR="00CF213A">
              <w:rPr>
                <w:noProof/>
                <w:webHidden/>
              </w:rPr>
            </w:r>
            <w:r w:rsidR="00CF213A">
              <w:rPr>
                <w:noProof/>
                <w:webHidden/>
              </w:rPr>
              <w:fldChar w:fldCharType="separate"/>
            </w:r>
            <w:r>
              <w:rPr>
                <w:noProof/>
                <w:webHidden/>
              </w:rPr>
              <w:t>45</w:t>
            </w:r>
            <w:r w:rsidR="00CF213A">
              <w:rPr>
                <w:noProof/>
                <w:webHidden/>
              </w:rPr>
              <w:fldChar w:fldCharType="end"/>
            </w:r>
          </w:hyperlink>
        </w:p>
        <w:p w14:paraId="1C0CDE93" w14:textId="77777777" w:rsidR="00CF213A" w:rsidRDefault="007E754E">
          <w:pPr>
            <w:pStyle w:val="TOC1"/>
            <w:rPr>
              <w:rFonts w:eastAsiaTheme="minorEastAsia"/>
              <w:b w:val="0"/>
              <w:lang w:val="en-GB" w:eastAsia="en-GB"/>
            </w:rPr>
          </w:pPr>
          <w:hyperlink w:anchor="_Toc432160979" w:history="1">
            <w:r w:rsidR="00CF213A" w:rsidRPr="00A73549">
              <w:rPr>
                <w:rStyle w:val="Hyperlink"/>
              </w:rPr>
              <w:t>Program Environmental Capacity and Performance Assessment</w:t>
            </w:r>
            <w:r w:rsidR="00CF213A">
              <w:rPr>
                <w:webHidden/>
              </w:rPr>
              <w:tab/>
            </w:r>
            <w:r w:rsidR="00CF213A">
              <w:rPr>
                <w:webHidden/>
              </w:rPr>
              <w:fldChar w:fldCharType="begin"/>
            </w:r>
            <w:r w:rsidR="00CF213A">
              <w:rPr>
                <w:webHidden/>
              </w:rPr>
              <w:instrText xml:space="preserve"> PAGEREF _Toc432160979 \h </w:instrText>
            </w:r>
            <w:r w:rsidR="00CF213A">
              <w:rPr>
                <w:webHidden/>
              </w:rPr>
            </w:r>
            <w:r w:rsidR="00CF213A">
              <w:rPr>
                <w:webHidden/>
              </w:rPr>
              <w:fldChar w:fldCharType="separate"/>
            </w:r>
            <w:r>
              <w:rPr>
                <w:webHidden/>
              </w:rPr>
              <w:t>50</w:t>
            </w:r>
            <w:r w:rsidR="00CF213A">
              <w:rPr>
                <w:webHidden/>
              </w:rPr>
              <w:fldChar w:fldCharType="end"/>
            </w:r>
          </w:hyperlink>
        </w:p>
        <w:p w14:paraId="34C378DB" w14:textId="77777777" w:rsidR="00CF213A" w:rsidRDefault="007E754E">
          <w:pPr>
            <w:pStyle w:val="TOC2"/>
            <w:rPr>
              <w:rFonts w:eastAsiaTheme="minorEastAsia"/>
              <w:noProof/>
              <w:lang w:val="en-GB" w:eastAsia="en-GB"/>
            </w:rPr>
          </w:pPr>
          <w:hyperlink w:anchor="_Toc432160980" w:history="1">
            <w:r w:rsidR="00CF213A" w:rsidRPr="00A73549">
              <w:rPr>
                <w:rStyle w:val="Hyperlink"/>
                <w:noProof/>
              </w:rPr>
              <w:t>Environmental Management under the RB-SupRSWS Program</w:t>
            </w:r>
            <w:r w:rsidR="00CF213A">
              <w:rPr>
                <w:noProof/>
                <w:webHidden/>
              </w:rPr>
              <w:tab/>
            </w:r>
            <w:r w:rsidR="00CF213A">
              <w:rPr>
                <w:noProof/>
                <w:webHidden/>
              </w:rPr>
              <w:fldChar w:fldCharType="begin"/>
            </w:r>
            <w:r w:rsidR="00CF213A">
              <w:rPr>
                <w:noProof/>
                <w:webHidden/>
              </w:rPr>
              <w:instrText xml:space="preserve"> PAGEREF _Toc432160980 \h </w:instrText>
            </w:r>
            <w:r w:rsidR="00CF213A">
              <w:rPr>
                <w:noProof/>
                <w:webHidden/>
              </w:rPr>
            </w:r>
            <w:r w:rsidR="00CF213A">
              <w:rPr>
                <w:noProof/>
                <w:webHidden/>
              </w:rPr>
              <w:fldChar w:fldCharType="separate"/>
            </w:r>
            <w:r>
              <w:rPr>
                <w:noProof/>
                <w:webHidden/>
              </w:rPr>
              <w:t>50</w:t>
            </w:r>
            <w:r w:rsidR="00CF213A">
              <w:rPr>
                <w:noProof/>
                <w:webHidden/>
              </w:rPr>
              <w:fldChar w:fldCharType="end"/>
            </w:r>
          </w:hyperlink>
        </w:p>
        <w:p w14:paraId="4A004007" w14:textId="77777777" w:rsidR="00CF213A" w:rsidRDefault="007E754E">
          <w:pPr>
            <w:pStyle w:val="TOC2"/>
            <w:rPr>
              <w:rFonts w:eastAsiaTheme="minorEastAsia"/>
              <w:noProof/>
              <w:lang w:val="en-GB" w:eastAsia="en-GB"/>
            </w:rPr>
          </w:pPr>
          <w:hyperlink w:anchor="_Toc432160981" w:history="1">
            <w:r w:rsidR="00CF213A" w:rsidRPr="00A73549">
              <w:rPr>
                <w:rStyle w:val="Hyperlink"/>
                <w:noProof/>
              </w:rPr>
              <w:t>Environmental Capacity and Performance</w:t>
            </w:r>
            <w:r w:rsidR="00CF213A">
              <w:rPr>
                <w:noProof/>
                <w:webHidden/>
              </w:rPr>
              <w:tab/>
            </w:r>
            <w:r w:rsidR="00CF213A">
              <w:rPr>
                <w:noProof/>
                <w:webHidden/>
              </w:rPr>
              <w:fldChar w:fldCharType="begin"/>
            </w:r>
            <w:r w:rsidR="00CF213A">
              <w:rPr>
                <w:noProof/>
                <w:webHidden/>
              </w:rPr>
              <w:instrText xml:space="preserve"> PAGEREF _Toc432160981 \h </w:instrText>
            </w:r>
            <w:r w:rsidR="00CF213A">
              <w:rPr>
                <w:noProof/>
                <w:webHidden/>
              </w:rPr>
            </w:r>
            <w:r w:rsidR="00CF213A">
              <w:rPr>
                <w:noProof/>
                <w:webHidden/>
              </w:rPr>
              <w:fldChar w:fldCharType="separate"/>
            </w:r>
            <w:r>
              <w:rPr>
                <w:noProof/>
                <w:webHidden/>
              </w:rPr>
              <w:t>51</w:t>
            </w:r>
            <w:r w:rsidR="00CF213A">
              <w:rPr>
                <w:noProof/>
                <w:webHidden/>
              </w:rPr>
              <w:fldChar w:fldCharType="end"/>
            </w:r>
          </w:hyperlink>
        </w:p>
        <w:p w14:paraId="06A5178D" w14:textId="77777777" w:rsidR="00CF213A" w:rsidRDefault="007E754E">
          <w:pPr>
            <w:pStyle w:val="TOC1"/>
            <w:rPr>
              <w:rFonts w:eastAsiaTheme="minorEastAsia"/>
              <w:b w:val="0"/>
              <w:lang w:val="en-GB" w:eastAsia="en-GB"/>
            </w:rPr>
          </w:pPr>
          <w:hyperlink w:anchor="_Toc432160982" w:history="1">
            <w:r w:rsidR="00CF213A" w:rsidRPr="00A73549">
              <w:rPr>
                <w:rStyle w:val="Hyperlink"/>
              </w:rPr>
              <w:t>Description of Program Social Management System</w:t>
            </w:r>
            <w:r w:rsidR="00CF213A">
              <w:rPr>
                <w:webHidden/>
              </w:rPr>
              <w:tab/>
            </w:r>
            <w:r w:rsidR="00CF213A">
              <w:rPr>
                <w:webHidden/>
              </w:rPr>
              <w:fldChar w:fldCharType="begin"/>
            </w:r>
            <w:r w:rsidR="00CF213A">
              <w:rPr>
                <w:webHidden/>
              </w:rPr>
              <w:instrText xml:space="preserve"> PAGEREF _Toc432160982 \h </w:instrText>
            </w:r>
            <w:r w:rsidR="00CF213A">
              <w:rPr>
                <w:webHidden/>
              </w:rPr>
            </w:r>
            <w:r w:rsidR="00CF213A">
              <w:rPr>
                <w:webHidden/>
              </w:rPr>
              <w:fldChar w:fldCharType="separate"/>
            </w:r>
            <w:r>
              <w:rPr>
                <w:webHidden/>
              </w:rPr>
              <w:t>54</w:t>
            </w:r>
            <w:r w:rsidR="00CF213A">
              <w:rPr>
                <w:webHidden/>
              </w:rPr>
              <w:fldChar w:fldCharType="end"/>
            </w:r>
          </w:hyperlink>
        </w:p>
        <w:p w14:paraId="068528E2" w14:textId="77777777" w:rsidR="00CF213A" w:rsidRDefault="007E754E">
          <w:pPr>
            <w:pStyle w:val="TOC2"/>
            <w:rPr>
              <w:rFonts w:eastAsiaTheme="minorEastAsia"/>
              <w:noProof/>
              <w:lang w:val="en-GB" w:eastAsia="en-GB"/>
            </w:rPr>
          </w:pPr>
          <w:hyperlink w:anchor="_Toc432160983" w:history="1">
            <w:r w:rsidR="00CF213A" w:rsidRPr="00A73549">
              <w:rPr>
                <w:rStyle w:val="Hyperlink"/>
                <w:noProof/>
                <w:lang w:bidi="en-US"/>
              </w:rPr>
              <w:t>Program potential Social Impacts and Risks</w:t>
            </w:r>
            <w:r w:rsidR="00CF213A">
              <w:rPr>
                <w:noProof/>
                <w:webHidden/>
              </w:rPr>
              <w:tab/>
            </w:r>
            <w:r w:rsidR="00CF213A">
              <w:rPr>
                <w:noProof/>
                <w:webHidden/>
              </w:rPr>
              <w:fldChar w:fldCharType="begin"/>
            </w:r>
            <w:r w:rsidR="00CF213A">
              <w:rPr>
                <w:noProof/>
                <w:webHidden/>
              </w:rPr>
              <w:instrText xml:space="preserve"> PAGEREF _Toc432160983 \h </w:instrText>
            </w:r>
            <w:r w:rsidR="00CF213A">
              <w:rPr>
                <w:noProof/>
                <w:webHidden/>
              </w:rPr>
            </w:r>
            <w:r w:rsidR="00CF213A">
              <w:rPr>
                <w:noProof/>
                <w:webHidden/>
              </w:rPr>
              <w:fldChar w:fldCharType="separate"/>
            </w:r>
            <w:r>
              <w:rPr>
                <w:noProof/>
                <w:webHidden/>
              </w:rPr>
              <w:t>54</w:t>
            </w:r>
            <w:r w:rsidR="00CF213A">
              <w:rPr>
                <w:noProof/>
                <w:webHidden/>
              </w:rPr>
              <w:fldChar w:fldCharType="end"/>
            </w:r>
          </w:hyperlink>
        </w:p>
        <w:p w14:paraId="3D7E2378" w14:textId="77777777" w:rsidR="00CF213A" w:rsidRDefault="007E754E">
          <w:pPr>
            <w:pStyle w:val="TOC2"/>
            <w:rPr>
              <w:rFonts w:eastAsiaTheme="minorEastAsia"/>
              <w:noProof/>
              <w:lang w:val="en-GB" w:eastAsia="en-GB"/>
            </w:rPr>
          </w:pPr>
          <w:hyperlink w:anchor="_Toc432160984" w:history="1">
            <w:r w:rsidR="00CF213A" w:rsidRPr="00A73549">
              <w:rPr>
                <w:rStyle w:val="Hyperlink"/>
                <w:noProof/>
              </w:rPr>
              <w:t>Social Management Systems</w:t>
            </w:r>
            <w:r w:rsidR="00CF213A">
              <w:rPr>
                <w:noProof/>
                <w:webHidden/>
              </w:rPr>
              <w:tab/>
            </w:r>
            <w:r w:rsidR="00CF213A">
              <w:rPr>
                <w:noProof/>
                <w:webHidden/>
              </w:rPr>
              <w:fldChar w:fldCharType="begin"/>
            </w:r>
            <w:r w:rsidR="00CF213A">
              <w:rPr>
                <w:noProof/>
                <w:webHidden/>
              </w:rPr>
              <w:instrText xml:space="preserve"> PAGEREF _Toc432160984 \h </w:instrText>
            </w:r>
            <w:r w:rsidR="00CF213A">
              <w:rPr>
                <w:noProof/>
                <w:webHidden/>
              </w:rPr>
            </w:r>
            <w:r w:rsidR="00CF213A">
              <w:rPr>
                <w:noProof/>
                <w:webHidden/>
              </w:rPr>
              <w:fldChar w:fldCharType="separate"/>
            </w:r>
            <w:r>
              <w:rPr>
                <w:noProof/>
                <w:webHidden/>
              </w:rPr>
              <w:t>57</w:t>
            </w:r>
            <w:r w:rsidR="00CF213A">
              <w:rPr>
                <w:noProof/>
                <w:webHidden/>
              </w:rPr>
              <w:fldChar w:fldCharType="end"/>
            </w:r>
          </w:hyperlink>
        </w:p>
        <w:p w14:paraId="2B23835E" w14:textId="77777777" w:rsidR="00CF213A" w:rsidRDefault="007E754E">
          <w:pPr>
            <w:pStyle w:val="TOC1"/>
            <w:rPr>
              <w:rFonts w:eastAsiaTheme="minorEastAsia"/>
              <w:b w:val="0"/>
              <w:lang w:val="en-GB" w:eastAsia="en-GB"/>
            </w:rPr>
          </w:pPr>
          <w:hyperlink w:anchor="_Toc432160985" w:history="1">
            <w:r w:rsidR="00CF213A" w:rsidRPr="00A73549">
              <w:rPr>
                <w:rStyle w:val="Hyperlink"/>
              </w:rPr>
              <w:t>Program Social Capacity and Performance Assessment</w:t>
            </w:r>
            <w:r w:rsidR="00CF213A">
              <w:rPr>
                <w:webHidden/>
              </w:rPr>
              <w:tab/>
            </w:r>
            <w:r w:rsidR="00CF213A">
              <w:rPr>
                <w:webHidden/>
              </w:rPr>
              <w:fldChar w:fldCharType="begin"/>
            </w:r>
            <w:r w:rsidR="00CF213A">
              <w:rPr>
                <w:webHidden/>
              </w:rPr>
              <w:instrText xml:space="preserve"> PAGEREF _Toc432160985 \h </w:instrText>
            </w:r>
            <w:r w:rsidR="00CF213A">
              <w:rPr>
                <w:webHidden/>
              </w:rPr>
            </w:r>
            <w:r w:rsidR="00CF213A">
              <w:rPr>
                <w:webHidden/>
              </w:rPr>
              <w:fldChar w:fldCharType="separate"/>
            </w:r>
            <w:r>
              <w:rPr>
                <w:webHidden/>
              </w:rPr>
              <w:t>65</w:t>
            </w:r>
            <w:r w:rsidR="00CF213A">
              <w:rPr>
                <w:webHidden/>
              </w:rPr>
              <w:fldChar w:fldCharType="end"/>
            </w:r>
          </w:hyperlink>
        </w:p>
        <w:p w14:paraId="0C737FA6" w14:textId="77777777" w:rsidR="00CF213A" w:rsidRDefault="007E754E">
          <w:pPr>
            <w:pStyle w:val="TOC1"/>
            <w:rPr>
              <w:rFonts w:eastAsiaTheme="minorEastAsia"/>
              <w:b w:val="0"/>
              <w:lang w:val="en-GB" w:eastAsia="en-GB"/>
            </w:rPr>
          </w:pPr>
          <w:hyperlink w:anchor="_Toc432160986" w:history="1">
            <w:r w:rsidR="00CF213A" w:rsidRPr="00A73549">
              <w:rPr>
                <w:rStyle w:val="Hyperlink"/>
              </w:rPr>
              <w:t>Recommendations for the Program Environmental and Social Systems</w:t>
            </w:r>
            <w:r w:rsidR="00CF213A">
              <w:rPr>
                <w:webHidden/>
              </w:rPr>
              <w:tab/>
            </w:r>
            <w:r w:rsidR="00CF213A">
              <w:rPr>
                <w:webHidden/>
              </w:rPr>
              <w:fldChar w:fldCharType="begin"/>
            </w:r>
            <w:r w:rsidR="00CF213A">
              <w:rPr>
                <w:webHidden/>
              </w:rPr>
              <w:instrText xml:space="preserve"> PAGEREF _Toc432160986 \h </w:instrText>
            </w:r>
            <w:r w:rsidR="00CF213A">
              <w:rPr>
                <w:webHidden/>
              </w:rPr>
            </w:r>
            <w:r w:rsidR="00CF213A">
              <w:rPr>
                <w:webHidden/>
              </w:rPr>
              <w:fldChar w:fldCharType="separate"/>
            </w:r>
            <w:r>
              <w:rPr>
                <w:webHidden/>
              </w:rPr>
              <w:t>70</w:t>
            </w:r>
            <w:r w:rsidR="00CF213A">
              <w:rPr>
                <w:webHidden/>
              </w:rPr>
              <w:fldChar w:fldCharType="end"/>
            </w:r>
          </w:hyperlink>
        </w:p>
        <w:p w14:paraId="45F4B642" w14:textId="77777777" w:rsidR="00CF213A" w:rsidRDefault="007E754E">
          <w:pPr>
            <w:pStyle w:val="TOC2"/>
            <w:rPr>
              <w:rFonts w:eastAsiaTheme="minorEastAsia"/>
              <w:noProof/>
              <w:lang w:val="en-GB" w:eastAsia="en-GB"/>
            </w:rPr>
          </w:pPr>
          <w:hyperlink w:anchor="_Toc432160987" w:history="1">
            <w:r w:rsidR="00CF213A" w:rsidRPr="00A73549">
              <w:rPr>
                <w:rStyle w:val="Hyperlink"/>
                <w:noProof/>
              </w:rPr>
              <w:t>Environmental</w:t>
            </w:r>
            <w:r w:rsidR="00CF213A">
              <w:rPr>
                <w:noProof/>
                <w:webHidden/>
              </w:rPr>
              <w:tab/>
            </w:r>
            <w:r w:rsidR="00CF213A">
              <w:rPr>
                <w:noProof/>
                <w:webHidden/>
              </w:rPr>
              <w:fldChar w:fldCharType="begin"/>
            </w:r>
            <w:r w:rsidR="00CF213A">
              <w:rPr>
                <w:noProof/>
                <w:webHidden/>
              </w:rPr>
              <w:instrText xml:space="preserve"> PAGEREF _Toc432160987 \h </w:instrText>
            </w:r>
            <w:r w:rsidR="00CF213A">
              <w:rPr>
                <w:noProof/>
                <w:webHidden/>
              </w:rPr>
            </w:r>
            <w:r w:rsidR="00CF213A">
              <w:rPr>
                <w:noProof/>
                <w:webHidden/>
              </w:rPr>
              <w:fldChar w:fldCharType="separate"/>
            </w:r>
            <w:r>
              <w:rPr>
                <w:noProof/>
                <w:webHidden/>
              </w:rPr>
              <w:t>70</w:t>
            </w:r>
            <w:r w:rsidR="00CF213A">
              <w:rPr>
                <w:noProof/>
                <w:webHidden/>
              </w:rPr>
              <w:fldChar w:fldCharType="end"/>
            </w:r>
          </w:hyperlink>
        </w:p>
        <w:p w14:paraId="5800C93B" w14:textId="77777777" w:rsidR="00CF213A" w:rsidRDefault="007E754E">
          <w:pPr>
            <w:pStyle w:val="TOC2"/>
            <w:rPr>
              <w:rFonts w:eastAsiaTheme="minorEastAsia"/>
              <w:noProof/>
              <w:lang w:val="en-GB" w:eastAsia="en-GB"/>
            </w:rPr>
          </w:pPr>
          <w:hyperlink w:anchor="_Toc432160988" w:history="1">
            <w:r w:rsidR="00CF213A" w:rsidRPr="00A73549">
              <w:rPr>
                <w:rStyle w:val="Hyperlink"/>
                <w:noProof/>
              </w:rPr>
              <w:t>Social</w:t>
            </w:r>
            <w:r w:rsidR="00CF213A">
              <w:rPr>
                <w:noProof/>
                <w:webHidden/>
              </w:rPr>
              <w:tab/>
            </w:r>
            <w:r w:rsidR="00CF213A">
              <w:rPr>
                <w:noProof/>
                <w:webHidden/>
              </w:rPr>
              <w:fldChar w:fldCharType="begin"/>
            </w:r>
            <w:r w:rsidR="00CF213A">
              <w:rPr>
                <w:noProof/>
                <w:webHidden/>
              </w:rPr>
              <w:instrText xml:space="preserve"> PAGEREF _Toc432160988 \h </w:instrText>
            </w:r>
            <w:r w:rsidR="00CF213A">
              <w:rPr>
                <w:noProof/>
                <w:webHidden/>
              </w:rPr>
            </w:r>
            <w:r w:rsidR="00CF213A">
              <w:rPr>
                <w:noProof/>
                <w:webHidden/>
              </w:rPr>
              <w:fldChar w:fldCharType="separate"/>
            </w:r>
            <w:r>
              <w:rPr>
                <w:noProof/>
                <w:webHidden/>
              </w:rPr>
              <w:t>72</w:t>
            </w:r>
            <w:r w:rsidR="00CF213A">
              <w:rPr>
                <w:noProof/>
                <w:webHidden/>
              </w:rPr>
              <w:fldChar w:fldCharType="end"/>
            </w:r>
          </w:hyperlink>
        </w:p>
        <w:p w14:paraId="3134D2AC" w14:textId="77777777" w:rsidR="00CF213A" w:rsidRDefault="007E754E">
          <w:pPr>
            <w:pStyle w:val="TOC2"/>
            <w:rPr>
              <w:rFonts w:eastAsiaTheme="minorEastAsia"/>
              <w:noProof/>
              <w:lang w:val="en-GB" w:eastAsia="en-GB"/>
            </w:rPr>
          </w:pPr>
          <w:hyperlink w:anchor="_Toc432160989" w:history="1">
            <w:r w:rsidR="00CF213A" w:rsidRPr="00A73549">
              <w:rPr>
                <w:rStyle w:val="Hyperlink"/>
                <w:noProof/>
              </w:rPr>
              <w:t>Inputs to the Program Action Plan</w:t>
            </w:r>
            <w:r w:rsidR="00CF213A">
              <w:rPr>
                <w:noProof/>
                <w:webHidden/>
              </w:rPr>
              <w:tab/>
            </w:r>
            <w:r w:rsidR="00CF213A">
              <w:rPr>
                <w:noProof/>
                <w:webHidden/>
              </w:rPr>
              <w:fldChar w:fldCharType="begin"/>
            </w:r>
            <w:r w:rsidR="00CF213A">
              <w:rPr>
                <w:noProof/>
                <w:webHidden/>
              </w:rPr>
              <w:instrText xml:space="preserve"> PAGEREF _Toc432160989 \h </w:instrText>
            </w:r>
            <w:r w:rsidR="00CF213A">
              <w:rPr>
                <w:noProof/>
                <w:webHidden/>
              </w:rPr>
            </w:r>
            <w:r w:rsidR="00CF213A">
              <w:rPr>
                <w:noProof/>
                <w:webHidden/>
              </w:rPr>
              <w:fldChar w:fldCharType="separate"/>
            </w:r>
            <w:r>
              <w:rPr>
                <w:noProof/>
                <w:webHidden/>
              </w:rPr>
              <w:t>75</w:t>
            </w:r>
            <w:r w:rsidR="00CF213A">
              <w:rPr>
                <w:noProof/>
                <w:webHidden/>
              </w:rPr>
              <w:fldChar w:fldCharType="end"/>
            </w:r>
          </w:hyperlink>
        </w:p>
        <w:p w14:paraId="5282DC16" w14:textId="77777777" w:rsidR="00CF213A" w:rsidRDefault="007E754E">
          <w:pPr>
            <w:pStyle w:val="TOC2"/>
            <w:rPr>
              <w:rFonts w:eastAsiaTheme="minorEastAsia"/>
              <w:noProof/>
              <w:lang w:val="en-GB" w:eastAsia="en-GB"/>
            </w:rPr>
          </w:pPr>
          <w:hyperlink w:anchor="_Toc432160990" w:history="1">
            <w:r w:rsidR="00CF213A" w:rsidRPr="00A73549">
              <w:rPr>
                <w:rStyle w:val="Hyperlink"/>
                <w:noProof/>
              </w:rPr>
              <w:t>Environmental and Social Risk Ratings</w:t>
            </w:r>
            <w:r w:rsidR="00CF213A">
              <w:rPr>
                <w:noProof/>
                <w:webHidden/>
              </w:rPr>
              <w:tab/>
            </w:r>
            <w:r w:rsidR="00CF213A">
              <w:rPr>
                <w:noProof/>
                <w:webHidden/>
              </w:rPr>
              <w:fldChar w:fldCharType="begin"/>
            </w:r>
            <w:r w:rsidR="00CF213A">
              <w:rPr>
                <w:noProof/>
                <w:webHidden/>
              </w:rPr>
              <w:instrText xml:space="preserve"> PAGEREF _Toc432160990 \h </w:instrText>
            </w:r>
            <w:r w:rsidR="00CF213A">
              <w:rPr>
                <w:noProof/>
                <w:webHidden/>
              </w:rPr>
            </w:r>
            <w:r w:rsidR="00CF213A">
              <w:rPr>
                <w:noProof/>
                <w:webHidden/>
              </w:rPr>
              <w:fldChar w:fldCharType="separate"/>
            </w:r>
            <w:r>
              <w:rPr>
                <w:noProof/>
                <w:webHidden/>
              </w:rPr>
              <w:t>75</w:t>
            </w:r>
            <w:r w:rsidR="00CF213A">
              <w:rPr>
                <w:noProof/>
                <w:webHidden/>
              </w:rPr>
              <w:fldChar w:fldCharType="end"/>
            </w:r>
          </w:hyperlink>
        </w:p>
        <w:p w14:paraId="01421C66" w14:textId="77777777" w:rsidR="00CF213A" w:rsidRDefault="007E754E">
          <w:pPr>
            <w:pStyle w:val="TOC2"/>
            <w:rPr>
              <w:rFonts w:eastAsiaTheme="minorEastAsia"/>
              <w:noProof/>
              <w:lang w:val="en-GB" w:eastAsia="en-GB"/>
            </w:rPr>
          </w:pPr>
          <w:hyperlink w:anchor="_Toc432160991" w:history="1">
            <w:r w:rsidR="00CF213A" w:rsidRPr="00A73549">
              <w:rPr>
                <w:rStyle w:val="Hyperlink"/>
                <w:noProof/>
              </w:rPr>
              <w:t>Inputs to the Program Implementation Support Plan</w:t>
            </w:r>
            <w:r w:rsidR="00CF213A">
              <w:rPr>
                <w:noProof/>
                <w:webHidden/>
              </w:rPr>
              <w:tab/>
            </w:r>
            <w:r w:rsidR="00CF213A">
              <w:rPr>
                <w:noProof/>
                <w:webHidden/>
              </w:rPr>
              <w:fldChar w:fldCharType="begin"/>
            </w:r>
            <w:r w:rsidR="00CF213A">
              <w:rPr>
                <w:noProof/>
                <w:webHidden/>
              </w:rPr>
              <w:instrText xml:space="preserve"> PAGEREF _Toc432160991 \h </w:instrText>
            </w:r>
            <w:r w:rsidR="00CF213A">
              <w:rPr>
                <w:noProof/>
                <w:webHidden/>
              </w:rPr>
            </w:r>
            <w:r w:rsidR="00CF213A">
              <w:rPr>
                <w:noProof/>
                <w:webHidden/>
              </w:rPr>
              <w:fldChar w:fldCharType="separate"/>
            </w:r>
            <w:r>
              <w:rPr>
                <w:noProof/>
                <w:webHidden/>
              </w:rPr>
              <w:t>75</w:t>
            </w:r>
            <w:r w:rsidR="00CF213A">
              <w:rPr>
                <w:noProof/>
                <w:webHidden/>
              </w:rPr>
              <w:fldChar w:fldCharType="end"/>
            </w:r>
          </w:hyperlink>
        </w:p>
        <w:p w14:paraId="604837D0" w14:textId="77777777" w:rsidR="00CF213A" w:rsidRDefault="007E754E">
          <w:pPr>
            <w:pStyle w:val="TOC1"/>
            <w:rPr>
              <w:rFonts w:eastAsiaTheme="minorEastAsia"/>
              <w:b w:val="0"/>
              <w:lang w:val="en-GB" w:eastAsia="en-GB"/>
            </w:rPr>
          </w:pPr>
          <w:hyperlink w:anchor="_Toc432160992" w:history="1">
            <w:r w:rsidR="00CF213A" w:rsidRPr="00A73549">
              <w:rPr>
                <w:rStyle w:val="Hyperlink"/>
              </w:rPr>
              <w:t>Addendum: Desk-based assessment of Binh Thuan and Ninh Thuan Provinces</w:t>
            </w:r>
            <w:r w:rsidR="00CF213A">
              <w:rPr>
                <w:webHidden/>
              </w:rPr>
              <w:tab/>
            </w:r>
            <w:r w:rsidR="00CF213A">
              <w:rPr>
                <w:webHidden/>
              </w:rPr>
              <w:fldChar w:fldCharType="begin"/>
            </w:r>
            <w:r w:rsidR="00CF213A">
              <w:rPr>
                <w:webHidden/>
              </w:rPr>
              <w:instrText xml:space="preserve"> PAGEREF _Toc432160992 \h </w:instrText>
            </w:r>
            <w:r w:rsidR="00CF213A">
              <w:rPr>
                <w:webHidden/>
              </w:rPr>
            </w:r>
            <w:r w:rsidR="00CF213A">
              <w:rPr>
                <w:webHidden/>
              </w:rPr>
              <w:fldChar w:fldCharType="separate"/>
            </w:r>
            <w:r>
              <w:rPr>
                <w:webHidden/>
              </w:rPr>
              <w:t>77</w:t>
            </w:r>
            <w:r w:rsidR="00CF213A">
              <w:rPr>
                <w:webHidden/>
              </w:rPr>
              <w:fldChar w:fldCharType="end"/>
            </w:r>
          </w:hyperlink>
        </w:p>
        <w:p w14:paraId="4D9220B2" w14:textId="77777777" w:rsidR="00CF213A" w:rsidRDefault="007E754E">
          <w:pPr>
            <w:pStyle w:val="TOC2"/>
            <w:rPr>
              <w:rFonts w:eastAsiaTheme="minorEastAsia"/>
              <w:noProof/>
              <w:lang w:val="en-GB" w:eastAsia="en-GB"/>
            </w:rPr>
          </w:pPr>
          <w:hyperlink w:anchor="_Toc432160993" w:history="1">
            <w:r w:rsidR="00CF213A" w:rsidRPr="00A73549">
              <w:rPr>
                <w:rStyle w:val="Hyperlink"/>
                <w:noProof/>
                <w:lang w:bidi="km-KH"/>
              </w:rPr>
              <w:t>Environmental</w:t>
            </w:r>
            <w:r w:rsidR="00CF213A">
              <w:rPr>
                <w:noProof/>
                <w:webHidden/>
              </w:rPr>
              <w:tab/>
            </w:r>
            <w:r w:rsidR="00CF213A">
              <w:rPr>
                <w:noProof/>
                <w:webHidden/>
              </w:rPr>
              <w:fldChar w:fldCharType="begin"/>
            </w:r>
            <w:r w:rsidR="00CF213A">
              <w:rPr>
                <w:noProof/>
                <w:webHidden/>
              </w:rPr>
              <w:instrText xml:space="preserve"> PAGEREF _Toc432160993 \h </w:instrText>
            </w:r>
            <w:r w:rsidR="00CF213A">
              <w:rPr>
                <w:noProof/>
                <w:webHidden/>
              </w:rPr>
            </w:r>
            <w:r w:rsidR="00CF213A">
              <w:rPr>
                <w:noProof/>
                <w:webHidden/>
              </w:rPr>
              <w:fldChar w:fldCharType="separate"/>
            </w:r>
            <w:r>
              <w:rPr>
                <w:noProof/>
                <w:webHidden/>
              </w:rPr>
              <w:t>77</w:t>
            </w:r>
            <w:r w:rsidR="00CF213A">
              <w:rPr>
                <w:noProof/>
                <w:webHidden/>
              </w:rPr>
              <w:fldChar w:fldCharType="end"/>
            </w:r>
          </w:hyperlink>
        </w:p>
        <w:p w14:paraId="79FD34D0" w14:textId="77777777" w:rsidR="00CF213A" w:rsidRDefault="007E754E">
          <w:pPr>
            <w:pStyle w:val="TOC2"/>
            <w:rPr>
              <w:rFonts w:eastAsiaTheme="minorEastAsia"/>
              <w:noProof/>
              <w:lang w:val="en-GB" w:eastAsia="en-GB"/>
            </w:rPr>
          </w:pPr>
          <w:hyperlink w:anchor="_Toc432160994" w:history="1">
            <w:r w:rsidR="00CF213A" w:rsidRPr="00A73549">
              <w:rPr>
                <w:rStyle w:val="Hyperlink"/>
                <w:noProof/>
                <w:lang w:bidi="km-KH"/>
              </w:rPr>
              <w:t>Social</w:t>
            </w:r>
            <w:r w:rsidR="00CF213A">
              <w:rPr>
                <w:noProof/>
                <w:webHidden/>
              </w:rPr>
              <w:tab/>
            </w:r>
            <w:r w:rsidR="00CF213A">
              <w:rPr>
                <w:noProof/>
                <w:webHidden/>
              </w:rPr>
              <w:fldChar w:fldCharType="begin"/>
            </w:r>
            <w:r w:rsidR="00CF213A">
              <w:rPr>
                <w:noProof/>
                <w:webHidden/>
              </w:rPr>
              <w:instrText xml:space="preserve"> PAGEREF _Toc432160994 \h </w:instrText>
            </w:r>
            <w:r w:rsidR="00CF213A">
              <w:rPr>
                <w:noProof/>
                <w:webHidden/>
              </w:rPr>
            </w:r>
            <w:r w:rsidR="00CF213A">
              <w:rPr>
                <w:noProof/>
                <w:webHidden/>
              </w:rPr>
              <w:fldChar w:fldCharType="separate"/>
            </w:r>
            <w:r>
              <w:rPr>
                <w:noProof/>
                <w:webHidden/>
              </w:rPr>
              <w:t>77</w:t>
            </w:r>
            <w:r w:rsidR="00CF213A">
              <w:rPr>
                <w:noProof/>
                <w:webHidden/>
              </w:rPr>
              <w:fldChar w:fldCharType="end"/>
            </w:r>
          </w:hyperlink>
        </w:p>
        <w:p w14:paraId="01DFFBD7" w14:textId="77777777" w:rsidR="00CF213A" w:rsidRDefault="007E754E">
          <w:pPr>
            <w:pStyle w:val="TOC1"/>
            <w:rPr>
              <w:rFonts w:eastAsiaTheme="minorEastAsia"/>
              <w:b w:val="0"/>
              <w:lang w:val="en-GB" w:eastAsia="en-GB"/>
            </w:rPr>
          </w:pPr>
          <w:hyperlink w:anchor="_Toc432160995" w:history="1">
            <w:r w:rsidR="00CF213A" w:rsidRPr="00A73549">
              <w:rPr>
                <w:rStyle w:val="Hyperlink"/>
              </w:rPr>
              <w:t>Annex 1 – Summary of Public Consultations</w:t>
            </w:r>
            <w:r w:rsidR="00CF213A">
              <w:rPr>
                <w:webHidden/>
              </w:rPr>
              <w:tab/>
            </w:r>
            <w:r w:rsidR="00CF213A">
              <w:rPr>
                <w:webHidden/>
              </w:rPr>
              <w:fldChar w:fldCharType="begin"/>
            </w:r>
            <w:r w:rsidR="00CF213A">
              <w:rPr>
                <w:webHidden/>
              </w:rPr>
              <w:instrText xml:space="preserve"> PAGEREF _Toc432160995 \h </w:instrText>
            </w:r>
            <w:r w:rsidR="00CF213A">
              <w:rPr>
                <w:webHidden/>
              </w:rPr>
            </w:r>
            <w:r w:rsidR="00CF213A">
              <w:rPr>
                <w:webHidden/>
              </w:rPr>
              <w:fldChar w:fldCharType="separate"/>
            </w:r>
            <w:r>
              <w:rPr>
                <w:webHidden/>
              </w:rPr>
              <w:t>79</w:t>
            </w:r>
            <w:r w:rsidR="00CF213A">
              <w:rPr>
                <w:webHidden/>
              </w:rPr>
              <w:fldChar w:fldCharType="end"/>
            </w:r>
          </w:hyperlink>
        </w:p>
        <w:p w14:paraId="08CD065B" w14:textId="77777777" w:rsidR="00CF213A" w:rsidRDefault="007E754E">
          <w:pPr>
            <w:pStyle w:val="TOC1"/>
            <w:rPr>
              <w:rFonts w:eastAsiaTheme="minorEastAsia"/>
              <w:b w:val="0"/>
              <w:lang w:val="en-GB" w:eastAsia="en-GB"/>
            </w:rPr>
          </w:pPr>
          <w:hyperlink w:anchor="_Toc432160996" w:history="1">
            <w:r w:rsidR="00CF213A" w:rsidRPr="00A73549">
              <w:rPr>
                <w:rStyle w:val="Hyperlink"/>
              </w:rPr>
              <w:t>Annex 2: List of protected areas in the Program provinces</w:t>
            </w:r>
            <w:r w:rsidR="00CF213A">
              <w:rPr>
                <w:webHidden/>
              </w:rPr>
              <w:tab/>
            </w:r>
            <w:r w:rsidR="00CF213A">
              <w:rPr>
                <w:webHidden/>
              </w:rPr>
              <w:fldChar w:fldCharType="begin"/>
            </w:r>
            <w:r w:rsidR="00CF213A">
              <w:rPr>
                <w:webHidden/>
              </w:rPr>
              <w:instrText xml:space="preserve"> PAGEREF _Toc432160996 \h </w:instrText>
            </w:r>
            <w:r w:rsidR="00CF213A">
              <w:rPr>
                <w:webHidden/>
              </w:rPr>
            </w:r>
            <w:r w:rsidR="00CF213A">
              <w:rPr>
                <w:webHidden/>
              </w:rPr>
              <w:fldChar w:fldCharType="separate"/>
            </w:r>
            <w:r>
              <w:rPr>
                <w:webHidden/>
              </w:rPr>
              <w:t>83</w:t>
            </w:r>
            <w:r w:rsidR="00CF213A">
              <w:rPr>
                <w:webHidden/>
              </w:rPr>
              <w:fldChar w:fldCharType="end"/>
            </w:r>
          </w:hyperlink>
        </w:p>
        <w:p w14:paraId="3C797AB9" w14:textId="77777777" w:rsidR="00CF213A" w:rsidRDefault="007E754E">
          <w:pPr>
            <w:pStyle w:val="TOC1"/>
            <w:rPr>
              <w:rFonts w:eastAsiaTheme="minorEastAsia"/>
              <w:b w:val="0"/>
              <w:lang w:val="en-GB" w:eastAsia="en-GB"/>
            </w:rPr>
          </w:pPr>
          <w:hyperlink w:anchor="_Toc432160997" w:history="1">
            <w:r w:rsidR="00CF213A" w:rsidRPr="00A73549">
              <w:rPr>
                <w:rStyle w:val="Hyperlink"/>
              </w:rPr>
              <w:t>Annex 3: Comparison of EIA requirements of World Bank and Vietnam</w:t>
            </w:r>
            <w:r w:rsidR="00CF213A">
              <w:rPr>
                <w:webHidden/>
              </w:rPr>
              <w:tab/>
            </w:r>
            <w:r w:rsidR="00CF213A">
              <w:rPr>
                <w:webHidden/>
              </w:rPr>
              <w:fldChar w:fldCharType="begin"/>
            </w:r>
            <w:r w:rsidR="00CF213A">
              <w:rPr>
                <w:webHidden/>
              </w:rPr>
              <w:instrText xml:space="preserve"> PAGEREF _Toc432160997 \h </w:instrText>
            </w:r>
            <w:r w:rsidR="00CF213A">
              <w:rPr>
                <w:webHidden/>
              </w:rPr>
            </w:r>
            <w:r w:rsidR="00CF213A">
              <w:rPr>
                <w:webHidden/>
              </w:rPr>
              <w:fldChar w:fldCharType="separate"/>
            </w:r>
            <w:r>
              <w:rPr>
                <w:webHidden/>
              </w:rPr>
              <w:t>85</w:t>
            </w:r>
            <w:r w:rsidR="00CF213A">
              <w:rPr>
                <w:webHidden/>
              </w:rPr>
              <w:fldChar w:fldCharType="end"/>
            </w:r>
          </w:hyperlink>
        </w:p>
        <w:p w14:paraId="1B65D561" w14:textId="77777777" w:rsidR="00CF213A" w:rsidRDefault="007E754E">
          <w:pPr>
            <w:pStyle w:val="TOC1"/>
            <w:rPr>
              <w:rFonts w:eastAsiaTheme="minorEastAsia"/>
              <w:b w:val="0"/>
              <w:lang w:val="en-GB" w:eastAsia="en-GB"/>
            </w:rPr>
          </w:pPr>
          <w:hyperlink w:anchor="_Toc432160998" w:history="1">
            <w:r w:rsidR="00CF213A" w:rsidRPr="00A73549">
              <w:rPr>
                <w:rStyle w:val="Hyperlink"/>
              </w:rPr>
              <w:t>Annex 4: Environmental and Social Assessment and Action Plan Summary</w:t>
            </w:r>
            <w:r w:rsidR="00CF213A">
              <w:rPr>
                <w:webHidden/>
              </w:rPr>
              <w:tab/>
            </w:r>
            <w:r w:rsidR="00CF213A">
              <w:rPr>
                <w:webHidden/>
              </w:rPr>
              <w:fldChar w:fldCharType="begin"/>
            </w:r>
            <w:r w:rsidR="00CF213A">
              <w:rPr>
                <w:webHidden/>
              </w:rPr>
              <w:instrText xml:space="preserve"> PAGEREF _Toc432160998 \h </w:instrText>
            </w:r>
            <w:r w:rsidR="00CF213A">
              <w:rPr>
                <w:webHidden/>
              </w:rPr>
            </w:r>
            <w:r w:rsidR="00CF213A">
              <w:rPr>
                <w:webHidden/>
              </w:rPr>
              <w:fldChar w:fldCharType="separate"/>
            </w:r>
            <w:r>
              <w:rPr>
                <w:webHidden/>
              </w:rPr>
              <w:t>90</w:t>
            </w:r>
            <w:r w:rsidR="00CF213A">
              <w:rPr>
                <w:webHidden/>
              </w:rPr>
              <w:fldChar w:fldCharType="end"/>
            </w:r>
          </w:hyperlink>
        </w:p>
        <w:p w14:paraId="2CB7AE0D" w14:textId="77777777" w:rsidR="00CF213A" w:rsidRDefault="007E754E">
          <w:pPr>
            <w:pStyle w:val="TOC1"/>
            <w:rPr>
              <w:rFonts w:eastAsiaTheme="minorEastAsia"/>
              <w:b w:val="0"/>
              <w:lang w:val="en-GB" w:eastAsia="en-GB"/>
            </w:rPr>
          </w:pPr>
          <w:hyperlink w:anchor="_Toc432160999" w:history="1">
            <w:r w:rsidR="00CF213A" w:rsidRPr="00A73549">
              <w:rPr>
                <w:rStyle w:val="Hyperlink"/>
              </w:rPr>
              <w:t>Annex 5: Environmental Considerations, Mitigation Measures for RWSS developments</w:t>
            </w:r>
            <w:r w:rsidR="00CF213A">
              <w:rPr>
                <w:webHidden/>
              </w:rPr>
              <w:tab/>
            </w:r>
            <w:r w:rsidR="00CF213A">
              <w:rPr>
                <w:webHidden/>
              </w:rPr>
              <w:fldChar w:fldCharType="begin"/>
            </w:r>
            <w:r w:rsidR="00CF213A">
              <w:rPr>
                <w:webHidden/>
              </w:rPr>
              <w:instrText xml:space="preserve"> PAGEREF _Toc432160999 \h </w:instrText>
            </w:r>
            <w:r w:rsidR="00CF213A">
              <w:rPr>
                <w:webHidden/>
              </w:rPr>
            </w:r>
            <w:r w:rsidR="00CF213A">
              <w:rPr>
                <w:webHidden/>
              </w:rPr>
              <w:fldChar w:fldCharType="separate"/>
            </w:r>
            <w:r>
              <w:rPr>
                <w:webHidden/>
              </w:rPr>
              <w:t>103</w:t>
            </w:r>
            <w:r w:rsidR="00CF213A">
              <w:rPr>
                <w:webHidden/>
              </w:rPr>
              <w:fldChar w:fldCharType="end"/>
            </w:r>
          </w:hyperlink>
        </w:p>
        <w:p w14:paraId="1D9CEAF6" w14:textId="77777777" w:rsidR="00CF213A" w:rsidRDefault="007E754E">
          <w:pPr>
            <w:pStyle w:val="TOC1"/>
            <w:rPr>
              <w:rFonts w:eastAsiaTheme="minorEastAsia"/>
              <w:b w:val="0"/>
              <w:lang w:val="en-GB" w:eastAsia="en-GB"/>
            </w:rPr>
          </w:pPr>
          <w:hyperlink w:anchor="_Toc432161000" w:history="1">
            <w:r w:rsidR="00CF213A" w:rsidRPr="00A73549">
              <w:rPr>
                <w:rStyle w:val="Hyperlink"/>
              </w:rPr>
              <w:t>Annex 6: Ethnic groups in the Northern Mountains and Central Highlands regions</w:t>
            </w:r>
            <w:r w:rsidR="00CF213A">
              <w:rPr>
                <w:webHidden/>
              </w:rPr>
              <w:tab/>
            </w:r>
            <w:r w:rsidR="00CF213A">
              <w:rPr>
                <w:webHidden/>
              </w:rPr>
              <w:fldChar w:fldCharType="begin"/>
            </w:r>
            <w:r w:rsidR="00CF213A">
              <w:rPr>
                <w:webHidden/>
              </w:rPr>
              <w:instrText xml:space="preserve"> PAGEREF _Toc432161000 \h </w:instrText>
            </w:r>
            <w:r w:rsidR="00CF213A">
              <w:rPr>
                <w:webHidden/>
              </w:rPr>
            </w:r>
            <w:r w:rsidR="00CF213A">
              <w:rPr>
                <w:webHidden/>
              </w:rPr>
              <w:fldChar w:fldCharType="separate"/>
            </w:r>
            <w:r>
              <w:rPr>
                <w:webHidden/>
              </w:rPr>
              <w:t>114</w:t>
            </w:r>
            <w:r w:rsidR="00CF213A">
              <w:rPr>
                <w:webHidden/>
              </w:rPr>
              <w:fldChar w:fldCharType="end"/>
            </w:r>
          </w:hyperlink>
        </w:p>
        <w:p w14:paraId="27EEA8B9" w14:textId="77777777" w:rsidR="00CF213A" w:rsidRDefault="007E754E">
          <w:pPr>
            <w:pStyle w:val="TOC1"/>
            <w:rPr>
              <w:rFonts w:eastAsiaTheme="minorEastAsia"/>
              <w:b w:val="0"/>
              <w:lang w:val="en-GB" w:eastAsia="en-GB"/>
            </w:rPr>
          </w:pPr>
          <w:hyperlink w:anchor="_Toc432161001" w:history="1">
            <w:r w:rsidR="00CF213A" w:rsidRPr="00A73549">
              <w:rPr>
                <w:rStyle w:val="Hyperlink"/>
              </w:rPr>
              <w:t>Annex 7: Table showing the social impact of water supply investments in the Red River Delta under the Result-based Rural Water Supply and Sanitation program.</w:t>
            </w:r>
            <w:r w:rsidR="00CF213A">
              <w:rPr>
                <w:webHidden/>
              </w:rPr>
              <w:tab/>
            </w:r>
            <w:r w:rsidR="00CF213A">
              <w:rPr>
                <w:webHidden/>
              </w:rPr>
              <w:fldChar w:fldCharType="begin"/>
            </w:r>
            <w:r w:rsidR="00CF213A">
              <w:rPr>
                <w:webHidden/>
              </w:rPr>
              <w:instrText xml:space="preserve"> PAGEREF _Toc432161001 \h </w:instrText>
            </w:r>
            <w:r w:rsidR="00CF213A">
              <w:rPr>
                <w:webHidden/>
              </w:rPr>
            </w:r>
            <w:r w:rsidR="00CF213A">
              <w:rPr>
                <w:webHidden/>
              </w:rPr>
              <w:fldChar w:fldCharType="separate"/>
            </w:r>
            <w:r>
              <w:rPr>
                <w:webHidden/>
              </w:rPr>
              <w:t>118</w:t>
            </w:r>
            <w:r w:rsidR="00CF213A">
              <w:rPr>
                <w:webHidden/>
              </w:rPr>
              <w:fldChar w:fldCharType="end"/>
            </w:r>
          </w:hyperlink>
        </w:p>
        <w:p w14:paraId="09CB9462" w14:textId="77777777" w:rsidR="00CF213A" w:rsidRDefault="007E754E">
          <w:pPr>
            <w:pStyle w:val="TOC1"/>
            <w:rPr>
              <w:rFonts w:eastAsiaTheme="minorEastAsia"/>
              <w:b w:val="0"/>
              <w:lang w:val="en-GB" w:eastAsia="en-GB"/>
            </w:rPr>
          </w:pPr>
          <w:hyperlink w:anchor="_Toc432161002" w:history="1">
            <w:r w:rsidR="00CF213A" w:rsidRPr="00A73549">
              <w:rPr>
                <w:rStyle w:val="Hyperlink"/>
              </w:rPr>
              <w:t>Annex 8: Baseline data on access to sanitation and water supply in the 19 provinces of the CH and NM</w:t>
            </w:r>
            <w:r w:rsidR="00CF213A">
              <w:rPr>
                <w:webHidden/>
              </w:rPr>
              <w:tab/>
            </w:r>
            <w:r w:rsidR="00CF213A">
              <w:rPr>
                <w:webHidden/>
              </w:rPr>
              <w:fldChar w:fldCharType="begin"/>
            </w:r>
            <w:r w:rsidR="00CF213A">
              <w:rPr>
                <w:webHidden/>
              </w:rPr>
              <w:instrText xml:space="preserve"> PAGEREF _Toc432161002 \h </w:instrText>
            </w:r>
            <w:r w:rsidR="00CF213A">
              <w:rPr>
                <w:webHidden/>
              </w:rPr>
            </w:r>
            <w:r w:rsidR="00CF213A">
              <w:rPr>
                <w:webHidden/>
              </w:rPr>
              <w:fldChar w:fldCharType="separate"/>
            </w:r>
            <w:r>
              <w:rPr>
                <w:webHidden/>
              </w:rPr>
              <w:t>119</w:t>
            </w:r>
            <w:r w:rsidR="00CF213A">
              <w:rPr>
                <w:webHidden/>
              </w:rPr>
              <w:fldChar w:fldCharType="end"/>
            </w:r>
          </w:hyperlink>
        </w:p>
        <w:p w14:paraId="6208188A" w14:textId="77777777" w:rsidR="00CF213A" w:rsidRDefault="007E754E">
          <w:pPr>
            <w:pStyle w:val="TOC1"/>
            <w:rPr>
              <w:rFonts w:eastAsiaTheme="minorEastAsia"/>
              <w:b w:val="0"/>
              <w:lang w:val="en-GB" w:eastAsia="en-GB"/>
            </w:rPr>
          </w:pPr>
          <w:hyperlink w:anchor="_Toc432161003" w:history="1">
            <w:r w:rsidR="00CF213A" w:rsidRPr="00A73549">
              <w:rPr>
                <w:rStyle w:val="Hyperlink"/>
              </w:rPr>
              <w:t xml:space="preserve">Annex </w:t>
            </w:r>
            <w:r w:rsidR="00CF213A" w:rsidRPr="00A73549">
              <w:rPr>
                <w:rStyle w:val="Hyperlink"/>
                <w:lang w:val="vi-VN"/>
              </w:rPr>
              <w:t>9</w:t>
            </w:r>
            <w:r w:rsidR="00CF213A" w:rsidRPr="00A73549">
              <w:rPr>
                <w:rStyle w:val="Hyperlink"/>
              </w:rPr>
              <w:t xml:space="preserve"> – Facilities observed during site visits</w:t>
            </w:r>
            <w:r w:rsidR="00CF213A">
              <w:rPr>
                <w:webHidden/>
              </w:rPr>
              <w:tab/>
            </w:r>
            <w:r w:rsidR="00CF213A">
              <w:rPr>
                <w:webHidden/>
              </w:rPr>
              <w:fldChar w:fldCharType="begin"/>
            </w:r>
            <w:r w:rsidR="00CF213A">
              <w:rPr>
                <w:webHidden/>
              </w:rPr>
              <w:instrText xml:space="preserve"> PAGEREF _Toc432161003 \h </w:instrText>
            </w:r>
            <w:r w:rsidR="00CF213A">
              <w:rPr>
                <w:webHidden/>
              </w:rPr>
            </w:r>
            <w:r w:rsidR="00CF213A">
              <w:rPr>
                <w:webHidden/>
              </w:rPr>
              <w:fldChar w:fldCharType="separate"/>
            </w:r>
            <w:r>
              <w:rPr>
                <w:webHidden/>
              </w:rPr>
              <w:t>121</w:t>
            </w:r>
            <w:r w:rsidR="00CF213A">
              <w:rPr>
                <w:webHidden/>
              </w:rPr>
              <w:fldChar w:fldCharType="end"/>
            </w:r>
          </w:hyperlink>
        </w:p>
        <w:p w14:paraId="6BA25506" w14:textId="77777777" w:rsidR="00CF213A" w:rsidRDefault="007E754E">
          <w:pPr>
            <w:pStyle w:val="TOC2"/>
            <w:rPr>
              <w:rFonts w:eastAsiaTheme="minorEastAsia"/>
              <w:noProof/>
              <w:lang w:val="en-GB" w:eastAsia="en-GB"/>
            </w:rPr>
          </w:pPr>
          <w:hyperlink w:anchor="_Toc432161004" w:history="1">
            <w:r w:rsidR="00CF213A" w:rsidRPr="00A73549">
              <w:rPr>
                <w:rStyle w:val="Hyperlink"/>
                <w:noProof/>
              </w:rPr>
              <w:t>(existing structures, not necessarily under NTP3)</w:t>
            </w:r>
            <w:r w:rsidR="00CF213A">
              <w:rPr>
                <w:noProof/>
                <w:webHidden/>
              </w:rPr>
              <w:tab/>
            </w:r>
            <w:r w:rsidR="00CF213A">
              <w:rPr>
                <w:noProof/>
                <w:webHidden/>
              </w:rPr>
              <w:fldChar w:fldCharType="begin"/>
            </w:r>
            <w:r w:rsidR="00CF213A">
              <w:rPr>
                <w:noProof/>
                <w:webHidden/>
              </w:rPr>
              <w:instrText xml:space="preserve"> PAGEREF _Toc432161004 \h </w:instrText>
            </w:r>
            <w:r w:rsidR="00CF213A">
              <w:rPr>
                <w:noProof/>
                <w:webHidden/>
              </w:rPr>
            </w:r>
            <w:r w:rsidR="00CF213A">
              <w:rPr>
                <w:noProof/>
                <w:webHidden/>
              </w:rPr>
              <w:fldChar w:fldCharType="separate"/>
            </w:r>
            <w:r>
              <w:rPr>
                <w:noProof/>
                <w:webHidden/>
              </w:rPr>
              <w:t>121</w:t>
            </w:r>
            <w:r w:rsidR="00CF213A">
              <w:rPr>
                <w:noProof/>
                <w:webHidden/>
              </w:rPr>
              <w:fldChar w:fldCharType="end"/>
            </w:r>
          </w:hyperlink>
        </w:p>
        <w:p w14:paraId="6E06303E" w14:textId="263E2981" w:rsidR="00DF16BF" w:rsidRPr="00873205" w:rsidRDefault="00DF16BF" w:rsidP="007D4954">
          <w:pPr>
            <w:spacing w:after="0" w:line="240" w:lineRule="auto"/>
            <w:rPr>
              <w:rFonts w:cs="Times New Roman"/>
              <w:color w:val="000000" w:themeColor="text1"/>
            </w:rPr>
          </w:pPr>
          <w:r w:rsidRPr="00873205">
            <w:rPr>
              <w:rFonts w:cs="Times New Roman"/>
              <w:b/>
              <w:bCs/>
              <w:noProof/>
              <w:color w:val="000000" w:themeColor="text1"/>
            </w:rPr>
            <w:fldChar w:fldCharType="end"/>
          </w:r>
        </w:p>
      </w:sdtContent>
    </w:sdt>
    <w:p w14:paraId="3D9864ED" w14:textId="442A2F65" w:rsidR="00775F10" w:rsidRPr="00873205" w:rsidRDefault="00DF16BF" w:rsidP="004B322A">
      <w:pPr>
        <w:pStyle w:val="Heading1"/>
      </w:pPr>
      <w:r w:rsidRPr="00873205">
        <w:br w:type="column"/>
      </w:r>
      <w:bookmarkStart w:id="1" w:name="_Toc432160953"/>
      <w:r w:rsidR="00775F10" w:rsidRPr="00873205">
        <w:lastRenderedPageBreak/>
        <w:t>List of Acronyms</w:t>
      </w:r>
      <w:bookmarkEnd w:id="1"/>
    </w:p>
    <w:p w14:paraId="25920446" w14:textId="77777777" w:rsidR="00775F10" w:rsidRPr="00873205" w:rsidRDefault="00775F10" w:rsidP="007D4954">
      <w:pPr>
        <w:autoSpaceDE w:val="0"/>
        <w:autoSpaceDN w:val="0"/>
        <w:adjustRightInd w:val="0"/>
        <w:spacing w:after="0" w:line="240" w:lineRule="auto"/>
        <w:rPr>
          <w:rFonts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145"/>
      </w:tblGrid>
      <w:tr w:rsidR="001D2F1E" w:rsidRPr="00873205" w14:paraId="355CC5BB" w14:textId="77777777" w:rsidTr="00586373">
        <w:tc>
          <w:tcPr>
            <w:tcW w:w="1904" w:type="dxa"/>
          </w:tcPr>
          <w:p w14:paraId="530A1F46"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AH </w:t>
            </w:r>
          </w:p>
        </w:tc>
        <w:tc>
          <w:tcPr>
            <w:tcW w:w="7338" w:type="dxa"/>
          </w:tcPr>
          <w:p w14:paraId="465E93E6"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Affected Households </w:t>
            </w:r>
          </w:p>
        </w:tc>
      </w:tr>
      <w:tr w:rsidR="001D2F1E" w:rsidRPr="00873205" w14:paraId="535A81AA" w14:textId="77777777" w:rsidTr="00586373">
        <w:tc>
          <w:tcPr>
            <w:tcW w:w="1904" w:type="dxa"/>
          </w:tcPr>
          <w:p w14:paraId="431A7558"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BCC </w:t>
            </w:r>
          </w:p>
        </w:tc>
        <w:tc>
          <w:tcPr>
            <w:tcW w:w="7338" w:type="dxa"/>
          </w:tcPr>
          <w:p w14:paraId="691485B6"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Behavior Change Communication </w:t>
            </w:r>
          </w:p>
        </w:tc>
      </w:tr>
      <w:tr w:rsidR="001D2F1E" w:rsidRPr="00873205" w14:paraId="1499B59B" w14:textId="77777777" w:rsidTr="00586373">
        <w:tc>
          <w:tcPr>
            <w:tcW w:w="1904" w:type="dxa"/>
          </w:tcPr>
          <w:p w14:paraId="522D3BD6"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CATS</w:t>
            </w:r>
          </w:p>
        </w:tc>
        <w:tc>
          <w:tcPr>
            <w:tcW w:w="7338" w:type="dxa"/>
          </w:tcPr>
          <w:p w14:paraId="2C5D5BDB"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Community Approaches to Total Sanitation</w:t>
            </w:r>
          </w:p>
        </w:tc>
      </w:tr>
      <w:tr w:rsidR="001D2F1E" w:rsidRPr="00873205" w14:paraId="6DCB829D" w14:textId="77777777" w:rsidTr="00586373">
        <w:tc>
          <w:tcPr>
            <w:tcW w:w="1904" w:type="dxa"/>
          </w:tcPr>
          <w:p w14:paraId="67D8B500"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CEMA</w:t>
            </w:r>
          </w:p>
        </w:tc>
        <w:tc>
          <w:tcPr>
            <w:tcW w:w="7338" w:type="dxa"/>
          </w:tcPr>
          <w:p w14:paraId="7FA4BBF4"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 xml:space="preserve">Committee for </w:t>
            </w:r>
            <w:r>
              <w:rPr>
                <w:rFonts w:cs="Times New Roman"/>
                <w:color w:val="000000" w:themeColor="text1"/>
              </w:rPr>
              <w:t>Ethnic Minority</w:t>
            </w:r>
            <w:r w:rsidRPr="00873205">
              <w:rPr>
                <w:rFonts w:cs="Times New Roman"/>
                <w:color w:val="000000" w:themeColor="text1"/>
              </w:rPr>
              <w:t xml:space="preserve"> Affairs</w:t>
            </w:r>
          </w:p>
        </w:tc>
      </w:tr>
      <w:tr w:rsidR="001D2F1E" w:rsidRPr="00873205" w14:paraId="7019F230" w14:textId="77777777" w:rsidTr="00586373">
        <w:tc>
          <w:tcPr>
            <w:tcW w:w="1904" w:type="dxa"/>
          </w:tcPr>
          <w:p w14:paraId="335EAE5B"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CH </w:t>
            </w:r>
          </w:p>
        </w:tc>
        <w:tc>
          <w:tcPr>
            <w:tcW w:w="7338" w:type="dxa"/>
          </w:tcPr>
          <w:p w14:paraId="5253B37F"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Central Highlands </w:t>
            </w:r>
          </w:p>
        </w:tc>
      </w:tr>
      <w:tr w:rsidR="001D2F1E" w:rsidRPr="00873205" w14:paraId="186D814C" w14:textId="77777777" w:rsidTr="00586373">
        <w:tc>
          <w:tcPr>
            <w:tcW w:w="1904" w:type="dxa"/>
          </w:tcPr>
          <w:p w14:paraId="2E6D2096" w14:textId="77777777" w:rsidR="001D2F1E" w:rsidRDefault="001D2F1E" w:rsidP="007D4954">
            <w:pPr>
              <w:autoSpaceDE w:val="0"/>
              <w:autoSpaceDN w:val="0"/>
              <w:adjustRightInd w:val="0"/>
              <w:rPr>
                <w:rFonts w:cs="Times New Roman"/>
                <w:color w:val="000000" w:themeColor="text1"/>
              </w:rPr>
            </w:pPr>
            <w:r w:rsidRPr="003C06D2">
              <w:rPr>
                <w:rFonts w:cs="Times New Roman"/>
                <w:color w:val="000000" w:themeColor="text1"/>
              </w:rPr>
              <w:t>CSRC</w:t>
            </w:r>
          </w:p>
        </w:tc>
        <w:tc>
          <w:tcPr>
            <w:tcW w:w="7338" w:type="dxa"/>
          </w:tcPr>
          <w:p w14:paraId="2B87EBCA" w14:textId="77777777" w:rsidR="001D2F1E" w:rsidRPr="00873205" w:rsidRDefault="001D2F1E" w:rsidP="003C06D2">
            <w:pPr>
              <w:autoSpaceDE w:val="0"/>
              <w:autoSpaceDN w:val="0"/>
              <w:adjustRightInd w:val="0"/>
              <w:rPr>
                <w:rFonts w:cs="Times New Roman"/>
                <w:color w:val="000000" w:themeColor="text1"/>
              </w:rPr>
            </w:pPr>
            <w:r w:rsidRPr="003C06D2">
              <w:rPr>
                <w:rFonts w:cs="Times New Roman"/>
                <w:color w:val="000000" w:themeColor="text1"/>
              </w:rPr>
              <w:t>Compensation, Support, and Resettlement Committee ()</w:t>
            </w:r>
          </w:p>
        </w:tc>
      </w:tr>
      <w:tr w:rsidR="001D2F1E" w:rsidRPr="00873205" w14:paraId="17211308" w14:textId="77777777" w:rsidTr="00586373">
        <w:tc>
          <w:tcPr>
            <w:tcW w:w="1904" w:type="dxa"/>
          </w:tcPr>
          <w:p w14:paraId="3C05FD14"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DARD </w:t>
            </w:r>
          </w:p>
        </w:tc>
        <w:tc>
          <w:tcPr>
            <w:tcW w:w="7338" w:type="dxa"/>
          </w:tcPr>
          <w:p w14:paraId="4CCAB225"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Department of Agriculture and Rural Development </w:t>
            </w:r>
          </w:p>
        </w:tc>
      </w:tr>
      <w:tr w:rsidR="001D2F1E" w:rsidRPr="00873205" w14:paraId="3B027238" w14:textId="77777777" w:rsidTr="00586373">
        <w:tc>
          <w:tcPr>
            <w:tcW w:w="1904" w:type="dxa"/>
          </w:tcPr>
          <w:p w14:paraId="6AE3C85C" w14:textId="77777777" w:rsidR="001D2F1E" w:rsidRPr="00873205" w:rsidRDefault="001D2F1E" w:rsidP="007D4954">
            <w:pPr>
              <w:autoSpaceDE w:val="0"/>
              <w:autoSpaceDN w:val="0"/>
              <w:adjustRightInd w:val="0"/>
              <w:rPr>
                <w:rFonts w:cs="Times New Roman"/>
                <w:color w:val="000000" w:themeColor="text1"/>
              </w:rPr>
            </w:pPr>
            <w:r w:rsidRPr="00D45D55">
              <w:rPr>
                <w:rFonts w:cs="Times New Roman"/>
                <w:color w:val="000000" w:themeColor="text1"/>
              </w:rPr>
              <w:t>DFAT</w:t>
            </w:r>
          </w:p>
        </w:tc>
        <w:tc>
          <w:tcPr>
            <w:tcW w:w="7338" w:type="dxa"/>
          </w:tcPr>
          <w:p w14:paraId="3F8A62F0" w14:textId="77777777" w:rsidR="001D2F1E" w:rsidRPr="00873205" w:rsidRDefault="001D2F1E" w:rsidP="00D45D55">
            <w:pPr>
              <w:autoSpaceDE w:val="0"/>
              <w:autoSpaceDN w:val="0"/>
              <w:adjustRightInd w:val="0"/>
              <w:rPr>
                <w:rFonts w:cs="Times New Roman"/>
                <w:color w:val="000000" w:themeColor="text1"/>
              </w:rPr>
            </w:pPr>
            <w:r w:rsidRPr="00D45D55">
              <w:rPr>
                <w:rFonts w:cs="Times New Roman"/>
                <w:color w:val="000000" w:themeColor="text1"/>
              </w:rPr>
              <w:t xml:space="preserve">Australian Department of Foreign Affairs and Trade </w:t>
            </w:r>
          </w:p>
        </w:tc>
      </w:tr>
      <w:tr w:rsidR="001D2F1E" w:rsidRPr="00873205" w14:paraId="2839DE34" w14:textId="77777777" w:rsidTr="00586373">
        <w:tc>
          <w:tcPr>
            <w:tcW w:w="1904" w:type="dxa"/>
          </w:tcPr>
          <w:p w14:paraId="67E4B0CC"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DLI</w:t>
            </w:r>
          </w:p>
        </w:tc>
        <w:tc>
          <w:tcPr>
            <w:tcW w:w="7338" w:type="dxa"/>
          </w:tcPr>
          <w:p w14:paraId="4B5F75E0"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Disbursement-Linked Indicator</w:t>
            </w:r>
          </w:p>
        </w:tc>
      </w:tr>
      <w:tr w:rsidR="001D2F1E" w:rsidRPr="00873205" w14:paraId="3C703AC2" w14:textId="77777777" w:rsidTr="00586373">
        <w:tc>
          <w:tcPr>
            <w:tcW w:w="1904" w:type="dxa"/>
          </w:tcPr>
          <w:p w14:paraId="4F0E43D6" w14:textId="77777777" w:rsidR="001D2F1E" w:rsidRPr="004C06A7" w:rsidRDefault="001D2F1E" w:rsidP="00162618">
            <w:pPr>
              <w:autoSpaceDE w:val="0"/>
              <w:autoSpaceDN w:val="0"/>
              <w:adjustRightInd w:val="0"/>
              <w:rPr>
                <w:rFonts w:cs="Times New Roman"/>
                <w:color w:val="000000" w:themeColor="text1"/>
              </w:rPr>
            </w:pPr>
            <w:r w:rsidRPr="004C06A7">
              <w:rPr>
                <w:rFonts w:cs="Times New Roman"/>
                <w:color w:val="000000" w:themeColor="text1"/>
              </w:rPr>
              <w:t>D</w:t>
            </w:r>
            <w:r>
              <w:rPr>
                <w:rFonts w:cs="Times New Roman"/>
                <w:color w:val="000000" w:themeColor="text1"/>
              </w:rPr>
              <w:t>o</w:t>
            </w:r>
            <w:r w:rsidRPr="004C06A7">
              <w:rPr>
                <w:rFonts w:cs="Times New Roman"/>
                <w:color w:val="000000" w:themeColor="text1"/>
              </w:rPr>
              <w:t>ET</w:t>
            </w:r>
          </w:p>
        </w:tc>
        <w:tc>
          <w:tcPr>
            <w:tcW w:w="7338" w:type="dxa"/>
          </w:tcPr>
          <w:p w14:paraId="714D4580"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Department of Education and Training </w:t>
            </w:r>
          </w:p>
        </w:tc>
      </w:tr>
      <w:tr w:rsidR="001D2F1E" w:rsidRPr="00873205" w14:paraId="3C18D6A0" w14:textId="77777777" w:rsidTr="00586373">
        <w:tc>
          <w:tcPr>
            <w:tcW w:w="1904" w:type="dxa"/>
          </w:tcPr>
          <w:p w14:paraId="388AF6AC" w14:textId="77777777" w:rsidR="001D2F1E" w:rsidRPr="004C06A7" w:rsidRDefault="001D2F1E" w:rsidP="00162618">
            <w:pPr>
              <w:autoSpaceDE w:val="0"/>
              <w:autoSpaceDN w:val="0"/>
              <w:adjustRightInd w:val="0"/>
              <w:rPr>
                <w:rFonts w:cs="Times New Roman"/>
                <w:color w:val="000000" w:themeColor="text1"/>
              </w:rPr>
            </w:pPr>
            <w:r w:rsidRPr="004C06A7">
              <w:rPr>
                <w:rFonts w:cs="Times New Roman"/>
                <w:color w:val="000000" w:themeColor="text1"/>
              </w:rPr>
              <w:t>D</w:t>
            </w:r>
            <w:r>
              <w:rPr>
                <w:rFonts w:cs="Times New Roman"/>
                <w:color w:val="000000" w:themeColor="text1"/>
              </w:rPr>
              <w:t>o</w:t>
            </w:r>
            <w:r w:rsidRPr="004C06A7">
              <w:rPr>
                <w:rFonts w:cs="Times New Roman"/>
                <w:color w:val="000000" w:themeColor="text1"/>
              </w:rPr>
              <w:t>F</w:t>
            </w:r>
          </w:p>
        </w:tc>
        <w:tc>
          <w:tcPr>
            <w:tcW w:w="7338" w:type="dxa"/>
          </w:tcPr>
          <w:p w14:paraId="4626084A"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Department of Finance </w:t>
            </w:r>
          </w:p>
        </w:tc>
      </w:tr>
      <w:tr w:rsidR="001D2F1E" w:rsidRPr="00873205" w14:paraId="5C1C3989" w14:textId="77777777" w:rsidTr="00586373">
        <w:tc>
          <w:tcPr>
            <w:tcW w:w="1904" w:type="dxa"/>
          </w:tcPr>
          <w:p w14:paraId="1FEE8681" w14:textId="77777777" w:rsidR="001D2F1E" w:rsidRDefault="001D2F1E" w:rsidP="00162618">
            <w:pPr>
              <w:autoSpaceDE w:val="0"/>
              <w:autoSpaceDN w:val="0"/>
              <w:adjustRightInd w:val="0"/>
              <w:rPr>
                <w:rFonts w:cs="Times New Roman"/>
                <w:color w:val="000000" w:themeColor="text1"/>
              </w:rPr>
            </w:pPr>
            <w:r w:rsidRPr="004C06A7">
              <w:rPr>
                <w:rFonts w:cs="Times New Roman"/>
                <w:color w:val="000000" w:themeColor="text1"/>
              </w:rPr>
              <w:t>D</w:t>
            </w:r>
            <w:r>
              <w:rPr>
                <w:rFonts w:cs="Times New Roman"/>
                <w:color w:val="000000" w:themeColor="text1"/>
              </w:rPr>
              <w:t>o</w:t>
            </w:r>
            <w:r w:rsidRPr="004C06A7">
              <w:rPr>
                <w:rFonts w:cs="Times New Roman"/>
                <w:color w:val="000000" w:themeColor="text1"/>
              </w:rPr>
              <w:t>H</w:t>
            </w:r>
          </w:p>
        </w:tc>
        <w:tc>
          <w:tcPr>
            <w:tcW w:w="7338" w:type="dxa"/>
          </w:tcPr>
          <w:p w14:paraId="1CAAB631"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Department of Health </w:t>
            </w:r>
          </w:p>
        </w:tc>
      </w:tr>
      <w:tr w:rsidR="001D2F1E" w:rsidRPr="00873205" w14:paraId="482E7DFD" w14:textId="77777777" w:rsidTr="00586373">
        <w:tc>
          <w:tcPr>
            <w:tcW w:w="1904" w:type="dxa"/>
          </w:tcPr>
          <w:p w14:paraId="41D81E67" w14:textId="77777777" w:rsidR="001D2F1E" w:rsidRPr="004C06A7" w:rsidRDefault="001D2F1E" w:rsidP="00162618">
            <w:pPr>
              <w:autoSpaceDE w:val="0"/>
              <w:autoSpaceDN w:val="0"/>
              <w:adjustRightInd w:val="0"/>
              <w:rPr>
                <w:rFonts w:cs="Times New Roman"/>
                <w:color w:val="000000" w:themeColor="text1"/>
              </w:rPr>
            </w:pPr>
            <w:r>
              <w:rPr>
                <w:rFonts w:cs="Times New Roman"/>
                <w:color w:val="000000" w:themeColor="text1"/>
              </w:rPr>
              <w:t xml:space="preserve">DoNRE </w:t>
            </w:r>
          </w:p>
        </w:tc>
        <w:tc>
          <w:tcPr>
            <w:tcW w:w="7338" w:type="dxa"/>
          </w:tcPr>
          <w:p w14:paraId="1B1322E5"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Department of Natural Resources and Environment </w:t>
            </w:r>
          </w:p>
        </w:tc>
      </w:tr>
      <w:tr w:rsidR="001D2F1E" w:rsidRPr="00873205" w14:paraId="6696A1B2" w14:textId="77777777" w:rsidTr="00586373">
        <w:tc>
          <w:tcPr>
            <w:tcW w:w="1904" w:type="dxa"/>
          </w:tcPr>
          <w:p w14:paraId="3AA421BC" w14:textId="77777777" w:rsidR="001D2F1E" w:rsidRPr="004C06A7" w:rsidRDefault="001D2F1E" w:rsidP="00162618">
            <w:pPr>
              <w:autoSpaceDE w:val="0"/>
              <w:autoSpaceDN w:val="0"/>
              <w:adjustRightInd w:val="0"/>
              <w:rPr>
                <w:rFonts w:cs="Times New Roman"/>
                <w:color w:val="000000" w:themeColor="text1"/>
              </w:rPr>
            </w:pPr>
            <w:r>
              <w:rPr>
                <w:rFonts w:cs="Times New Roman"/>
                <w:color w:val="000000" w:themeColor="text1"/>
              </w:rPr>
              <w:t xml:space="preserve">DoST </w:t>
            </w:r>
          </w:p>
        </w:tc>
        <w:tc>
          <w:tcPr>
            <w:tcW w:w="7338" w:type="dxa"/>
          </w:tcPr>
          <w:p w14:paraId="45AF066F"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Department of </w:t>
            </w:r>
            <w:r w:rsidRPr="00BA2C53">
              <w:rPr>
                <w:rFonts w:cs="Times New Roman"/>
                <w:color w:val="000000" w:themeColor="text1"/>
              </w:rPr>
              <w:t>Culture, Sports and Tourism</w:t>
            </w:r>
          </w:p>
        </w:tc>
      </w:tr>
      <w:tr w:rsidR="001D2F1E" w:rsidRPr="00873205" w14:paraId="4FFDF782" w14:textId="77777777" w:rsidTr="00586373">
        <w:tc>
          <w:tcPr>
            <w:tcW w:w="1904" w:type="dxa"/>
          </w:tcPr>
          <w:p w14:paraId="3BC60D8B" w14:textId="77777777" w:rsidR="001D2F1E" w:rsidDel="00162618" w:rsidRDefault="001D2F1E" w:rsidP="00162618">
            <w:pPr>
              <w:autoSpaceDE w:val="0"/>
              <w:autoSpaceDN w:val="0"/>
              <w:adjustRightInd w:val="0"/>
              <w:rPr>
                <w:rFonts w:cs="Times New Roman"/>
                <w:color w:val="000000" w:themeColor="text1"/>
              </w:rPr>
            </w:pPr>
            <w:r>
              <w:rPr>
                <w:rFonts w:cs="Times New Roman"/>
                <w:color w:val="000000" w:themeColor="text1"/>
              </w:rPr>
              <w:t>DPC</w:t>
            </w:r>
          </w:p>
        </w:tc>
        <w:tc>
          <w:tcPr>
            <w:tcW w:w="7338" w:type="dxa"/>
          </w:tcPr>
          <w:p w14:paraId="38026C35"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District People’s Committee</w:t>
            </w:r>
          </w:p>
        </w:tc>
      </w:tr>
      <w:tr w:rsidR="001D2F1E" w:rsidRPr="00873205" w14:paraId="2674F4E5" w14:textId="77777777" w:rsidTr="00586373">
        <w:tc>
          <w:tcPr>
            <w:tcW w:w="1904" w:type="dxa"/>
          </w:tcPr>
          <w:p w14:paraId="5D0D104A" w14:textId="77777777" w:rsidR="001D2F1E" w:rsidRDefault="001D2F1E" w:rsidP="007D4954">
            <w:pPr>
              <w:autoSpaceDE w:val="0"/>
              <w:autoSpaceDN w:val="0"/>
              <w:adjustRightInd w:val="0"/>
              <w:rPr>
                <w:rFonts w:cs="Times New Roman"/>
                <w:color w:val="000000" w:themeColor="text1"/>
              </w:rPr>
            </w:pPr>
            <w:r w:rsidRPr="004C06A7">
              <w:rPr>
                <w:rFonts w:cs="Times New Roman"/>
                <w:color w:val="000000" w:themeColor="text1"/>
              </w:rPr>
              <w:t>DPI</w:t>
            </w:r>
          </w:p>
        </w:tc>
        <w:tc>
          <w:tcPr>
            <w:tcW w:w="7338" w:type="dxa"/>
          </w:tcPr>
          <w:p w14:paraId="5936CD75"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Department of Planning and Investment </w:t>
            </w:r>
          </w:p>
        </w:tc>
      </w:tr>
      <w:tr w:rsidR="001D2F1E" w:rsidRPr="00873205" w14:paraId="30011977" w14:textId="77777777" w:rsidTr="00586373">
        <w:tc>
          <w:tcPr>
            <w:tcW w:w="1904" w:type="dxa"/>
          </w:tcPr>
          <w:p w14:paraId="6FE3C48A" w14:textId="77777777" w:rsidR="001D2F1E" w:rsidRPr="004C06A7" w:rsidRDefault="001D2F1E" w:rsidP="007D4954">
            <w:pPr>
              <w:autoSpaceDE w:val="0"/>
              <w:autoSpaceDN w:val="0"/>
              <w:adjustRightInd w:val="0"/>
              <w:rPr>
                <w:rFonts w:cs="Times New Roman"/>
                <w:color w:val="000000" w:themeColor="text1"/>
              </w:rPr>
            </w:pPr>
            <w:r>
              <w:rPr>
                <w:rFonts w:cs="Times New Roman"/>
                <w:color w:val="000000" w:themeColor="text1"/>
              </w:rPr>
              <w:t>ECOP</w:t>
            </w:r>
          </w:p>
        </w:tc>
        <w:tc>
          <w:tcPr>
            <w:tcW w:w="7338" w:type="dxa"/>
          </w:tcPr>
          <w:p w14:paraId="0FF7C9B0"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Environmental Code of Practice</w:t>
            </w:r>
          </w:p>
        </w:tc>
      </w:tr>
      <w:tr w:rsidR="001D2F1E" w:rsidRPr="00873205" w14:paraId="66CFE882" w14:textId="77777777" w:rsidTr="00586373">
        <w:tc>
          <w:tcPr>
            <w:tcW w:w="1904" w:type="dxa"/>
          </w:tcPr>
          <w:p w14:paraId="353AAA5F"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EIA</w:t>
            </w:r>
          </w:p>
        </w:tc>
        <w:tc>
          <w:tcPr>
            <w:tcW w:w="7338" w:type="dxa"/>
          </w:tcPr>
          <w:p w14:paraId="26A6C492"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Environmental Impact Assessment</w:t>
            </w:r>
          </w:p>
        </w:tc>
      </w:tr>
      <w:tr w:rsidR="001D2F1E" w:rsidRPr="00873205" w14:paraId="21F90CC3" w14:textId="77777777" w:rsidTr="00586373">
        <w:tc>
          <w:tcPr>
            <w:tcW w:w="1904" w:type="dxa"/>
          </w:tcPr>
          <w:p w14:paraId="5117AA67"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EM</w:t>
            </w:r>
          </w:p>
        </w:tc>
        <w:tc>
          <w:tcPr>
            <w:tcW w:w="7338" w:type="dxa"/>
          </w:tcPr>
          <w:p w14:paraId="13F10FD5"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Ethnic Minorities </w:t>
            </w:r>
          </w:p>
        </w:tc>
      </w:tr>
      <w:tr w:rsidR="001D2F1E" w:rsidRPr="00873205" w14:paraId="31395F17" w14:textId="77777777" w:rsidTr="00586373">
        <w:tc>
          <w:tcPr>
            <w:tcW w:w="1904" w:type="dxa"/>
          </w:tcPr>
          <w:p w14:paraId="6A6B5906"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EPC</w:t>
            </w:r>
          </w:p>
        </w:tc>
        <w:tc>
          <w:tcPr>
            <w:tcW w:w="7338" w:type="dxa"/>
          </w:tcPr>
          <w:p w14:paraId="33432042"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Environmental Protection Commitments</w:t>
            </w:r>
          </w:p>
        </w:tc>
      </w:tr>
      <w:tr w:rsidR="001D2F1E" w:rsidRPr="00873205" w14:paraId="74EBAC21" w14:textId="77777777" w:rsidTr="00586373">
        <w:tc>
          <w:tcPr>
            <w:tcW w:w="1904" w:type="dxa"/>
          </w:tcPr>
          <w:p w14:paraId="0101CA67"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EPP</w:t>
            </w:r>
          </w:p>
        </w:tc>
        <w:tc>
          <w:tcPr>
            <w:tcW w:w="7338" w:type="dxa"/>
          </w:tcPr>
          <w:p w14:paraId="3CBE8B1D"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Environmental Protection Plans</w:t>
            </w:r>
          </w:p>
        </w:tc>
      </w:tr>
      <w:tr w:rsidR="001D2F1E" w:rsidRPr="00873205" w14:paraId="74B4ED6C" w14:textId="77777777" w:rsidTr="00586373">
        <w:tc>
          <w:tcPr>
            <w:tcW w:w="1904" w:type="dxa"/>
          </w:tcPr>
          <w:p w14:paraId="10375611"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ESSA</w:t>
            </w:r>
          </w:p>
        </w:tc>
        <w:tc>
          <w:tcPr>
            <w:tcW w:w="7338" w:type="dxa"/>
          </w:tcPr>
          <w:p w14:paraId="35ED8931"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Environmental and Social Systems Assessment</w:t>
            </w:r>
          </w:p>
        </w:tc>
      </w:tr>
      <w:tr w:rsidR="001D2F1E" w:rsidRPr="00873205" w14:paraId="61EA83BB" w14:textId="77777777" w:rsidTr="00586373">
        <w:tc>
          <w:tcPr>
            <w:tcW w:w="1904" w:type="dxa"/>
          </w:tcPr>
          <w:p w14:paraId="5C053328"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GoV </w:t>
            </w:r>
          </w:p>
        </w:tc>
        <w:tc>
          <w:tcPr>
            <w:tcW w:w="7338" w:type="dxa"/>
          </w:tcPr>
          <w:p w14:paraId="4E88672A"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Government of Vietnam </w:t>
            </w:r>
          </w:p>
        </w:tc>
      </w:tr>
      <w:tr w:rsidR="001D2F1E" w:rsidRPr="00873205" w14:paraId="50C0E2A2" w14:textId="77777777" w:rsidTr="00586373">
        <w:tc>
          <w:tcPr>
            <w:tcW w:w="1904" w:type="dxa"/>
          </w:tcPr>
          <w:p w14:paraId="7CCC9617"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IDA</w:t>
            </w:r>
          </w:p>
        </w:tc>
        <w:tc>
          <w:tcPr>
            <w:tcW w:w="7338" w:type="dxa"/>
          </w:tcPr>
          <w:p w14:paraId="4FA6E58B"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International Development Association</w:t>
            </w:r>
          </w:p>
        </w:tc>
      </w:tr>
      <w:tr w:rsidR="001D2F1E" w:rsidRPr="00873205" w14:paraId="456C9134" w14:textId="77777777" w:rsidTr="00586373">
        <w:tc>
          <w:tcPr>
            <w:tcW w:w="1904" w:type="dxa"/>
          </w:tcPr>
          <w:p w14:paraId="12C3323A"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IEC </w:t>
            </w:r>
          </w:p>
        </w:tc>
        <w:tc>
          <w:tcPr>
            <w:tcW w:w="7338" w:type="dxa"/>
          </w:tcPr>
          <w:p w14:paraId="656A9896"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Information, Education and Communication </w:t>
            </w:r>
          </w:p>
        </w:tc>
      </w:tr>
      <w:tr w:rsidR="001D2F1E" w:rsidRPr="00873205" w14:paraId="7B5DBE70" w14:textId="77777777" w:rsidTr="00586373">
        <w:tc>
          <w:tcPr>
            <w:tcW w:w="1904" w:type="dxa"/>
          </w:tcPr>
          <w:p w14:paraId="710B4224"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IVA</w:t>
            </w:r>
          </w:p>
        </w:tc>
        <w:tc>
          <w:tcPr>
            <w:tcW w:w="7338" w:type="dxa"/>
          </w:tcPr>
          <w:p w14:paraId="57F55F81"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Independent Verification Agent</w:t>
            </w:r>
          </w:p>
        </w:tc>
      </w:tr>
      <w:tr w:rsidR="001D2F1E" w:rsidRPr="00873205" w14:paraId="09DF9697" w14:textId="77777777" w:rsidTr="00586373">
        <w:tc>
          <w:tcPr>
            <w:tcW w:w="1904" w:type="dxa"/>
          </w:tcPr>
          <w:p w14:paraId="565FC213" w14:textId="77777777" w:rsidR="001D2F1E" w:rsidRDefault="001D2F1E" w:rsidP="007D4954">
            <w:pPr>
              <w:autoSpaceDE w:val="0"/>
              <w:autoSpaceDN w:val="0"/>
              <w:adjustRightInd w:val="0"/>
              <w:rPr>
                <w:rFonts w:cs="Times New Roman"/>
                <w:color w:val="000000" w:themeColor="text1"/>
              </w:rPr>
            </w:pPr>
            <w:r w:rsidRPr="0035675E">
              <w:rPr>
                <w:rFonts w:cs="Times New Roman"/>
                <w:color w:val="000000" w:themeColor="text1"/>
              </w:rPr>
              <w:t>LEP</w:t>
            </w:r>
          </w:p>
        </w:tc>
        <w:tc>
          <w:tcPr>
            <w:tcW w:w="7338" w:type="dxa"/>
          </w:tcPr>
          <w:p w14:paraId="32A5489E" w14:textId="77777777" w:rsidR="001D2F1E" w:rsidRDefault="001D2F1E" w:rsidP="0035675E">
            <w:pPr>
              <w:autoSpaceDE w:val="0"/>
              <w:autoSpaceDN w:val="0"/>
              <w:adjustRightInd w:val="0"/>
              <w:rPr>
                <w:rFonts w:cs="Times New Roman"/>
                <w:color w:val="000000" w:themeColor="text1"/>
              </w:rPr>
            </w:pPr>
            <w:r w:rsidRPr="0035675E">
              <w:rPr>
                <w:rFonts w:cs="Times New Roman"/>
                <w:color w:val="000000" w:themeColor="text1"/>
              </w:rPr>
              <w:t xml:space="preserve">Law on Environmental Protection </w:t>
            </w:r>
          </w:p>
        </w:tc>
      </w:tr>
      <w:tr w:rsidR="001D2F1E" w:rsidRPr="00873205" w14:paraId="56A73D15" w14:textId="77777777" w:rsidTr="00586373">
        <w:tc>
          <w:tcPr>
            <w:tcW w:w="1904" w:type="dxa"/>
          </w:tcPr>
          <w:p w14:paraId="61A0D361"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M&amp;E </w:t>
            </w:r>
          </w:p>
        </w:tc>
        <w:tc>
          <w:tcPr>
            <w:tcW w:w="7338" w:type="dxa"/>
          </w:tcPr>
          <w:p w14:paraId="71DA16BD"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Monitoring and Evaluation </w:t>
            </w:r>
          </w:p>
        </w:tc>
      </w:tr>
      <w:tr w:rsidR="001D2F1E" w:rsidRPr="00873205" w14:paraId="48592C47" w14:textId="77777777" w:rsidTr="00586373">
        <w:tc>
          <w:tcPr>
            <w:tcW w:w="1904" w:type="dxa"/>
          </w:tcPr>
          <w:p w14:paraId="68DF222C"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MARD</w:t>
            </w:r>
          </w:p>
        </w:tc>
        <w:tc>
          <w:tcPr>
            <w:tcW w:w="7338" w:type="dxa"/>
          </w:tcPr>
          <w:p w14:paraId="532EE021"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Ministry of Agriculture and Rural Development</w:t>
            </w:r>
          </w:p>
        </w:tc>
      </w:tr>
      <w:tr w:rsidR="001D2F1E" w:rsidRPr="00873205" w14:paraId="0DAE97F6" w14:textId="77777777" w:rsidTr="00586373">
        <w:tc>
          <w:tcPr>
            <w:tcW w:w="1904" w:type="dxa"/>
          </w:tcPr>
          <w:p w14:paraId="200474EA" w14:textId="77777777" w:rsidR="001D2F1E" w:rsidRPr="00873205" w:rsidRDefault="001D2F1E" w:rsidP="00162618">
            <w:pPr>
              <w:autoSpaceDE w:val="0"/>
              <w:autoSpaceDN w:val="0"/>
              <w:adjustRightInd w:val="0"/>
              <w:rPr>
                <w:rFonts w:cs="Times New Roman"/>
                <w:color w:val="000000" w:themeColor="text1"/>
              </w:rPr>
            </w:pPr>
            <w:r w:rsidRPr="00873205">
              <w:rPr>
                <w:rFonts w:cs="Times New Roman"/>
                <w:color w:val="000000" w:themeColor="text1"/>
              </w:rPr>
              <w:t>M</w:t>
            </w:r>
            <w:r>
              <w:rPr>
                <w:rFonts w:cs="Times New Roman"/>
                <w:color w:val="000000" w:themeColor="text1"/>
              </w:rPr>
              <w:t>o</w:t>
            </w:r>
            <w:r w:rsidRPr="00873205">
              <w:rPr>
                <w:rFonts w:cs="Times New Roman"/>
                <w:color w:val="000000" w:themeColor="text1"/>
              </w:rPr>
              <w:t>ET</w:t>
            </w:r>
          </w:p>
        </w:tc>
        <w:tc>
          <w:tcPr>
            <w:tcW w:w="7338" w:type="dxa"/>
          </w:tcPr>
          <w:p w14:paraId="6605F5AB"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Ministry of Education and Training</w:t>
            </w:r>
          </w:p>
        </w:tc>
      </w:tr>
      <w:tr w:rsidR="001D2F1E" w:rsidRPr="00873205" w14:paraId="47C510E0" w14:textId="77777777" w:rsidTr="00586373">
        <w:tc>
          <w:tcPr>
            <w:tcW w:w="1904" w:type="dxa"/>
          </w:tcPr>
          <w:p w14:paraId="7E086EFD" w14:textId="77777777" w:rsidR="001D2F1E" w:rsidRPr="00873205" w:rsidRDefault="001D2F1E" w:rsidP="00162618">
            <w:pPr>
              <w:autoSpaceDE w:val="0"/>
              <w:autoSpaceDN w:val="0"/>
              <w:adjustRightInd w:val="0"/>
              <w:rPr>
                <w:rFonts w:cs="Times New Roman"/>
                <w:color w:val="000000" w:themeColor="text1"/>
              </w:rPr>
            </w:pPr>
            <w:r w:rsidRPr="00873205">
              <w:rPr>
                <w:rFonts w:cs="Times New Roman"/>
                <w:color w:val="000000" w:themeColor="text1"/>
              </w:rPr>
              <w:t>M</w:t>
            </w:r>
            <w:r>
              <w:rPr>
                <w:rFonts w:cs="Times New Roman"/>
                <w:color w:val="000000" w:themeColor="text1"/>
              </w:rPr>
              <w:t>o</w:t>
            </w:r>
            <w:r w:rsidRPr="00873205">
              <w:rPr>
                <w:rFonts w:cs="Times New Roman"/>
                <w:color w:val="000000" w:themeColor="text1"/>
              </w:rPr>
              <w:t>F</w:t>
            </w:r>
          </w:p>
        </w:tc>
        <w:tc>
          <w:tcPr>
            <w:tcW w:w="7338" w:type="dxa"/>
          </w:tcPr>
          <w:p w14:paraId="2496C9B6"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Ministry of Finance</w:t>
            </w:r>
          </w:p>
        </w:tc>
      </w:tr>
      <w:tr w:rsidR="001D2F1E" w:rsidRPr="00873205" w14:paraId="3FF1661F" w14:textId="77777777" w:rsidTr="00586373">
        <w:tc>
          <w:tcPr>
            <w:tcW w:w="1904" w:type="dxa"/>
          </w:tcPr>
          <w:p w14:paraId="6E253F55" w14:textId="77777777" w:rsidR="001D2F1E" w:rsidRPr="00873205" w:rsidRDefault="001D2F1E" w:rsidP="00162618">
            <w:pPr>
              <w:autoSpaceDE w:val="0"/>
              <w:autoSpaceDN w:val="0"/>
              <w:adjustRightInd w:val="0"/>
              <w:rPr>
                <w:rFonts w:cs="Times New Roman"/>
                <w:color w:val="000000" w:themeColor="text1"/>
              </w:rPr>
            </w:pPr>
            <w:r>
              <w:rPr>
                <w:rFonts w:cs="Times New Roman"/>
                <w:color w:val="000000" w:themeColor="text1"/>
              </w:rPr>
              <w:t>MoH</w:t>
            </w:r>
          </w:p>
        </w:tc>
        <w:tc>
          <w:tcPr>
            <w:tcW w:w="7338" w:type="dxa"/>
          </w:tcPr>
          <w:p w14:paraId="25FB978B"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Ministry of Health</w:t>
            </w:r>
          </w:p>
        </w:tc>
      </w:tr>
      <w:tr w:rsidR="001D2F1E" w:rsidRPr="00873205" w14:paraId="74F6DAFA" w14:textId="77777777" w:rsidTr="00586373">
        <w:tc>
          <w:tcPr>
            <w:tcW w:w="1904" w:type="dxa"/>
          </w:tcPr>
          <w:p w14:paraId="2AE776B3" w14:textId="77777777" w:rsidR="001D2F1E" w:rsidRDefault="001D2F1E" w:rsidP="007D4954">
            <w:pPr>
              <w:autoSpaceDE w:val="0"/>
              <w:autoSpaceDN w:val="0"/>
              <w:adjustRightInd w:val="0"/>
              <w:rPr>
                <w:rFonts w:cs="Times New Roman"/>
                <w:color w:val="000000" w:themeColor="text1"/>
              </w:rPr>
            </w:pPr>
            <w:r w:rsidRPr="0036623D">
              <w:rPr>
                <w:rFonts w:cs="Times New Roman"/>
                <w:color w:val="000000" w:themeColor="text1"/>
              </w:rPr>
              <w:t>MOLISA</w:t>
            </w:r>
          </w:p>
        </w:tc>
        <w:tc>
          <w:tcPr>
            <w:tcW w:w="7338" w:type="dxa"/>
          </w:tcPr>
          <w:p w14:paraId="0CC176CA" w14:textId="77777777" w:rsidR="001D2F1E" w:rsidRPr="00873205" w:rsidRDefault="001D2F1E" w:rsidP="0036623D">
            <w:pPr>
              <w:autoSpaceDE w:val="0"/>
              <w:autoSpaceDN w:val="0"/>
              <w:adjustRightInd w:val="0"/>
              <w:rPr>
                <w:rFonts w:cs="Times New Roman"/>
                <w:color w:val="000000" w:themeColor="text1"/>
              </w:rPr>
            </w:pPr>
            <w:r w:rsidRPr="0036623D">
              <w:rPr>
                <w:rFonts w:cs="Times New Roman"/>
                <w:color w:val="000000" w:themeColor="text1"/>
              </w:rPr>
              <w:t xml:space="preserve">Ministry of Labor, Invalids and Social Affairs </w:t>
            </w:r>
          </w:p>
        </w:tc>
      </w:tr>
      <w:tr w:rsidR="001D2F1E" w:rsidRPr="00873205" w14:paraId="139768EC" w14:textId="77777777" w:rsidTr="00586373">
        <w:tc>
          <w:tcPr>
            <w:tcW w:w="1904" w:type="dxa"/>
          </w:tcPr>
          <w:p w14:paraId="3D3BA07B" w14:textId="77777777" w:rsidR="001D2F1E" w:rsidRDefault="001D2F1E" w:rsidP="00162618">
            <w:pPr>
              <w:autoSpaceDE w:val="0"/>
              <w:autoSpaceDN w:val="0"/>
              <w:adjustRightInd w:val="0"/>
              <w:rPr>
                <w:rFonts w:cs="Times New Roman"/>
                <w:color w:val="000000" w:themeColor="text1"/>
              </w:rPr>
            </w:pPr>
            <w:r>
              <w:rPr>
                <w:rFonts w:cs="Times New Roman"/>
                <w:color w:val="000000" w:themeColor="text1"/>
              </w:rPr>
              <w:t xml:space="preserve">MoNRE </w:t>
            </w:r>
          </w:p>
        </w:tc>
        <w:tc>
          <w:tcPr>
            <w:tcW w:w="7338" w:type="dxa"/>
          </w:tcPr>
          <w:p w14:paraId="33886BAC"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Ministry </w:t>
            </w:r>
            <w:r w:rsidRPr="00BA2C53">
              <w:rPr>
                <w:rFonts w:cs="Times New Roman"/>
                <w:color w:val="000000" w:themeColor="text1"/>
              </w:rPr>
              <w:t>of Natural Resources and Environment</w:t>
            </w:r>
          </w:p>
        </w:tc>
      </w:tr>
      <w:tr w:rsidR="001D2F1E" w:rsidRPr="00873205" w14:paraId="0EE2E399" w14:textId="77777777" w:rsidTr="00586373">
        <w:tc>
          <w:tcPr>
            <w:tcW w:w="1904" w:type="dxa"/>
          </w:tcPr>
          <w:p w14:paraId="32A0EB7E" w14:textId="77777777" w:rsidR="001D2F1E" w:rsidRDefault="001D2F1E" w:rsidP="007D4954">
            <w:pPr>
              <w:autoSpaceDE w:val="0"/>
              <w:autoSpaceDN w:val="0"/>
              <w:adjustRightInd w:val="0"/>
              <w:rPr>
                <w:rFonts w:cs="Times New Roman"/>
                <w:color w:val="000000" w:themeColor="text1"/>
              </w:rPr>
            </w:pPr>
            <w:r w:rsidRPr="000A7A5A">
              <w:rPr>
                <w:rFonts w:cs="Times New Roman"/>
                <w:color w:val="000000" w:themeColor="text1"/>
              </w:rPr>
              <w:t>MOST</w:t>
            </w:r>
          </w:p>
        </w:tc>
        <w:tc>
          <w:tcPr>
            <w:tcW w:w="7338" w:type="dxa"/>
          </w:tcPr>
          <w:p w14:paraId="62771EBB" w14:textId="77777777" w:rsidR="001D2F1E" w:rsidRPr="00873205" w:rsidRDefault="001D2F1E" w:rsidP="000A7A5A">
            <w:pPr>
              <w:autoSpaceDE w:val="0"/>
              <w:autoSpaceDN w:val="0"/>
              <w:adjustRightInd w:val="0"/>
              <w:rPr>
                <w:rFonts w:cs="Times New Roman"/>
                <w:color w:val="000000" w:themeColor="text1"/>
              </w:rPr>
            </w:pPr>
            <w:r w:rsidRPr="000A7A5A">
              <w:rPr>
                <w:rFonts w:cs="Times New Roman"/>
                <w:color w:val="000000" w:themeColor="text1"/>
              </w:rPr>
              <w:t xml:space="preserve">Ministry of Culture, Sports and Tourism </w:t>
            </w:r>
          </w:p>
        </w:tc>
      </w:tr>
      <w:tr w:rsidR="001D2F1E" w:rsidRPr="00873205" w14:paraId="35F4792B" w14:textId="77777777" w:rsidTr="00586373">
        <w:tc>
          <w:tcPr>
            <w:tcW w:w="1904" w:type="dxa"/>
          </w:tcPr>
          <w:p w14:paraId="31421B22"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MPI </w:t>
            </w:r>
          </w:p>
        </w:tc>
        <w:tc>
          <w:tcPr>
            <w:tcW w:w="7338" w:type="dxa"/>
          </w:tcPr>
          <w:p w14:paraId="5017A3D1"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Ministry </w:t>
            </w:r>
            <w:r w:rsidRPr="00BA2C53">
              <w:rPr>
                <w:rFonts w:cs="Times New Roman"/>
                <w:color w:val="000000" w:themeColor="text1"/>
              </w:rPr>
              <w:t>of Planning and Investment</w:t>
            </w:r>
          </w:p>
        </w:tc>
      </w:tr>
      <w:tr w:rsidR="001D2F1E" w:rsidRPr="00873205" w14:paraId="42C9F60E" w14:textId="77777777" w:rsidTr="00586373">
        <w:tc>
          <w:tcPr>
            <w:tcW w:w="1904" w:type="dxa"/>
          </w:tcPr>
          <w:p w14:paraId="7ED94434"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NCERWASS </w:t>
            </w:r>
          </w:p>
        </w:tc>
        <w:tc>
          <w:tcPr>
            <w:tcW w:w="7338" w:type="dxa"/>
          </w:tcPr>
          <w:p w14:paraId="701A7A12" w14:textId="77777777" w:rsidR="001D2F1E" w:rsidRPr="00873205" w:rsidRDefault="001D2F1E" w:rsidP="002C3FFF">
            <w:pPr>
              <w:autoSpaceDE w:val="0"/>
              <w:autoSpaceDN w:val="0"/>
              <w:adjustRightInd w:val="0"/>
              <w:rPr>
                <w:rFonts w:cs="Times New Roman"/>
                <w:color w:val="000000" w:themeColor="text1"/>
              </w:rPr>
            </w:pPr>
            <w:r w:rsidRPr="00BA2C53">
              <w:rPr>
                <w:rFonts w:cs="Times New Roman"/>
                <w:color w:val="000000" w:themeColor="text1"/>
              </w:rPr>
              <w:t>National Cent</w:t>
            </w:r>
            <w:r>
              <w:rPr>
                <w:rFonts w:cs="Times New Roman"/>
                <w:color w:val="000000" w:themeColor="text1"/>
              </w:rPr>
              <w:t>er</w:t>
            </w:r>
            <w:r w:rsidRPr="00BA2C53">
              <w:rPr>
                <w:rFonts w:cs="Times New Roman"/>
                <w:color w:val="000000" w:themeColor="text1"/>
              </w:rPr>
              <w:t xml:space="preserve"> for Rural Water Supply and Sanitation</w:t>
            </w:r>
          </w:p>
        </w:tc>
      </w:tr>
      <w:tr w:rsidR="001D2F1E" w:rsidRPr="00873205" w14:paraId="3046C576" w14:textId="77777777" w:rsidTr="00586373">
        <w:tc>
          <w:tcPr>
            <w:tcW w:w="1904" w:type="dxa"/>
          </w:tcPr>
          <w:p w14:paraId="58F1581E"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 xml:space="preserve">NM </w:t>
            </w:r>
          </w:p>
        </w:tc>
        <w:tc>
          <w:tcPr>
            <w:tcW w:w="7338" w:type="dxa"/>
          </w:tcPr>
          <w:p w14:paraId="3DCE595B"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Northern Mountains </w:t>
            </w:r>
          </w:p>
        </w:tc>
      </w:tr>
      <w:tr w:rsidR="001D2F1E" w:rsidRPr="00873205" w14:paraId="40A1036F" w14:textId="77777777" w:rsidTr="00586373">
        <w:tc>
          <w:tcPr>
            <w:tcW w:w="1904" w:type="dxa"/>
          </w:tcPr>
          <w:p w14:paraId="26120BB2"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NTP </w:t>
            </w:r>
          </w:p>
        </w:tc>
        <w:tc>
          <w:tcPr>
            <w:tcW w:w="7338" w:type="dxa"/>
          </w:tcPr>
          <w:p w14:paraId="1D577E9D"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National Target Program </w:t>
            </w:r>
          </w:p>
        </w:tc>
      </w:tr>
      <w:tr w:rsidR="001D2F1E" w:rsidRPr="00873205" w14:paraId="7251CE10" w14:textId="77777777" w:rsidTr="00586373">
        <w:tc>
          <w:tcPr>
            <w:tcW w:w="1904" w:type="dxa"/>
          </w:tcPr>
          <w:p w14:paraId="7C0D8E37"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PAP </w:t>
            </w:r>
          </w:p>
        </w:tc>
        <w:tc>
          <w:tcPr>
            <w:tcW w:w="7338" w:type="dxa"/>
          </w:tcPr>
          <w:p w14:paraId="2F15CC77"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Program Action Plan </w:t>
            </w:r>
          </w:p>
        </w:tc>
      </w:tr>
      <w:tr w:rsidR="001D2F1E" w:rsidRPr="00873205" w14:paraId="342ECB10" w14:textId="77777777" w:rsidTr="00586373">
        <w:tc>
          <w:tcPr>
            <w:tcW w:w="1904" w:type="dxa"/>
          </w:tcPr>
          <w:p w14:paraId="475B3E0A" w14:textId="77777777" w:rsidR="001D2F1E" w:rsidRPr="00873205" w:rsidRDefault="001D2F1E" w:rsidP="007D4954">
            <w:pPr>
              <w:autoSpaceDE w:val="0"/>
              <w:autoSpaceDN w:val="0"/>
              <w:adjustRightInd w:val="0"/>
              <w:rPr>
                <w:rFonts w:cs="Times New Roman"/>
                <w:color w:val="000000" w:themeColor="text1"/>
              </w:rPr>
            </w:pPr>
            <w:r w:rsidRPr="004C06A7">
              <w:rPr>
                <w:rFonts w:cs="Times New Roman"/>
                <w:color w:val="000000" w:themeColor="text1"/>
              </w:rPr>
              <w:t>PCERWASS</w:t>
            </w:r>
          </w:p>
        </w:tc>
        <w:tc>
          <w:tcPr>
            <w:tcW w:w="7338" w:type="dxa"/>
          </w:tcPr>
          <w:p w14:paraId="1267D3A3" w14:textId="77777777" w:rsidR="001D2F1E" w:rsidRPr="00873205" w:rsidRDefault="001D2F1E" w:rsidP="002C3FFF">
            <w:pPr>
              <w:autoSpaceDE w:val="0"/>
              <w:autoSpaceDN w:val="0"/>
              <w:adjustRightInd w:val="0"/>
              <w:rPr>
                <w:rFonts w:cs="Times New Roman"/>
                <w:color w:val="000000" w:themeColor="text1"/>
              </w:rPr>
            </w:pPr>
            <w:r>
              <w:rPr>
                <w:rFonts w:cs="Times New Roman"/>
                <w:color w:val="000000" w:themeColor="text1"/>
              </w:rPr>
              <w:t xml:space="preserve">Provincial </w:t>
            </w:r>
            <w:r w:rsidRPr="00BA2C53">
              <w:rPr>
                <w:rFonts w:cs="Times New Roman"/>
                <w:color w:val="000000" w:themeColor="text1"/>
              </w:rPr>
              <w:t>Cent</w:t>
            </w:r>
            <w:r>
              <w:rPr>
                <w:rFonts w:cs="Times New Roman"/>
                <w:color w:val="000000" w:themeColor="text1"/>
              </w:rPr>
              <w:t>er</w:t>
            </w:r>
            <w:r w:rsidRPr="00BA2C53">
              <w:rPr>
                <w:rFonts w:cs="Times New Roman"/>
                <w:color w:val="000000" w:themeColor="text1"/>
              </w:rPr>
              <w:t xml:space="preserve"> for Rural Water Supply and Sanitation</w:t>
            </w:r>
          </w:p>
        </w:tc>
      </w:tr>
      <w:tr w:rsidR="001D2F1E" w:rsidRPr="00873205" w14:paraId="5E66832F" w14:textId="77777777" w:rsidTr="00586373">
        <w:tc>
          <w:tcPr>
            <w:tcW w:w="1904" w:type="dxa"/>
          </w:tcPr>
          <w:p w14:paraId="0230FD28" w14:textId="77777777" w:rsidR="001D2F1E" w:rsidRPr="00873205" w:rsidRDefault="001D2F1E" w:rsidP="007D4954">
            <w:pPr>
              <w:autoSpaceDE w:val="0"/>
              <w:autoSpaceDN w:val="0"/>
              <w:adjustRightInd w:val="0"/>
              <w:rPr>
                <w:rFonts w:cs="Times New Roman"/>
                <w:color w:val="000000" w:themeColor="text1"/>
              </w:rPr>
            </w:pPr>
            <w:r w:rsidRPr="000F154F">
              <w:rPr>
                <w:rFonts w:cs="Times New Roman"/>
                <w:color w:val="000000" w:themeColor="text1"/>
              </w:rPr>
              <w:t>PCR</w:t>
            </w:r>
          </w:p>
        </w:tc>
        <w:tc>
          <w:tcPr>
            <w:tcW w:w="7338" w:type="dxa"/>
          </w:tcPr>
          <w:p w14:paraId="2C6CA0EE" w14:textId="77777777" w:rsidR="001D2F1E" w:rsidRPr="00873205" w:rsidRDefault="001D2F1E" w:rsidP="000F154F">
            <w:pPr>
              <w:autoSpaceDE w:val="0"/>
              <w:autoSpaceDN w:val="0"/>
              <w:adjustRightInd w:val="0"/>
              <w:rPr>
                <w:rFonts w:cs="Times New Roman"/>
                <w:color w:val="000000" w:themeColor="text1"/>
              </w:rPr>
            </w:pPr>
            <w:r w:rsidRPr="000F154F">
              <w:rPr>
                <w:rFonts w:cs="Times New Roman"/>
                <w:color w:val="000000" w:themeColor="text1"/>
              </w:rPr>
              <w:t xml:space="preserve">Physical Cultural Resources </w:t>
            </w:r>
          </w:p>
        </w:tc>
      </w:tr>
      <w:tr w:rsidR="001D2F1E" w:rsidRPr="00873205" w14:paraId="72B01BEA" w14:textId="77777777" w:rsidTr="00586373">
        <w:tc>
          <w:tcPr>
            <w:tcW w:w="1904" w:type="dxa"/>
          </w:tcPr>
          <w:p w14:paraId="1DC37FD0"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PDO</w:t>
            </w:r>
          </w:p>
        </w:tc>
        <w:tc>
          <w:tcPr>
            <w:tcW w:w="7338" w:type="dxa"/>
          </w:tcPr>
          <w:p w14:paraId="700B0AF4"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Project Detailed Outline</w:t>
            </w:r>
          </w:p>
        </w:tc>
      </w:tr>
      <w:tr w:rsidR="001D2F1E" w:rsidRPr="00873205" w14:paraId="40706589" w14:textId="77777777" w:rsidTr="00586373">
        <w:tc>
          <w:tcPr>
            <w:tcW w:w="1904" w:type="dxa"/>
          </w:tcPr>
          <w:p w14:paraId="692BC1C9"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PforR</w:t>
            </w:r>
          </w:p>
        </w:tc>
        <w:tc>
          <w:tcPr>
            <w:tcW w:w="7338" w:type="dxa"/>
          </w:tcPr>
          <w:p w14:paraId="4EB63DDF"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Program for Results</w:t>
            </w:r>
          </w:p>
        </w:tc>
      </w:tr>
      <w:tr w:rsidR="001D2F1E" w:rsidRPr="00873205" w14:paraId="42C8EA5A" w14:textId="77777777" w:rsidTr="00586373">
        <w:tc>
          <w:tcPr>
            <w:tcW w:w="1904" w:type="dxa"/>
          </w:tcPr>
          <w:p w14:paraId="32F40439"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PMU </w:t>
            </w:r>
          </w:p>
        </w:tc>
        <w:tc>
          <w:tcPr>
            <w:tcW w:w="7338" w:type="dxa"/>
          </w:tcPr>
          <w:p w14:paraId="5652D52C"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Program Management Unit </w:t>
            </w:r>
          </w:p>
        </w:tc>
      </w:tr>
      <w:tr w:rsidR="001D2F1E" w:rsidRPr="00873205" w14:paraId="3C519164" w14:textId="77777777" w:rsidTr="00586373">
        <w:tc>
          <w:tcPr>
            <w:tcW w:w="1904" w:type="dxa"/>
          </w:tcPr>
          <w:p w14:paraId="30D351B8"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PPC</w:t>
            </w:r>
          </w:p>
        </w:tc>
        <w:tc>
          <w:tcPr>
            <w:tcW w:w="7338" w:type="dxa"/>
          </w:tcPr>
          <w:p w14:paraId="35F2BD36"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Provincial People’s Committee</w:t>
            </w:r>
          </w:p>
        </w:tc>
      </w:tr>
      <w:tr w:rsidR="001D2F1E" w:rsidRPr="00873205" w14:paraId="7FCDBF59" w14:textId="77777777" w:rsidTr="00586373">
        <w:tc>
          <w:tcPr>
            <w:tcW w:w="1904" w:type="dxa"/>
          </w:tcPr>
          <w:p w14:paraId="20437BD4" w14:textId="2C650EEC" w:rsidR="001D2F1E" w:rsidRPr="00873205" w:rsidRDefault="001D2F1E" w:rsidP="00405053">
            <w:pPr>
              <w:autoSpaceDE w:val="0"/>
              <w:autoSpaceDN w:val="0"/>
              <w:adjustRightInd w:val="0"/>
              <w:rPr>
                <w:rFonts w:cs="Times New Roman"/>
                <w:color w:val="000000" w:themeColor="text1"/>
              </w:rPr>
            </w:pPr>
            <w:r>
              <w:rPr>
                <w:rFonts w:cs="Times New Roman"/>
                <w:color w:val="000000" w:themeColor="text1"/>
              </w:rPr>
              <w:t xml:space="preserve">RB-RB-SupRSWS </w:t>
            </w:r>
          </w:p>
        </w:tc>
        <w:tc>
          <w:tcPr>
            <w:tcW w:w="7338" w:type="dxa"/>
          </w:tcPr>
          <w:p w14:paraId="57F226F7" w14:textId="77777777" w:rsidR="001D2F1E" w:rsidRPr="00873205" w:rsidRDefault="001D2F1E" w:rsidP="00405053">
            <w:pPr>
              <w:autoSpaceDE w:val="0"/>
              <w:autoSpaceDN w:val="0"/>
              <w:adjustRightInd w:val="0"/>
              <w:rPr>
                <w:rFonts w:cs="Times New Roman"/>
                <w:color w:val="000000" w:themeColor="text1"/>
              </w:rPr>
            </w:pPr>
            <w:r>
              <w:rPr>
                <w:rFonts w:cs="Times New Roman"/>
                <w:color w:val="000000" w:themeColor="text1"/>
              </w:rPr>
              <w:t xml:space="preserve">Results-based Scaling up Rural Sanitation and Water Supply </w:t>
            </w:r>
          </w:p>
        </w:tc>
      </w:tr>
      <w:tr w:rsidR="001D2F1E" w:rsidRPr="00873205" w14:paraId="2B445AFC" w14:textId="77777777" w:rsidTr="00586373">
        <w:tc>
          <w:tcPr>
            <w:tcW w:w="1904" w:type="dxa"/>
          </w:tcPr>
          <w:p w14:paraId="1332AF92"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RWSS </w:t>
            </w:r>
          </w:p>
        </w:tc>
        <w:tc>
          <w:tcPr>
            <w:tcW w:w="7338" w:type="dxa"/>
          </w:tcPr>
          <w:p w14:paraId="1A863FA5"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 xml:space="preserve">Rural Water Supply and Sanitation </w:t>
            </w:r>
          </w:p>
        </w:tc>
      </w:tr>
      <w:tr w:rsidR="001D2F1E" w:rsidRPr="00873205" w14:paraId="2A8F9248" w14:textId="77777777" w:rsidTr="00586373">
        <w:tc>
          <w:tcPr>
            <w:tcW w:w="1904" w:type="dxa"/>
          </w:tcPr>
          <w:p w14:paraId="7863384E"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SAV</w:t>
            </w:r>
          </w:p>
        </w:tc>
        <w:tc>
          <w:tcPr>
            <w:tcW w:w="7338" w:type="dxa"/>
          </w:tcPr>
          <w:p w14:paraId="11740279" w14:textId="77777777" w:rsidR="001D2F1E" w:rsidRDefault="001D2F1E" w:rsidP="007D4954">
            <w:pPr>
              <w:autoSpaceDE w:val="0"/>
              <w:autoSpaceDN w:val="0"/>
              <w:adjustRightInd w:val="0"/>
              <w:rPr>
                <w:rFonts w:cs="Times New Roman"/>
                <w:color w:val="000000" w:themeColor="text1"/>
              </w:rPr>
            </w:pPr>
            <w:r>
              <w:rPr>
                <w:rFonts w:cs="Times New Roman"/>
                <w:color w:val="000000" w:themeColor="text1"/>
              </w:rPr>
              <w:t>State Audit of Vietnam</w:t>
            </w:r>
          </w:p>
        </w:tc>
      </w:tr>
      <w:tr w:rsidR="001D2F1E" w:rsidRPr="00873205" w14:paraId="3CDAA879" w14:textId="77777777" w:rsidTr="00586373">
        <w:tc>
          <w:tcPr>
            <w:tcW w:w="1904" w:type="dxa"/>
          </w:tcPr>
          <w:p w14:paraId="60EBA214" w14:textId="77777777" w:rsidR="001D2F1E" w:rsidRDefault="001D2F1E" w:rsidP="007D4954">
            <w:pPr>
              <w:autoSpaceDE w:val="0"/>
              <w:autoSpaceDN w:val="0"/>
              <w:adjustRightInd w:val="0"/>
              <w:rPr>
                <w:rFonts w:cs="Times New Roman"/>
                <w:color w:val="000000" w:themeColor="text1"/>
              </w:rPr>
            </w:pPr>
            <w:r w:rsidRPr="009C2D4A">
              <w:rPr>
                <w:rFonts w:cs="Times New Roman"/>
                <w:color w:val="000000" w:themeColor="text1"/>
              </w:rPr>
              <w:lastRenderedPageBreak/>
              <w:t>SEA</w:t>
            </w:r>
          </w:p>
        </w:tc>
        <w:tc>
          <w:tcPr>
            <w:tcW w:w="7338" w:type="dxa"/>
          </w:tcPr>
          <w:p w14:paraId="4AB5D5DF" w14:textId="77777777" w:rsidR="001D2F1E" w:rsidRPr="00873205" w:rsidRDefault="001D2F1E" w:rsidP="009C2D4A">
            <w:pPr>
              <w:autoSpaceDE w:val="0"/>
              <w:autoSpaceDN w:val="0"/>
              <w:adjustRightInd w:val="0"/>
              <w:rPr>
                <w:rFonts w:cs="Times New Roman"/>
                <w:color w:val="000000" w:themeColor="text1"/>
              </w:rPr>
            </w:pPr>
            <w:r w:rsidRPr="009C2D4A">
              <w:rPr>
                <w:rFonts w:cs="Times New Roman"/>
                <w:color w:val="000000" w:themeColor="text1"/>
              </w:rPr>
              <w:t xml:space="preserve">Strategic Environmental Assessment </w:t>
            </w:r>
          </w:p>
        </w:tc>
      </w:tr>
      <w:tr w:rsidR="001D2F1E" w:rsidRPr="00873205" w14:paraId="3621BFF5" w14:textId="77777777" w:rsidTr="00586373">
        <w:tc>
          <w:tcPr>
            <w:tcW w:w="1904" w:type="dxa"/>
          </w:tcPr>
          <w:p w14:paraId="2B7E0958" w14:textId="77777777" w:rsidR="001D2F1E" w:rsidRPr="009C2D4A" w:rsidRDefault="001D2F1E" w:rsidP="007D4954">
            <w:pPr>
              <w:autoSpaceDE w:val="0"/>
              <w:autoSpaceDN w:val="0"/>
              <w:adjustRightInd w:val="0"/>
              <w:rPr>
                <w:rFonts w:cs="Times New Roman"/>
                <w:color w:val="000000" w:themeColor="text1"/>
              </w:rPr>
            </w:pPr>
            <w:r>
              <w:rPr>
                <w:rFonts w:cs="Times New Roman"/>
                <w:color w:val="000000" w:themeColor="text1"/>
              </w:rPr>
              <w:t>SO</w:t>
            </w:r>
          </w:p>
        </w:tc>
        <w:tc>
          <w:tcPr>
            <w:tcW w:w="7338" w:type="dxa"/>
          </w:tcPr>
          <w:p w14:paraId="1D393137" w14:textId="77777777" w:rsidR="001D2F1E" w:rsidRPr="009C2D4A" w:rsidRDefault="001D2F1E" w:rsidP="009C2D4A">
            <w:pPr>
              <w:autoSpaceDE w:val="0"/>
              <w:autoSpaceDN w:val="0"/>
              <w:adjustRightInd w:val="0"/>
              <w:rPr>
                <w:rFonts w:cs="Times New Roman"/>
                <w:color w:val="000000" w:themeColor="text1"/>
              </w:rPr>
            </w:pPr>
            <w:r>
              <w:rPr>
                <w:rFonts w:cs="Times New Roman"/>
                <w:color w:val="000000" w:themeColor="text1"/>
              </w:rPr>
              <w:t>Standing Office</w:t>
            </w:r>
          </w:p>
        </w:tc>
      </w:tr>
      <w:tr w:rsidR="001D2F1E" w:rsidRPr="00873205" w14:paraId="7A069FF0" w14:textId="77777777" w:rsidTr="00586373">
        <w:tc>
          <w:tcPr>
            <w:tcW w:w="1904" w:type="dxa"/>
          </w:tcPr>
          <w:p w14:paraId="47CDDD97"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USD</w:t>
            </w:r>
          </w:p>
        </w:tc>
        <w:tc>
          <w:tcPr>
            <w:tcW w:w="7338" w:type="dxa"/>
          </w:tcPr>
          <w:p w14:paraId="3FBABD8D"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United States Dollar</w:t>
            </w:r>
          </w:p>
        </w:tc>
      </w:tr>
      <w:tr w:rsidR="001D2F1E" w:rsidRPr="00873205" w14:paraId="2C4894B5" w14:textId="77777777" w:rsidTr="00586373">
        <w:tc>
          <w:tcPr>
            <w:tcW w:w="1904" w:type="dxa"/>
          </w:tcPr>
          <w:p w14:paraId="6B32B298"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VIHEMA</w:t>
            </w:r>
          </w:p>
        </w:tc>
        <w:tc>
          <w:tcPr>
            <w:tcW w:w="7338" w:type="dxa"/>
          </w:tcPr>
          <w:p w14:paraId="12FA6D87"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Vietnam Health Environment Management Agency</w:t>
            </w:r>
          </w:p>
        </w:tc>
      </w:tr>
      <w:tr w:rsidR="001D2F1E" w:rsidRPr="00873205" w14:paraId="108DECF6" w14:textId="77777777" w:rsidTr="00586373">
        <w:tc>
          <w:tcPr>
            <w:tcW w:w="1904" w:type="dxa"/>
          </w:tcPr>
          <w:p w14:paraId="777DB439"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VND</w:t>
            </w:r>
          </w:p>
        </w:tc>
        <w:tc>
          <w:tcPr>
            <w:tcW w:w="7338" w:type="dxa"/>
          </w:tcPr>
          <w:p w14:paraId="2C77F20F" w14:textId="77777777" w:rsidR="001D2F1E" w:rsidRPr="00873205" w:rsidRDefault="001D2F1E" w:rsidP="007D4954">
            <w:pPr>
              <w:autoSpaceDE w:val="0"/>
              <w:autoSpaceDN w:val="0"/>
              <w:adjustRightInd w:val="0"/>
              <w:rPr>
                <w:rFonts w:cs="Times New Roman"/>
                <w:color w:val="000000" w:themeColor="text1"/>
              </w:rPr>
            </w:pPr>
            <w:r w:rsidRPr="00873205">
              <w:rPr>
                <w:rFonts w:cs="Times New Roman"/>
                <w:color w:val="000000" w:themeColor="text1"/>
              </w:rPr>
              <w:t>Vietnamese Dong</w:t>
            </w:r>
          </w:p>
        </w:tc>
      </w:tr>
      <w:tr w:rsidR="001D2F1E" w:rsidRPr="00873205" w14:paraId="72ADBF9E" w14:textId="77777777" w:rsidTr="00586373">
        <w:tc>
          <w:tcPr>
            <w:tcW w:w="1904" w:type="dxa"/>
          </w:tcPr>
          <w:p w14:paraId="2FC86618"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WASH</w:t>
            </w:r>
          </w:p>
        </w:tc>
        <w:tc>
          <w:tcPr>
            <w:tcW w:w="7338" w:type="dxa"/>
          </w:tcPr>
          <w:p w14:paraId="3601808F" w14:textId="77777777" w:rsidR="001D2F1E" w:rsidRPr="00873205" w:rsidRDefault="001D2F1E" w:rsidP="007D4954">
            <w:pPr>
              <w:autoSpaceDE w:val="0"/>
              <w:autoSpaceDN w:val="0"/>
              <w:adjustRightInd w:val="0"/>
              <w:rPr>
                <w:rFonts w:cs="Times New Roman"/>
                <w:color w:val="000000" w:themeColor="text1"/>
              </w:rPr>
            </w:pPr>
            <w:r>
              <w:rPr>
                <w:rFonts w:cs="Times New Roman"/>
                <w:color w:val="000000" w:themeColor="text1"/>
              </w:rPr>
              <w:t>Water, Sanitation and Hygiene</w:t>
            </w:r>
          </w:p>
        </w:tc>
      </w:tr>
    </w:tbl>
    <w:p w14:paraId="4A8030D4" w14:textId="2907B6DC" w:rsidR="007A7247" w:rsidRPr="007A7247" w:rsidRDefault="00775F10" w:rsidP="004B322A">
      <w:pPr>
        <w:pStyle w:val="Heading1"/>
        <w:rPr>
          <w:sz w:val="24"/>
          <w:szCs w:val="24"/>
          <w:lang w:bidi="en-US"/>
        </w:rPr>
      </w:pPr>
      <w:r w:rsidRPr="00873205">
        <w:br w:type="column"/>
      </w:r>
      <w:bookmarkStart w:id="2" w:name="_Toc432160954"/>
      <w:bookmarkStart w:id="3" w:name="_Toc368929081"/>
      <w:r w:rsidR="007A7247">
        <w:lastRenderedPageBreak/>
        <w:t>Executive Summary</w:t>
      </w:r>
      <w:bookmarkEnd w:id="2"/>
    </w:p>
    <w:p w14:paraId="7C859DA2" w14:textId="77777777" w:rsidR="007A7247" w:rsidRDefault="007A7247" w:rsidP="006B39E5">
      <w:pPr>
        <w:spacing w:after="0"/>
        <w:rPr>
          <w:b/>
          <w:sz w:val="24"/>
          <w:szCs w:val="24"/>
        </w:rPr>
      </w:pPr>
    </w:p>
    <w:p w14:paraId="583A15F1" w14:textId="77777777" w:rsidR="00F93DC3" w:rsidRDefault="00F93DC3" w:rsidP="00B7327F">
      <w:pPr>
        <w:pStyle w:val="Heading2"/>
      </w:pPr>
      <w:bookmarkStart w:id="4" w:name="_Toc432160955"/>
      <w:r w:rsidRPr="007A7247">
        <w:t>Purpose of the Environmental and Social Assessment (ESSA)</w:t>
      </w:r>
      <w:bookmarkEnd w:id="4"/>
    </w:p>
    <w:p w14:paraId="4768988A" w14:textId="7497A86A" w:rsidR="00F93DC3" w:rsidRPr="004550FB" w:rsidRDefault="00F93DC3" w:rsidP="00592251">
      <w:pPr>
        <w:pStyle w:val="ListParagraph"/>
        <w:tabs>
          <w:tab w:val="clear" w:pos="142"/>
          <w:tab w:val="clear" w:pos="426"/>
        </w:tabs>
        <w:rPr>
          <w:bCs/>
          <w:sz w:val="24"/>
          <w:szCs w:val="24"/>
        </w:rPr>
      </w:pPr>
      <w:r w:rsidRPr="004550FB">
        <w:rPr>
          <w:bCs/>
          <w:sz w:val="24"/>
          <w:szCs w:val="24"/>
        </w:rPr>
        <w:t>The purpose of this ESSA is to:</w:t>
      </w:r>
    </w:p>
    <w:p w14:paraId="7D078410" w14:textId="77777777" w:rsidR="00DE56A1" w:rsidRPr="00DE56A1" w:rsidRDefault="00DE56A1" w:rsidP="00592251">
      <w:pPr>
        <w:pStyle w:val="ListParagraph"/>
        <w:numPr>
          <w:ilvl w:val="0"/>
          <w:numId w:val="36"/>
        </w:numPr>
        <w:tabs>
          <w:tab w:val="clear" w:pos="142"/>
          <w:tab w:val="clear" w:pos="426"/>
          <w:tab w:val="left" w:pos="-3119"/>
        </w:tabs>
        <w:ind w:hanging="218"/>
        <w:rPr>
          <w:bCs/>
          <w:sz w:val="24"/>
          <w:szCs w:val="24"/>
        </w:rPr>
      </w:pPr>
      <w:r w:rsidRPr="00DE56A1">
        <w:rPr>
          <w:bCs/>
          <w:sz w:val="24"/>
          <w:szCs w:val="24"/>
        </w:rPr>
        <w:t>Assess the likely environmental and social risks associated with the program;</w:t>
      </w:r>
    </w:p>
    <w:p w14:paraId="12B0C5BF" w14:textId="4CFE728C" w:rsidR="00F93DC3" w:rsidRPr="004550FB" w:rsidRDefault="00F93DC3" w:rsidP="00592251">
      <w:pPr>
        <w:pStyle w:val="ListParagraph"/>
        <w:numPr>
          <w:ilvl w:val="0"/>
          <w:numId w:val="36"/>
        </w:numPr>
        <w:tabs>
          <w:tab w:val="clear" w:pos="142"/>
          <w:tab w:val="clear" w:pos="426"/>
          <w:tab w:val="left" w:pos="-3119"/>
        </w:tabs>
        <w:ind w:hanging="218"/>
        <w:rPr>
          <w:bCs/>
          <w:sz w:val="24"/>
          <w:szCs w:val="24"/>
        </w:rPr>
      </w:pPr>
      <w:r w:rsidRPr="004550FB">
        <w:rPr>
          <w:bCs/>
          <w:sz w:val="24"/>
          <w:szCs w:val="24"/>
        </w:rPr>
        <w:t>Document the environmental and social management procedures, standards and institutional responsibilities that will apply to the Program;</w:t>
      </w:r>
    </w:p>
    <w:p w14:paraId="229EDB2C" w14:textId="33AA9FCA" w:rsidR="00F93DC3" w:rsidRPr="004550FB" w:rsidRDefault="00F93DC3" w:rsidP="00592251">
      <w:pPr>
        <w:pStyle w:val="ListParagraph"/>
        <w:numPr>
          <w:ilvl w:val="0"/>
          <w:numId w:val="36"/>
        </w:numPr>
        <w:tabs>
          <w:tab w:val="clear" w:pos="142"/>
          <w:tab w:val="clear" w:pos="426"/>
          <w:tab w:val="left" w:pos="-3119"/>
        </w:tabs>
        <w:ind w:hanging="218"/>
        <w:rPr>
          <w:bCs/>
          <w:sz w:val="24"/>
          <w:szCs w:val="24"/>
        </w:rPr>
      </w:pPr>
      <w:r w:rsidRPr="004550FB">
        <w:rPr>
          <w:bCs/>
          <w:sz w:val="24"/>
          <w:szCs w:val="24"/>
        </w:rPr>
        <w:t xml:space="preserve">Evaluate the institutional capacity to manage the likely environmental and social effects in accordance with </w:t>
      </w:r>
      <w:r w:rsidR="006B39E5">
        <w:rPr>
          <w:bCs/>
          <w:sz w:val="24"/>
          <w:szCs w:val="24"/>
        </w:rPr>
        <w:t>Vietnam</w:t>
      </w:r>
      <w:r w:rsidRPr="004550FB">
        <w:rPr>
          <w:bCs/>
          <w:sz w:val="24"/>
          <w:szCs w:val="24"/>
        </w:rPr>
        <w:t>’s own requirements under the proposed Program;</w:t>
      </w:r>
    </w:p>
    <w:p w14:paraId="434AF5F5" w14:textId="4E4F74F2" w:rsidR="00F93DC3" w:rsidRPr="004550FB" w:rsidRDefault="00F93DC3" w:rsidP="00592251">
      <w:pPr>
        <w:pStyle w:val="ListParagraph"/>
        <w:numPr>
          <w:ilvl w:val="0"/>
          <w:numId w:val="36"/>
        </w:numPr>
        <w:tabs>
          <w:tab w:val="clear" w:pos="142"/>
          <w:tab w:val="clear" w:pos="426"/>
          <w:tab w:val="left" w:pos="-3119"/>
        </w:tabs>
        <w:ind w:hanging="218"/>
        <w:rPr>
          <w:bCs/>
          <w:sz w:val="24"/>
          <w:szCs w:val="24"/>
        </w:rPr>
      </w:pPr>
      <w:r w:rsidRPr="004550FB">
        <w:rPr>
          <w:bCs/>
          <w:sz w:val="24"/>
          <w:szCs w:val="24"/>
        </w:rPr>
        <w:t>Assess the consistency of the borrower’s systems with core principles and attributes defined in the Program-for-Results</w:t>
      </w:r>
      <w:r w:rsidR="00B5187A">
        <w:rPr>
          <w:bCs/>
          <w:sz w:val="24"/>
          <w:szCs w:val="24"/>
        </w:rPr>
        <w:t xml:space="preserve"> (PforR)</w:t>
      </w:r>
      <w:r w:rsidRPr="004550FB">
        <w:rPr>
          <w:bCs/>
          <w:sz w:val="24"/>
          <w:szCs w:val="24"/>
        </w:rPr>
        <w:t xml:space="preserve"> Guidance Note on Environmental and Social Assessment; and</w:t>
      </w:r>
    </w:p>
    <w:p w14:paraId="2DCAA314" w14:textId="05A9A49C" w:rsidR="00F93DC3" w:rsidRPr="004550FB" w:rsidRDefault="00F93DC3" w:rsidP="00592251">
      <w:pPr>
        <w:pStyle w:val="ListParagraph"/>
        <w:numPr>
          <w:ilvl w:val="0"/>
          <w:numId w:val="36"/>
        </w:numPr>
        <w:tabs>
          <w:tab w:val="clear" w:pos="142"/>
          <w:tab w:val="clear" w:pos="426"/>
          <w:tab w:val="left" w:pos="-3119"/>
        </w:tabs>
        <w:ind w:hanging="218"/>
        <w:rPr>
          <w:bCs/>
          <w:sz w:val="24"/>
          <w:szCs w:val="24"/>
        </w:rPr>
      </w:pPr>
      <w:r w:rsidRPr="004550FB">
        <w:rPr>
          <w:bCs/>
          <w:sz w:val="24"/>
          <w:szCs w:val="24"/>
        </w:rPr>
        <w:t>Recommend specific actions for improving counterpart capacity during implementation to ensure consistency with World Bank principles.</w:t>
      </w:r>
    </w:p>
    <w:p w14:paraId="51DEFF65" w14:textId="77777777" w:rsidR="00F93DC3" w:rsidRPr="004550FB" w:rsidRDefault="00F93DC3" w:rsidP="00F93DC3">
      <w:pPr>
        <w:pStyle w:val="ListParagraph"/>
        <w:numPr>
          <w:ilvl w:val="0"/>
          <w:numId w:val="0"/>
        </w:numPr>
        <w:tabs>
          <w:tab w:val="clear" w:pos="142"/>
          <w:tab w:val="clear" w:pos="426"/>
          <w:tab w:val="left" w:pos="-3119"/>
        </w:tabs>
        <w:ind w:left="502"/>
        <w:rPr>
          <w:bCs/>
          <w:sz w:val="24"/>
          <w:szCs w:val="24"/>
        </w:rPr>
      </w:pPr>
    </w:p>
    <w:p w14:paraId="72F8AA51" w14:textId="2C534AFD" w:rsidR="00F93DC3" w:rsidRDefault="00F93DC3" w:rsidP="00592251">
      <w:pPr>
        <w:pStyle w:val="ListParagraph"/>
        <w:tabs>
          <w:tab w:val="clear" w:pos="142"/>
          <w:tab w:val="clear" w:pos="426"/>
        </w:tabs>
        <w:rPr>
          <w:bCs/>
          <w:sz w:val="24"/>
          <w:szCs w:val="24"/>
          <w:lang w:val="en-GB"/>
        </w:rPr>
      </w:pPr>
      <w:r w:rsidRPr="004550FB">
        <w:rPr>
          <w:bCs/>
          <w:sz w:val="24"/>
          <w:szCs w:val="24"/>
        </w:rPr>
        <w:t xml:space="preserve">Key findings of this assessment will be used to improve environmental and social management outcomes of the Program through specific actions under the overall Program Action Plan (PAP), as well as through technical assistance and capacity building activities to be implemented under the Program. The </w:t>
      </w:r>
      <w:r w:rsidRPr="004550FB">
        <w:rPr>
          <w:bCs/>
          <w:sz w:val="24"/>
          <w:szCs w:val="24"/>
          <w:lang w:val="en-GB"/>
        </w:rPr>
        <w:t xml:space="preserve">action plan will be discussed and agreed with the </w:t>
      </w:r>
      <w:r w:rsidR="00041DCB">
        <w:rPr>
          <w:bCs/>
          <w:sz w:val="24"/>
          <w:szCs w:val="24"/>
          <w:lang w:val="en-GB"/>
        </w:rPr>
        <w:t>Government of Vietnam (</w:t>
      </w:r>
      <w:r w:rsidRPr="004550FB">
        <w:rPr>
          <w:bCs/>
          <w:sz w:val="24"/>
          <w:szCs w:val="24"/>
          <w:lang w:val="en-GB"/>
        </w:rPr>
        <w:t>GoV</w:t>
      </w:r>
      <w:r w:rsidR="00041DCB">
        <w:rPr>
          <w:bCs/>
          <w:sz w:val="24"/>
          <w:szCs w:val="24"/>
          <w:lang w:val="en-GB"/>
        </w:rPr>
        <w:t>)</w:t>
      </w:r>
      <w:r w:rsidRPr="004550FB">
        <w:rPr>
          <w:bCs/>
          <w:sz w:val="24"/>
          <w:szCs w:val="24"/>
          <w:lang w:val="en-GB"/>
        </w:rPr>
        <w:t xml:space="preserve"> and will be incorporated as relevant into legally binding agreements under the conditions of the new financing.</w:t>
      </w:r>
    </w:p>
    <w:p w14:paraId="258B1BD8" w14:textId="77777777" w:rsidR="00F93DC3" w:rsidRPr="004550FB" w:rsidRDefault="00F93DC3" w:rsidP="00F93DC3">
      <w:pPr>
        <w:pStyle w:val="ListParagraph"/>
        <w:numPr>
          <w:ilvl w:val="0"/>
          <w:numId w:val="0"/>
        </w:numPr>
        <w:ind w:left="502"/>
        <w:rPr>
          <w:bCs/>
          <w:sz w:val="24"/>
          <w:szCs w:val="24"/>
          <w:lang w:val="en-GB"/>
        </w:rPr>
      </w:pPr>
    </w:p>
    <w:p w14:paraId="48AAE374" w14:textId="18E572F0" w:rsidR="00F93DC3" w:rsidRPr="004550FB" w:rsidRDefault="00F93DC3" w:rsidP="00592251">
      <w:pPr>
        <w:pStyle w:val="ListParagraph"/>
        <w:tabs>
          <w:tab w:val="clear" w:pos="142"/>
          <w:tab w:val="clear" w:pos="426"/>
        </w:tabs>
        <w:rPr>
          <w:bCs/>
          <w:sz w:val="24"/>
          <w:szCs w:val="24"/>
        </w:rPr>
      </w:pPr>
      <w:r w:rsidRPr="004550FB">
        <w:rPr>
          <w:bCs/>
          <w:sz w:val="24"/>
          <w:szCs w:val="24"/>
        </w:rPr>
        <w:t>In pr</w:t>
      </w:r>
      <w:r>
        <w:rPr>
          <w:bCs/>
          <w:sz w:val="24"/>
          <w:szCs w:val="24"/>
        </w:rPr>
        <w:t xml:space="preserve">eparing the assessment, </w:t>
      </w:r>
      <w:r w:rsidRPr="004550FB">
        <w:rPr>
          <w:bCs/>
          <w:sz w:val="24"/>
          <w:szCs w:val="24"/>
        </w:rPr>
        <w:t xml:space="preserve">the assessment teams have reviewed data on the </w:t>
      </w:r>
      <w:r w:rsidR="00041DCB" w:rsidRPr="004550FB">
        <w:rPr>
          <w:rFonts w:cs="Times New Roman"/>
          <w:sz w:val="24"/>
          <w:szCs w:val="24"/>
          <w:lang w:bidi="en-US"/>
        </w:rPr>
        <w:t>third National Target Program</w:t>
      </w:r>
      <w:r w:rsidR="00B5187A">
        <w:rPr>
          <w:rFonts w:cs="Times New Roman"/>
          <w:sz w:val="24"/>
          <w:szCs w:val="24"/>
          <w:lang w:bidi="en-US"/>
        </w:rPr>
        <w:t xml:space="preserve"> (NTP)</w:t>
      </w:r>
      <w:r w:rsidR="00041DCB" w:rsidRPr="004550FB">
        <w:rPr>
          <w:rFonts w:cs="Times New Roman"/>
          <w:sz w:val="24"/>
          <w:szCs w:val="24"/>
          <w:lang w:bidi="en-US"/>
        </w:rPr>
        <w:t xml:space="preserve"> for Rural Water Supply and Sanitation (hereafter referred to as NTP3)</w:t>
      </w:r>
      <w:r w:rsidR="00041DCB">
        <w:rPr>
          <w:rFonts w:cs="Times New Roman"/>
          <w:sz w:val="24"/>
          <w:szCs w:val="24"/>
          <w:lang w:bidi="en-US"/>
        </w:rPr>
        <w:t xml:space="preserve">, </w:t>
      </w:r>
      <w:r w:rsidRPr="004550FB">
        <w:rPr>
          <w:bCs/>
          <w:sz w:val="24"/>
          <w:szCs w:val="24"/>
        </w:rPr>
        <w:t xml:space="preserve">associated projects and </w:t>
      </w:r>
      <w:r w:rsidR="006B39E5" w:rsidRPr="004550FB">
        <w:rPr>
          <w:bCs/>
          <w:sz w:val="24"/>
          <w:szCs w:val="24"/>
        </w:rPr>
        <w:t>programs</w:t>
      </w:r>
      <w:r w:rsidR="006B39E5">
        <w:rPr>
          <w:bCs/>
          <w:sz w:val="24"/>
          <w:szCs w:val="24"/>
        </w:rPr>
        <w:t xml:space="preserve"> and </w:t>
      </w:r>
      <w:r w:rsidRPr="004550FB">
        <w:rPr>
          <w:bCs/>
          <w:sz w:val="24"/>
          <w:szCs w:val="24"/>
        </w:rPr>
        <w:t xml:space="preserve">have met with all related Government Ministries and representatives from the 19 provinces. In addition the teams have completed field visits and held consultations with </w:t>
      </w:r>
      <w:r w:rsidR="006B39E5">
        <w:rPr>
          <w:bCs/>
          <w:sz w:val="24"/>
          <w:szCs w:val="24"/>
        </w:rPr>
        <w:t>five</w:t>
      </w:r>
      <w:r w:rsidRPr="004550FB">
        <w:rPr>
          <w:bCs/>
          <w:sz w:val="24"/>
          <w:szCs w:val="24"/>
        </w:rPr>
        <w:t xml:space="preserve"> provinces.</w:t>
      </w:r>
    </w:p>
    <w:p w14:paraId="5EE4C6E9" w14:textId="77777777" w:rsidR="00F93DC3" w:rsidRDefault="00F93DC3" w:rsidP="00B7327F">
      <w:pPr>
        <w:pStyle w:val="Heading2"/>
      </w:pPr>
    </w:p>
    <w:p w14:paraId="064AC536" w14:textId="05DCD6AF" w:rsidR="006B39E5" w:rsidRDefault="00F93DC3" w:rsidP="00B7327F">
      <w:pPr>
        <w:pStyle w:val="Heading2"/>
      </w:pPr>
      <w:bookmarkStart w:id="5" w:name="_Toc432160956"/>
      <w:r w:rsidRPr="006B39E5">
        <w:t>National Target Program for Rural Water Supply and Sanitation</w:t>
      </w:r>
      <w:bookmarkEnd w:id="5"/>
    </w:p>
    <w:p w14:paraId="70CFFE8D" w14:textId="45310C55" w:rsidR="001F2DF1" w:rsidRPr="004550FB" w:rsidRDefault="001F2DF1" w:rsidP="00592251">
      <w:pPr>
        <w:pStyle w:val="ListParagraph"/>
        <w:tabs>
          <w:tab w:val="clear" w:pos="142"/>
          <w:tab w:val="clear" w:pos="426"/>
        </w:tabs>
        <w:rPr>
          <w:rFonts w:cs="Times New Roman"/>
          <w:sz w:val="24"/>
          <w:szCs w:val="24"/>
          <w:lang w:bidi="en-US"/>
        </w:rPr>
      </w:pPr>
      <w:r w:rsidRPr="004550FB">
        <w:rPr>
          <w:rFonts w:cs="Times New Roman"/>
          <w:sz w:val="24"/>
          <w:szCs w:val="24"/>
          <w:lang w:bidi="en-US"/>
        </w:rPr>
        <w:t xml:space="preserve">The GoV gives high priority to development of rural water supply and sanitation. The National Rural Clean Water Supply and Sanitation Strategy to 2020 (developed in 2000 and updated in 2011) has set the overall vision and goals for the sector. To implement the strategy, GoV established a National Target Program for Rural Water Supply and Sanitation </w:t>
      </w:r>
      <w:r w:rsidR="003A101B">
        <w:rPr>
          <w:rFonts w:cs="Times New Roman"/>
          <w:sz w:val="24"/>
          <w:szCs w:val="24"/>
          <w:lang w:bidi="en-US"/>
        </w:rPr>
        <w:t>(RWSS NTP)</w:t>
      </w:r>
      <w:r w:rsidR="008D6CB6">
        <w:rPr>
          <w:rFonts w:cs="Times New Roman"/>
          <w:sz w:val="24"/>
          <w:szCs w:val="24"/>
          <w:lang w:bidi="en-US"/>
        </w:rPr>
        <w:t xml:space="preserve"> </w:t>
      </w:r>
      <w:r w:rsidRPr="004550FB">
        <w:rPr>
          <w:rFonts w:cs="Times New Roman"/>
          <w:sz w:val="24"/>
          <w:szCs w:val="24"/>
          <w:lang w:bidi="en-US"/>
        </w:rPr>
        <w:t>which has resulted in considerable progress over the past ten years. Since 2001, rural water supply and sanitation has been financed through a dedicated National Target Program in three phases; the second RWSS NTP ran from 2006 to 2010</w:t>
      </w:r>
      <w:r w:rsidR="006B39E5">
        <w:rPr>
          <w:rFonts w:cs="Times New Roman"/>
          <w:sz w:val="24"/>
          <w:szCs w:val="24"/>
          <w:lang w:bidi="en-US"/>
        </w:rPr>
        <w:t xml:space="preserve"> and</w:t>
      </w:r>
      <w:r w:rsidRPr="004550FB">
        <w:rPr>
          <w:rFonts w:cs="Times New Roman"/>
          <w:sz w:val="24"/>
          <w:szCs w:val="24"/>
          <w:lang w:bidi="en-US"/>
        </w:rPr>
        <w:t xml:space="preserve"> upgrad</w:t>
      </w:r>
      <w:r w:rsidR="006B39E5">
        <w:rPr>
          <w:rFonts w:cs="Times New Roman"/>
          <w:sz w:val="24"/>
          <w:szCs w:val="24"/>
          <w:lang w:bidi="en-US"/>
        </w:rPr>
        <w:t>ed</w:t>
      </w:r>
      <w:r w:rsidRPr="004550FB">
        <w:rPr>
          <w:rFonts w:cs="Times New Roman"/>
          <w:sz w:val="24"/>
          <w:szCs w:val="24"/>
          <w:lang w:bidi="en-US"/>
        </w:rPr>
        <w:t xml:space="preserve"> water services for 5.4 million people and sanitation services for 6.8 million people.</w:t>
      </w:r>
    </w:p>
    <w:p w14:paraId="76654EFF" w14:textId="77777777" w:rsidR="001F2DF1" w:rsidRPr="004550FB" w:rsidRDefault="001F2DF1" w:rsidP="001F2DF1">
      <w:pPr>
        <w:pStyle w:val="ListParagraph"/>
        <w:numPr>
          <w:ilvl w:val="0"/>
          <w:numId w:val="0"/>
        </w:numPr>
        <w:ind w:left="502"/>
        <w:rPr>
          <w:rFonts w:cs="Times New Roman"/>
          <w:sz w:val="24"/>
          <w:szCs w:val="24"/>
          <w:lang w:bidi="en-US"/>
        </w:rPr>
      </w:pPr>
    </w:p>
    <w:p w14:paraId="27947C82" w14:textId="6DE24452" w:rsidR="001F2DF1" w:rsidRDefault="001F2DF1" w:rsidP="00592251">
      <w:pPr>
        <w:pStyle w:val="ListParagraph"/>
        <w:tabs>
          <w:tab w:val="clear" w:pos="142"/>
          <w:tab w:val="clear" w:pos="426"/>
        </w:tabs>
        <w:rPr>
          <w:rFonts w:cs="Times New Roman"/>
          <w:sz w:val="24"/>
          <w:szCs w:val="24"/>
          <w:lang w:bidi="en-US"/>
        </w:rPr>
      </w:pPr>
      <w:r w:rsidRPr="00B5187A">
        <w:rPr>
          <w:bCs/>
          <w:sz w:val="24"/>
          <w:szCs w:val="24"/>
        </w:rPr>
        <w:t>This</w:t>
      </w:r>
      <w:r w:rsidRPr="004550FB">
        <w:rPr>
          <w:rFonts w:cs="Times New Roman"/>
          <w:sz w:val="24"/>
          <w:szCs w:val="24"/>
          <w:lang w:bidi="en-US"/>
        </w:rPr>
        <w:t xml:space="preserve"> ESSA relates to NTP3 which runs from 2012 to 2015. NTP3 is specifically intended to promote investment in poor, remote, ethnic, border and island areas as well as areas where water is polluted or scarce. The NTP</w:t>
      </w:r>
      <w:r w:rsidR="003F1434">
        <w:rPr>
          <w:rFonts w:cs="Times New Roman"/>
          <w:sz w:val="24"/>
          <w:szCs w:val="24"/>
          <w:lang w:bidi="en-US"/>
        </w:rPr>
        <w:t xml:space="preserve">3  includes the following </w:t>
      </w:r>
      <w:r w:rsidRPr="004550FB">
        <w:rPr>
          <w:rFonts w:cs="Times New Roman"/>
          <w:sz w:val="24"/>
          <w:szCs w:val="24"/>
          <w:lang w:bidi="en-US"/>
        </w:rPr>
        <w:t>components:</w:t>
      </w:r>
    </w:p>
    <w:p w14:paraId="6254FFEF" w14:textId="77777777" w:rsidR="003F1434" w:rsidRPr="004550FB" w:rsidRDefault="003F1434" w:rsidP="003F1434">
      <w:pPr>
        <w:pStyle w:val="ListParagraph"/>
        <w:numPr>
          <w:ilvl w:val="0"/>
          <w:numId w:val="0"/>
        </w:numPr>
        <w:ind w:left="502"/>
        <w:rPr>
          <w:rFonts w:cs="Times New Roman"/>
          <w:sz w:val="24"/>
          <w:szCs w:val="24"/>
          <w:lang w:bidi="en-US"/>
        </w:rPr>
      </w:pPr>
    </w:p>
    <w:p w14:paraId="0679420D" w14:textId="1C6401AB" w:rsidR="001F2DF1" w:rsidRPr="004550FB" w:rsidRDefault="001F2DF1" w:rsidP="00D0451C">
      <w:pPr>
        <w:pStyle w:val="NoSpacing"/>
        <w:numPr>
          <w:ilvl w:val="0"/>
          <w:numId w:val="24"/>
        </w:numPr>
        <w:tabs>
          <w:tab w:val="left" w:pos="540"/>
        </w:tabs>
        <w:spacing w:after="240"/>
        <w:jc w:val="both"/>
        <w:rPr>
          <w:rFonts w:cs="Times New Roman"/>
          <w:sz w:val="24"/>
          <w:szCs w:val="24"/>
          <w:lang w:bidi="en-US"/>
        </w:rPr>
      </w:pPr>
      <w:r w:rsidRPr="004550FB">
        <w:rPr>
          <w:rFonts w:cs="Times New Roman"/>
          <w:sz w:val="24"/>
          <w:szCs w:val="24"/>
          <w:lang w:bidi="en-US"/>
        </w:rPr>
        <w:lastRenderedPageBreak/>
        <w:t>Construction and rehabilitation of water supply schemes</w:t>
      </w:r>
      <w:r w:rsidR="00041DCB">
        <w:rPr>
          <w:rFonts w:cs="Times New Roman"/>
          <w:sz w:val="24"/>
          <w:szCs w:val="24"/>
          <w:lang w:bidi="en-US"/>
        </w:rPr>
        <w:t>,</w:t>
      </w:r>
      <w:r w:rsidR="00041DCB" w:rsidRPr="004550FB">
        <w:rPr>
          <w:rFonts w:cs="Times New Roman"/>
          <w:sz w:val="24"/>
          <w:szCs w:val="24"/>
          <w:lang w:bidi="en-US"/>
        </w:rPr>
        <w:t xml:space="preserve"> </w:t>
      </w:r>
      <w:r w:rsidRPr="004550FB">
        <w:rPr>
          <w:rFonts w:cs="Times New Roman"/>
          <w:sz w:val="24"/>
          <w:szCs w:val="24"/>
          <w:lang w:bidi="en-US"/>
        </w:rPr>
        <w:t>promotion of clean water use, improved control of water quality</w:t>
      </w:r>
      <w:r w:rsidR="00041DCB">
        <w:rPr>
          <w:rFonts w:cs="Times New Roman"/>
          <w:sz w:val="24"/>
          <w:szCs w:val="24"/>
          <w:lang w:bidi="en-US"/>
        </w:rPr>
        <w:t>,</w:t>
      </w:r>
      <w:r w:rsidRPr="004550FB">
        <w:rPr>
          <w:rFonts w:cs="Times New Roman"/>
          <w:sz w:val="24"/>
          <w:szCs w:val="24"/>
          <w:lang w:bidi="en-US"/>
        </w:rPr>
        <w:t xml:space="preserve"> and</w:t>
      </w:r>
      <w:r w:rsidR="003F1434">
        <w:rPr>
          <w:rFonts w:cs="Times New Roman"/>
          <w:sz w:val="24"/>
          <w:szCs w:val="24"/>
          <w:lang w:bidi="en-US"/>
        </w:rPr>
        <w:t xml:space="preserve"> support to sustainable systems;</w:t>
      </w:r>
    </w:p>
    <w:p w14:paraId="74E79063" w14:textId="160DE22C" w:rsidR="001F2DF1" w:rsidRPr="004550FB" w:rsidRDefault="001F2DF1" w:rsidP="00D0451C">
      <w:pPr>
        <w:pStyle w:val="NoSpacing"/>
        <w:numPr>
          <w:ilvl w:val="0"/>
          <w:numId w:val="24"/>
        </w:numPr>
        <w:spacing w:after="240"/>
        <w:jc w:val="both"/>
        <w:rPr>
          <w:rFonts w:cs="Times New Roman"/>
          <w:sz w:val="24"/>
          <w:szCs w:val="24"/>
          <w:lang w:bidi="en-US"/>
        </w:rPr>
      </w:pPr>
      <w:r w:rsidRPr="004550FB">
        <w:rPr>
          <w:rFonts w:cs="Times New Roman"/>
          <w:sz w:val="24"/>
          <w:szCs w:val="24"/>
          <w:lang w:bidi="en-US"/>
        </w:rPr>
        <w:t>Construction and effective use of latrines at households, schools, health clinics and public places</w:t>
      </w:r>
      <w:r w:rsidR="003F1434">
        <w:rPr>
          <w:rFonts w:cs="Times New Roman"/>
          <w:sz w:val="24"/>
          <w:szCs w:val="24"/>
          <w:lang w:bidi="en-US"/>
        </w:rPr>
        <w:t>;</w:t>
      </w:r>
    </w:p>
    <w:p w14:paraId="729B117C" w14:textId="43A0BB89" w:rsidR="001F2DF1" w:rsidRPr="004550FB" w:rsidRDefault="00D0451C" w:rsidP="00D0451C">
      <w:pPr>
        <w:pStyle w:val="NoSpacing"/>
        <w:numPr>
          <w:ilvl w:val="0"/>
          <w:numId w:val="24"/>
        </w:numPr>
        <w:tabs>
          <w:tab w:val="left" w:pos="540"/>
        </w:tabs>
        <w:spacing w:after="240"/>
        <w:jc w:val="both"/>
        <w:rPr>
          <w:rFonts w:cs="Times New Roman"/>
          <w:sz w:val="24"/>
          <w:szCs w:val="24"/>
          <w:lang w:bidi="en-US"/>
        </w:rPr>
      </w:pPr>
      <w:r>
        <w:rPr>
          <w:rFonts w:cs="Times New Roman"/>
          <w:sz w:val="24"/>
          <w:szCs w:val="24"/>
          <w:lang w:bidi="en-US"/>
        </w:rPr>
        <w:tab/>
      </w:r>
      <w:r w:rsidR="001F2DF1" w:rsidRPr="004550FB">
        <w:rPr>
          <w:rFonts w:cs="Times New Roman"/>
          <w:sz w:val="24"/>
          <w:szCs w:val="24"/>
          <w:lang w:bidi="en-US"/>
        </w:rPr>
        <w:t xml:space="preserve">Information, Education and Communication </w:t>
      </w:r>
      <w:r w:rsidR="00B5187A">
        <w:rPr>
          <w:rFonts w:cs="Times New Roman"/>
          <w:sz w:val="24"/>
          <w:szCs w:val="24"/>
          <w:lang w:bidi="en-US"/>
        </w:rPr>
        <w:t xml:space="preserve">(IEC) </w:t>
      </w:r>
      <w:r w:rsidR="001F2DF1" w:rsidRPr="004550FB">
        <w:rPr>
          <w:rFonts w:cs="Times New Roman"/>
          <w:sz w:val="24"/>
          <w:szCs w:val="24"/>
          <w:lang w:bidi="en-US"/>
        </w:rPr>
        <w:t>activities to raise awareness on the importance of clean water and latrines and hygiene practices</w:t>
      </w:r>
      <w:r w:rsidR="003F1434">
        <w:rPr>
          <w:rFonts w:cs="Times New Roman"/>
          <w:sz w:val="24"/>
          <w:szCs w:val="24"/>
          <w:lang w:bidi="en-US"/>
        </w:rPr>
        <w:t>;</w:t>
      </w:r>
    </w:p>
    <w:p w14:paraId="41FAB510" w14:textId="5BFBEDF3" w:rsidR="001F2DF1" w:rsidRPr="004550FB" w:rsidRDefault="001F2DF1" w:rsidP="00D0451C">
      <w:pPr>
        <w:pStyle w:val="NoSpacing"/>
        <w:numPr>
          <w:ilvl w:val="0"/>
          <w:numId w:val="24"/>
        </w:numPr>
        <w:tabs>
          <w:tab w:val="left" w:pos="540"/>
        </w:tabs>
        <w:spacing w:after="240"/>
        <w:jc w:val="both"/>
        <w:rPr>
          <w:rFonts w:cs="Times New Roman"/>
          <w:sz w:val="24"/>
          <w:szCs w:val="24"/>
          <w:lang w:bidi="en-US"/>
        </w:rPr>
      </w:pPr>
      <w:r w:rsidRPr="004550FB">
        <w:rPr>
          <w:rFonts w:cs="Times New Roman"/>
          <w:sz w:val="24"/>
          <w:szCs w:val="24"/>
          <w:lang w:bidi="en-US"/>
        </w:rPr>
        <w:t xml:space="preserve">Continued development of the legal framework for the implementation of the </w:t>
      </w:r>
      <w:r w:rsidR="00B5187A">
        <w:rPr>
          <w:rFonts w:cs="Times New Roman"/>
          <w:sz w:val="24"/>
          <w:szCs w:val="24"/>
          <w:lang w:bidi="en-US"/>
        </w:rPr>
        <w:t>Rural Water Supply and Sanitation (</w:t>
      </w:r>
      <w:r w:rsidRPr="004550FB">
        <w:rPr>
          <w:rFonts w:cs="Times New Roman"/>
          <w:sz w:val="24"/>
          <w:szCs w:val="24"/>
          <w:lang w:bidi="en-US"/>
        </w:rPr>
        <w:t>RWSS</w:t>
      </w:r>
      <w:r w:rsidR="00B5187A">
        <w:rPr>
          <w:rFonts w:cs="Times New Roman"/>
          <w:sz w:val="24"/>
          <w:szCs w:val="24"/>
          <w:lang w:bidi="en-US"/>
        </w:rPr>
        <w:t>)</w:t>
      </w:r>
      <w:r w:rsidRPr="004550FB">
        <w:rPr>
          <w:rFonts w:cs="Times New Roman"/>
          <w:sz w:val="24"/>
          <w:szCs w:val="24"/>
          <w:lang w:bidi="en-US"/>
        </w:rPr>
        <w:t xml:space="preserve"> strategy</w:t>
      </w:r>
      <w:r w:rsidR="003F1434">
        <w:rPr>
          <w:rFonts w:cs="Times New Roman"/>
          <w:sz w:val="24"/>
          <w:szCs w:val="24"/>
          <w:lang w:bidi="en-US"/>
        </w:rPr>
        <w:t>;</w:t>
      </w:r>
    </w:p>
    <w:p w14:paraId="4A00F9C2" w14:textId="0DA857EE" w:rsidR="001F2DF1" w:rsidRPr="004550FB" w:rsidRDefault="001F2DF1" w:rsidP="00D0451C">
      <w:pPr>
        <w:pStyle w:val="NoSpacing"/>
        <w:numPr>
          <w:ilvl w:val="0"/>
          <w:numId w:val="24"/>
        </w:numPr>
        <w:tabs>
          <w:tab w:val="left" w:pos="540"/>
        </w:tabs>
        <w:spacing w:after="240"/>
        <w:jc w:val="both"/>
        <w:rPr>
          <w:rFonts w:cs="Times New Roman"/>
          <w:sz w:val="24"/>
          <w:szCs w:val="24"/>
          <w:lang w:bidi="en-US"/>
        </w:rPr>
      </w:pPr>
      <w:r w:rsidRPr="004550FB">
        <w:rPr>
          <w:rFonts w:cs="Times New Roman"/>
          <w:sz w:val="24"/>
          <w:szCs w:val="24"/>
          <w:lang w:bidi="en-US"/>
        </w:rPr>
        <w:t>Promotion of international cooperation</w:t>
      </w:r>
      <w:r w:rsidR="003F1434">
        <w:rPr>
          <w:rFonts w:cs="Times New Roman"/>
          <w:sz w:val="24"/>
          <w:szCs w:val="24"/>
          <w:lang w:bidi="en-US"/>
        </w:rPr>
        <w:t>; and</w:t>
      </w:r>
    </w:p>
    <w:p w14:paraId="227A643D" w14:textId="14CCA2CB" w:rsidR="001F2DF1" w:rsidRPr="004550FB" w:rsidRDefault="001F2DF1" w:rsidP="00D0451C">
      <w:pPr>
        <w:pStyle w:val="NoSpacing"/>
        <w:numPr>
          <w:ilvl w:val="0"/>
          <w:numId w:val="24"/>
        </w:numPr>
        <w:tabs>
          <w:tab w:val="left" w:pos="540"/>
        </w:tabs>
        <w:spacing w:after="240"/>
        <w:jc w:val="both"/>
        <w:rPr>
          <w:rFonts w:cs="Times New Roman"/>
          <w:sz w:val="24"/>
          <w:szCs w:val="24"/>
          <w:lang w:bidi="en-US"/>
        </w:rPr>
      </w:pPr>
      <w:r w:rsidRPr="004550FB">
        <w:rPr>
          <w:rFonts w:cs="Times New Roman"/>
          <w:sz w:val="24"/>
          <w:szCs w:val="24"/>
          <w:lang w:bidi="en-US"/>
        </w:rPr>
        <w:t xml:space="preserve">   Capacity building</w:t>
      </w:r>
      <w:r w:rsidR="003F1434">
        <w:rPr>
          <w:rFonts w:cs="Times New Roman"/>
          <w:sz w:val="24"/>
          <w:szCs w:val="24"/>
          <w:lang w:bidi="en-US"/>
        </w:rPr>
        <w:t>.</w:t>
      </w:r>
    </w:p>
    <w:p w14:paraId="4C644D0E" w14:textId="190E7FBB" w:rsidR="001F2DF1" w:rsidRPr="004550FB" w:rsidRDefault="001F2DF1" w:rsidP="00592251">
      <w:pPr>
        <w:pStyle w:val="ListParagraph"/>
        <w:tabs>
          <w:tab w:val="clear" w:pos="142"/>
          <w:tab w:val="clear" w:pos="426"/>
        </w:tabs>
        <w:rPr>
          <w:rFonts w:cs="Times New Roman"/>
          <w:sz w:val="24"/>
          <w:szCs w:val="24"/>
          <w:lang w:bidi="en-US"/>
        </w:rPr>
      </w:pPr>
      <w:r w:rsidRPr="004550FB">
        <w:rPr>
          <w:rFonts w:cs="Times New Roman"/>
          <w:sz w:val="24"/>
          <w:szCs w:val="24"/>
          <w:lang w:bidi="en-US"/>
        </w:rPr>
        <w:t>Nationally, NTP3 aims to reach the following indicators in rural areas by 2015; 85</w:t>
      </w:r>
      <w:r w:rsidR="00B5187A">
        <w:rPr>
          <w:rFonts w:cs="Times New Roman"/>
          <w:sz w:val="24"/>
          <w:szCs w:val="24"/>
          <w:lang w:bidi="en-US"/>
        </w:rPr>
        <w:t xml:space="preserve"> percent</w:t>
      </w:r>
      <w:r w:rsidR="00B5187A" w:rsidRPr="004550FB">
        <w:rPr>
          <w:rFonts w:cs="Times New Roman"/>
          <w:sz w:val="24"/>
          <w:szCs w:val="24"/>
          <w:lang w:bidi="en-US"/>
        </w:rPr>
        <w:t xml:space="preserve"> </w:t>
      </w:r>
      <w:r w:rsidRPr="004550FB">
        <w:rPr>
          <w:rFonts w:cs="Times New Roman"/>
          <w:sz w:val="24"/>
          <w:szCs w:val="24"/>
          <w:lang w:bidi="en-US"/>
        </w:rPr>
        <w:t>coverage of hygienic water, of which 45</w:t>
      </w:r>
      <w:r w:rsidR="00B5187A">
        <w:rPr>
          <w:rFonts w:cs="Times New Roman"/>
          <w:sz w:val="24"/>
          <w:szCs w:val="24"/>
          <w:lang w:bidi="en-US"/>
        </w:rPr>
        <w:t xml:space="preserve"> percent</w:t>
      </w:r>
      <w:r w:rsidR="00B5187A" w:rsidRPr="004550FB">
        <w:rPr>
          <w:rFonts w:cs="Times New Roman"/>
          <w:sz w:val="24"/>
          <w:szCs w:val="24"/>
          <w:lang w:bidi="en-US"/>
        </w:rPr>
        <w:t xml:space="preserve"> </w:t>
      </w:r>
      <w:r w:rsidRPr="004550FB">
        <w:rPr>
          <w:rFonts w:cs="Times New Roman"/>
          <w:sz w:val="24"/>
          <w:szCs w:val="24"/>
          <w:lang w:bidi="en-US"/>
        </w:rPr>
        <w:t>meets water quality standards as per QCVN 02-BYT; 65</w:t>
      </w:r>
      <w:r w:rsidR="00B5187A">
        <w:rPr>
          <w:rFonts w:cs="Times New Roman"/>
          <w:sz w:val="24"/>
          <w:szCs w:val="24"/>
          <w:lang w:bidi="en-US"/>
        </w:rPr>
        <w:t xml:space="preserve"> percent</w:t>
      </w:r>
      <w:r w:rsidR="00B5187A" w:rsidRPr="004550FB">
        <w:rPr>
          <w:rFonts w:cs="Times New Roman"/>
          <w:sz w:val="24"/>
          <w:szCs w:val="24"/>
          <w:lang w:bidi="en-US"/>
        </w:rPr>
        <w:t xml:space="preserve"> </w:t>
      </w:r>
      <w:r w:rsidRPr="004550FB">
        <w:rPr>
          <w:rFonts w:cs="Times New Roman"/>
          <w:sz w:val="24"/>
          <w:szCs w:val="24"/>
          <w:lang w:bidi="en-US"/>
        </w:rPr>
        <w:t>coverage of hygienic latrines and 100</w:t>
      </w:r>
      <w:r w:rsidR="00B5187A">
        <w:rPr>
          <w:rFonts w:cs="Times New Roman"/>
          <w:sz w:val="24"/>
          <w:szCs w:val="24"/>
          <w:lang w:bidi="en-US"/>
        </w:rPr>
        <w:t xml:space="preserve"> percent</w:t>
      </w:r>
      <w:r w:rsidR="00B5187A" w:rsidRPr="004550FB">
        <w:rPr>
          <w:rFonts w:cs="Times New Roman"/>
          <w:sz w:val="24"/>
          <w:szCs w:val="24"/>
          <w:lang w:bidi="en-US"/>
        </w:rPr>
        <w:t xml:space="preserve"> </w:t>
      </w:r>
      <w:r w:rsidRPr="004550FB">
        <w:rPr>
          <w:rFonts w:cs="Times New Roman"/>
          <w:sz w:val="24"/>
          <w:szCs w:val="24"/>
          <w:lang w:bidi="en-US"/>
        </w:rPr>
        <w:t>of commune clinics and schools (excluding satellite schools) that have hygienic water supply and sanitation facilities. To date NTP3 has achieved 82</w:t>
      </w:r>
      <w:r w:rsidR="00B5187A">
        <w:rPr>
          <w:rFonts w:cs="Times New Roman"/>
          <w:sz w:val="24"/>
          <w:szCs w:val="24"/>
          <w:lang w:bidi="en-US"/>
        </w:rPr>
        <w:t xml:space="preserve"> percent</w:t>
      </w:r>
      <w:r w:rsidR="00B5187A" w:rsidRPr="004550FB">
        <w:rPr>
          <w:rFonts w:cs="Times New Roman"/>
          <w:sz w:val="24"/>
          <w:szCs w:val="24"/>
          <w:lang w:bidi="en-US"/>
        </w:rPr>
        <w:t xml:space="preserve"> </w:t>
      </w:r>
      <w:r w:rsidRPr="004550FB">
        <w:rPr>
          <w:rFonts w:cs="Times New Roman"/>
          <w:sz w:val="24"/>
          <w:szCs w:val="24"/>
          <w:lang w:bidi="en-US"/>
        </w:rPr>
        <w:t>coverage of hygienic water (40</w:t>
      </w:r>
      <w:r w:rsidR="00B5187A">
        <w:rPr>
          <w:rFonts w:cs="Times New Roman"/>
          <w:sz w:val="24"/>
          <w:szCs w:val="24"/>
          <w:lang w:bidi="en-US"/>
        </w:rPr>
        <w:t xml:space="preserve"> percent</w:t>
      </w:r>
      <w:r w:rsidR="00B5187A" w:rsidRPr="004550FB">
        <w:rPr>
          <w:rFonts w:cs="Times New Roman"/>
          <w:sz w:val="24"/>
          <w:szCs w:val="24"/>
          <w:lang w:bidi="en-US"/>
        </w:rPr>
        <w:t xml:space="preserve"> </w:t>
      </w:r>
      <w:r w:rsidRPr="004550FB">
        <w:rPr>
          <w:rFonts w:cs="Times New Roman"/>
          <w:sz w:val="24"/>
          <w:szCs w:val="24"/>
          <w:lang w:bidi="en-US"/>
        </w:rPr>
        <w:t>meeting QCVN 02-BYT) and 60</w:t>
      </w:r>
      <w:r w:rsidR="00B5187A">
        <w:rPr>
          <w:rFonts w:cs="Times New Roman"/>
          <w:sz w:val="24"/>
          <w:szCs w:val="24"/>
          <w:lang w:bidi="en-US"/>
        </w:rPr>
        <w:t xml:space="preserve"> percent</w:t>
      </w:r>
      <w:r w:rsidR="00B5187A" w:rsidRPr="004550FB">
        <w:rPr>
          <w:rFonts w:cs="Times New Roman"/>
          <w:sz w:val="24"/>
          <w:szCs w:val="24"/>
          <w:lang w:bidi="en-US"/>
        </w:rPr>
        <w:t xml:space="preserve"> </w:t>
      </w:r>
      <w:r w:rsidRPr="004550FB">
        <w:rPr>
          <w:rFonts w:cs="Times New Roman"/>
          <w:sz w:val="24"/>
          <w:szCs w:val="24"/>
          <w:lang w:bidi="en-US"/>
        </w:rPr>
        <w:t>coverage of hygienic latrines. However</w:t>
      </w:r>
      <w:r w:rsidR="00B5187A">
        <w:rPr>
          <w:rFonts w:cs="Times New Roman"/>
          <w:sz w:val="24"/>
          <w:szCs w:val="24"/>
          <w:lang w:bidi="en-US"/>
        </w:rPr>
        <w:t>,</w:t>
      </w:r>
      <w:r w:rsidRPr="004550FB">
        <w:rPr>
          <w:rFonts w:cs="Times New Roman"/>
          <w:sz w:val="24"/>
          <w:szCs w:val="24"/>
          <w:lang w:bidi="en-US"/>
        </w:rPr>
        <w:t xml:space="preserve"> the level of achievement across the provinces is highly variable, with almost all low performing provinces in the mountainous and poor areas.</w:t>
      </w:r>
    </w:p>
    <w:p w14:paraId="3EECE435" w14:textId="77777777" w:rsidR="001F2DF1" w:rsidRPr="004550FB" w:rsidRDefault="001F2DF1" w:rsidP="001F2DF1">
      <w:pPr>
        <w:pStyle w:val="ListParagraph"/>
        <w:numPr>
          <w:ilvl w:val="0"/>
          <w:numId w:val="0"/>
        </w:numPr>
        <w:ind w:left="502"/>
        <w:rPr>
          <w:rFonts w:cs="Times New Roman"/>
          <w:sz w:val="24"/>
          <w:szCs w:val="24"/>
          <w:lang w:bidi="en-US"/>
        </w:rPr>
      </w:pPr>
    </w:p>
    <w:p w14:paraId="54D7E785" w14:textId="5E8504C9" w:rsidR="00BF55A8" w:rsidRDefault="001F2DF1" w:rsidP="00592251">
      <w:pPr>
        <w:pStyle w:val="ListParagraph"/>
        <w:tabs>
          <w:tab w:val="clear" w:pos="142"/>
          <w:tab w:val="clear" w:pos="426"/>
        </w:tabs>
        <w:rPr>
          <w:rFonts w:cs="Times New Roman"/>
          <w:sz w:val="24"/>
          <w:szCs w:val="24"/>
          <w:lang w:bidi="en-US"/>
        </w:rPr>
      </w:pPr>
      <w:r w:rsidRPr="00B5187A">
        <w:rPr>
          <w:bCs/>
          <w:sz w:val="24"/>
          <w:szCs w:val="24"/>
        </w:rPr>
        <w:t>Following</w:t>
      </w:r>
      <w:r w:rsidRPr="004550FB">
        <w:rPr>
          <w:rFonts w:cs="Times New Roman"/>
          <w:sz w:val="24"/>
          <w:szCs w:val="24"/>
          <w:lang w:bidi="en-US"/>
        </w:rPr>
        <w:t xml:space="preserve"> lessons </w:t>
      </w:r>
      <w:r w:rsidR="00B5187A" w:rsidRPr="004550FB">
        <w:rPr>
          <w:rFonts w:cs="Times New Roman"/>
          <w:sz w:val="24"/>
          <w:szCs w:val="24"/>
          <w:lang w:bidi="en-US"/>
        </w:rPr>
        <w:t>learn</w:t>
      </w:r>
      <w:r w:rsidR="00B5187A">
        <w:rPr>
          <w:rFonts w:cs="Times New Roman"/>
          <w:sz w:val="24"/>
          <w:szCs w:val="24"/>
          <w:lang w:bidi="en-US"/>
        </w:rPr>
        <w:t>ed</w:t>
      </w:r>
      <w:r w:rsidR="00B5187A" w:rsidRPr="004550FB">
        <w:rPr>
          <w:rFonts w:cs="Times New Roman"/>
          <w:sz w:val="24"/>
          <w:szCs w:val="24"/>
          <w:lang w:bidi="en-US"/>
        </w:rPr>
        <w:t xml:space="preserve"> </w:t>
      </w:r>
      <w:r w:rsidRPr="004550FB">
        <w:rPr>
          <w:rFonts w:cs="Times New Roman"/>
          <w:sz w:val="24"/>
          <w:szCs w:val="24"/>
          <w:lang w:bidi="en-US"/>
        </w:rPr>
        <w:t xml:space="preserve">from the first two phases, NTP3 has been structured to support both water supply and sanitation (domestic and environmental sanitation), improve sustainability and assign clear responsibilities to the Ministry of Agriculture and Rural Development (MARD) for water supply infrastructure and </w:t>
      </w:r>
      <w:r w:rsidR="00B5187A">
        <w:rPr>
          <w:rFonts w:cs="Times New Roman"/>
          <w:sz w:val="24"/>
          <w:szCs w:val="24"/>
          <w:lang w:bidi="en-US"/>
        </w:rPr>
        <w:t xml:space="preserve">the </w:t>
      </w:r>
      <w:r w:rsidRPr="004550FB">
        <w:rPr>
          <w:rFonts w:cs="Times New Roman"/>
          <w:sz w:val="24"/>
          <w:szCs w:val="24"/>
          <w:lang w:bidi="en-US"/>
        </w:rPr>
        <w:t>Ministry of Health (MOH) for sanitation and hygiene. NTP3 had an increased focus on the sustainability of water systems</w:t>
      </w:r>
      <w:r w:rsidR="00B5187A">
        <w:rPr>
          <w:rFonts w:cs="Times New Roman"/>
          <w:sz w:val="24"/>
          <w:szCs w:val="24"/>
          <w:lang w:bidi="en-US"/>
        </w:rPr>
        <w:t xml:space="preserve"> and</w:t>
      </w:r>
      <w:r w:rsidR="00B5187A" w:rsidRPr="004550FB">
        <w:rPr>
          <w:rFonts w:cs="Times New Roman"/>
          <w:sz w:val="24"/>
          <w:szCs w:val="24"/>
          <w:lang w:bidi="en-US"/>
        </w:rPr>
        <w:t xml:space="preserve"> </w:t>
      </w:r>
      <w:r w:rsidRPr="004550FB">
        <w:rPr>
          <w:rFonts w:cs="Times New Roman"/>
          <w:sz w:val="24"/>
          <w:szCs w:val="24"/>
          <w:lang w:bidi="en-US"/>
        </w:rPr>
        <w:t xml:space="preserve">IEC activities </w:t>
      </w:r>
      <w:r w:rsidR="00B5187A">
        <w:rPr>
          <w:rFonts w:cs="Times New Roman"/>
          <w:sz w:val="24"/>
          <w:szCs w:val="24"/>
          <w:lang w:bidi="en-US"/>
        </w:rPr>
        <w:t xml:space="preserve">-- </w:t>
      </w:r>
      <w:r w:rsidRPr="004550FB">
        <w:rPr>
          <w:rFonts w:cs="Times New Roman"/>
          <w:sz w:val="24"/>
          <w:szCs w:val="24"/>
          <w:lang w:bidi="en-US"/>
        </w:rPr>
        <w:t>and incorporated sanit</w:t>
      </w:r>
      <w:r w:rsidR="00BF55A8">
        <w:rPr>
          <w:rFonts w:cs="Times New Roman"/>
          <w:sz w:val="24"/>
          <w:szCs w:val="24"/>
          <w:lang w:bidi="en-US"/>
        </w:rPr>
        <w:t>ation under the mandate of MOH.</w:t>
      </w:r>
    </w:p>
    <w:p w14:paraId="318C8241" w14:textId="77777777" w:rsidR="00BF55A8" w:rsidRPr="00BF55A8" w:rsidRDefault="00BF55A8" w:rsidP="00BF55A8">
      <w:pPr>
        <w:pStyle w:val="ListParagraph"/>
        <w:numPr>
          <w:ilvl w:val="0"/>
          <w:numId w:val="0"/>
        </w:numPr>
        <w:ind w:left="502"/>
        <w:rPr>
          <w:rFonts w:cs="Times New Roman"/>
          <w:sz w:val="24"/>
          <w:szCs w:val="24"/>
          <w:lang w:bidi="en-US"/>
        </w:rPr>
      </w:pPr>
    </w:p>
    <w:p w14:paraId="170129E0" w14:textId="31EC6D64" w:rsidR="001F2DF1" w:rsidRPr="00BF55A8" w:rsidRDefault="009422F6" w:rsidP="00592251">
      <w:pPr>
        <w:pStyle w:val="ListParagraph"/>
        <w:tabs>
          <w:tab w:val="clear" w:pos="142"/>
          <w:tab w:val="clear" w:pos="426"/>
        </w:tabs>
        <w:rPr>
          <w:rFonts w:cs="Times New Roman"/>
          <w:sz w:val="24"/>
          <w:szCs w:val="24"/>
          <w:lang w:bidi="en-US"/>
        </w:rPr>
      </w:pPr>
      <w:r w:rsidRPr="00BF55A8">
        <w:rPr>
          <w:rFonts w:cs="Times New Roman"/>
          <w:sz w:val="24"/>
          <w:szCs w:val="24"/>
          <w:lang w:bidi="en-US"/>
        </w:rPr>
        <w:t>A proposal to transfer the components of the current NTP3 to the successor program, expected to be the New Rural Area NTP</w:t>
      </w:r>
      <w:r w:rsidR="00BF55A8">
        <w:rPr>
          <w:rFonts w:cs="Times New Roman"/>
          <w:sz w:val="24"/>
          <w:szCs w:val="24"/>
          <w:lang w:bidi="en-US"/>
        </w:rPr>
        <w:t xml:space="preserve"> in 2016</w:t>
      </w:r>
      <w:r w:rsidRPr="00BF55A8">
        <w:rPr>
          <w:rFonts w:cs="Times New Roman"/>
          <w:sz w:val="24"/>
          <w:szCs w:val="24"/>
          <w:lang w:bidi="en-US"/>
        </w:rPr>
        <w:t xml:space="preserve">, has been developed within MARD. </w:t>
      </w:r>
    </w:p>
    <w:p w14:paraId="203ACB98" w14:textId="77777777" w:rsidR="00BF55A8" w:rsidRPr="00BF55A8" w:rsidRDefault="00BF55A8" w:rsidP="00BF55A8">
      <w:pPr>
        <w:pStyle w:val="ListParagraph"/>
        <w:numPr>
          <w:ilvl w:val="0"/>
          <w:numId w:val="0"/>
        </w:numPr>
        <w:ind w:left="502"/>
        <w:rPr>
          <w:rFonts w:cs="Times New Roman"/>
          <w:sz w:val="24"/>
          <w:szCs w:val="24"/>
          <w:lang w:bidi="en-US"/>
        </w:rPr>
      </w:pPr>
    </w:p>
    <w:p w14:paraId="71470F1E" w14:textId="77777777" w:rsidR="00BF55A8" w:rsidRPr="00BF55A8" w:rsidRDefault="00BF55A8" w:rsidP="00BF55A8">
      <w:pPr>
        <w:pStyle w:val="ListParagraph"/>
        <w:numPr>
          <w:ilvl w:val="0"/>
          <w:numId w:val="0"/>
        </w:numPr>
        <w:ind w:left="502"/>
        <w:rPr>
          <w:rFonts w:cs="Times New Roman"/>
          <w:sz w:val="24"/>
          <w:szCs w:val="24"/>
          <w:lang w:bidi="en-US"/>
        </w:rPr>
      </w:pPr>
    </w:p>
    <w:p w14:paraId="400BF50F" w14:textId="25C523F5" w:rsidR="001F2DF1" w:rsidRPr="007A7247" w:rsidRDefault="001F2DF1">
      <w:pPr>
        <w:pStyle w:val="Heading2"/>
        <w:rPr>
          <w:lang w:bidi="en-US"/>
        </w:rPr>
      </w:pPr>
      <w:bookmarkStart w:id="6" w:name="_Toc432160957"/>
      <w:r w:rsidRPr="007A7247">
        <w:rPr>
          <w:lang w:bidi="en-US"/>
        </w:rPr>
        <w:t>PforR (the Program)</w:t>
      </w:r>
      <w:bookmarkEnd w:id="6"/>
    </w:p>
    <w:p w14:paraId="412231C4" w14:textId="0762ECEC" w:rsidR="001F2DF1" w:rsidRPr="00707F8C" w:rsidRDefault="001F2DF1" w:rsidP="00592251">
      <w:pPr>
        <w:pStyle w:val="ListParagraph"/>
        <w:tabs>
          <w:tab w:val="clear" w:pos="142"/>
          <w:tab w:val="clear" w:pos="426"/>
        </w:tabs>
        <w:rPr>
          <w:sz w:val="24"/>
          <w:szCs w:val="24"/>
          <w:lang w:bidi="en-US"/>
        </w:rPr>
      </w:pPr>
      <w:r w:rsidRPr="00B5187A">
        <w:rPr>
          <w:bCs/>
          <w:sz w:val="24"/>
          <w:szCs w:val="24"/>
        </w:rPr>
        <w:t>The</w:t>
      </w:r>
      <w:r w:rsidRPr="00707F8C">
        <w:rPr>
          <w:sz w:val="24"/>
          <w:szCs w:val="24"/>
          <w:lang w:bidi="en-US"/>
        </w:rPr>
        <w:t xml:space="preserve"> approach taken under the Program is to strengthen the Government of Vietnam’s NTP3 in the 19 provinces of the </w:t>
      </w:r>
      <w:r w:rsidR="00B5187A">
        <w:rPr>
          <w:sz w:val="24"/>
          <w:szCs w:val="24"/>
          <w:lang w:bidi="en-US"/>
        </w:rPr>
        <w:t>Northern Mountains and Central Highlands (</w:t>
      </w:r>
      <w:r w:rsidRPr="00707F8C">
        <w:rPr>
          <w:sz w:val="24"/>
          <w:szCs w:val="24"/>
          <w:lang w:bidi="en-US"/>
        </w:rPr>
        <w:t>NM-CH</w:t>
      </w:r>
      <w:r w:rsidR="00B5187A">
        <w:rPr>
          <w:sz w:val="24"/>
          <w:szCs w:val="24"/>
          <w:lang w:bidi="en-US"/>
        </w:rPr>
        <w:t>)</w:t>
      </w:r>
      <w:r w:rsidRPr="00707F8C">
        <w:rPr>
          <w:sz w:val="24"/>
          <w:szCs w:val="24"/>
          <w:lang w:bidi="en-US"/>
        </w:rPr>
        <w:t xml:space="preserve"> </w:t>
      </w:r>
      <w:r w:rsidR="00B5187A">
        <w:rPr>
          <w:sz w:val="24"/>
          <w:szCs w:val="24"/>
          <w:lang w:bidi="en-US"/>
        </w:rPr>
        <w:t>r</w:t>
      </w:r>
      <w:r w:rsidRPr="00707F8C">
        <w:rPr>
          <w:sz w:val="24"/>
          <w:szCs w:val="24"/>
          <w:lang w:bidi="en-US"/>
        </w:rPr>
        <w:t xml:space="preserve">egions with the lowest sanitation coverage to support the existing efforts of the government to scale up access to sanitation and improved hygiene practices. The </w:t>
      </w:r>
      <w:r w:rsidR="001D2F1E">
        <w:rPr>
          <w:sz w:val="24"/>
          <w:szCs w:val="24"/>
          <w:lang w:bidi="en-US"/>
        </w:rPr>
        <w:t xml:space="preserve">Results-based </w:t>
      </w:r>
      <w:r w:rsidR="00374E4B" w:rsidRPr="00707F8C">
        <w:rPr>
          <w:rFonts w:cs="Times New Roman"/>
          <w:sz w:val="24"/>
          <w:szCs w:val="24"/>
          <w:lang w:bidi="en-US"/>
        </w:rPr>
        <w:t xml:space="preserve">Scaling up </w:t>
      </w:r>
      <w:r w:rsidR="00405053" w:rsidRPr="00707F8C">
        <w:rPr>
          <w:rFonts w:cs="Times New Roman"/>
          <w:sz w:val="24"/>
          <w:szCs w:val="24"/>
          <w:lang w:bidi="en-US"/>
        </w:rPr>
        <w:t xml:space="preserve">Rural </w:t>
      </w:r>
      <w:r w:rsidR="00374E4B" w:rsidRPr="00707F8C">
        <w:rPr>
          <w:rFonts w:cs="Times New Roman"/>
          <w:sz w:val="24"/>
          <w:szCs w:val="24"/>
          <w:lang w:bidi="en-US"/>
        </w:rPr>
        <w:t>Sanitation and Water Supply (</w:t>
      </w:r>
      <w:r w:rsidR="001D2F1E">
        <w:rPr>
          <w:rFonts w:cs="Times New Roman"/>
          <w:sz w:val="24"/>
          <w:szCs w:val="24"/>
          <w:lang w:bidi="en-US"/>
        </w:rPr>
        <w:t>RB-</w:t>
      </w:r>
      <w:r w:rsidR="001D2F1E">
        <w:rPr>
          <w:sz w:val="24"/>
          <w:szCs w:val="24"/>
          <w:lang w:bidi="en-US"/>
        </w:rPr>
        <w:t>RB-SupRSWS</w:t>
      </w:r>
      <w:r w:rsidR="00374E4B" w:rsidRPr="00707F8C">
        <w:rPr>
          <w:sz w:val="24"/>
          <w:szCs w:val="24"/>
          <w:lang w:bidi="en-US"/>
        </w:rPr>
        <w:t>)</w:t>
      </w:r>
      <w:r w:rsidRPr="00707F8C">
        <w:rPr>
          <w:sz w:val="24"/>
          <w:szCs w:val="24"/>
          <w:lang w:bidi="en-US"/>
        </w:rPr>
        <w:t xml:space="preserve"> Program will include interventions to support demand generation through innovative approaches in behavior change communication (BCC) at the local level, coupled with national</w:t>
      </w:r>
      <w:r w:rsidR="00B5187A">
        <w:rPr>
          <w:sz w:val="24"/>
          <w:szCs w:val="24"/>
          <w:lang w:bidi="en-US"/>
        </w:rPr>
        <w:t>-</w:t>
      </w:r>
      <w:r w:rsidRPr="00707F8C">
        <w:rPr>
          <w:sz w:val="24"/>
          <w:szCs w:val="24"/>
          <w:lang w:bidi="en-US"/>
        </w:rPr>
        <w:t xml:space="preserve">level interventions to build awareness of the importance of sanitation to the national economy and obtain public commitment at the highest level. Support will also be </w:t>
      </w:r>
      <w:r w:rsidRPr="00707F8C">
        <w:rPr>
          <w:sz w:val="24"/>
          <w:szCs w:val="24"/>
          <w:lang w:bidi="en-US"/>
        </w:rPr>
        <w:lastRenderedPageBreak/>
        <w:t xml:space="preserve">provided to strengthen the supply chain to improve the design, availability and affordability of sanitation products and services.  Participative approaches will be used at all levels in order to ensure that interventions are appropriate and effective. Construction of new </w:t>
      </w:r>
      <w:r w:rsidR="003F1434" w:rsidRPr="00707F8C">
        <w:rPr>
          <w:sz w:val="24"/>
          <w:szCs w:val="24"/>
          <w:lang w:bidi="en-US"/>
        </w:rPr>
        <w:t xml:space="preserve">sanitation facilities and </w:t>
      </w:r>
      <w:r w:rsidRPr="00707F8C">
        <w:rPr>
          <w:sz w:val="24"/>
          <w:szCs w:val="24"/>
          <w:lang w:bidi="en-US"/>
        </w:rPr>
        <w:t>rehabilitation of ex</w:t>
      </w:r>
      <w:r w:rsidR="003F1434" w:rsidRPr="00707F8C">
        <w:rPr>
          <w:sz w:val="24"/>
          <w:szCs w:val="24"/>
          <w:lang w:bidi="en-US"/>
        </w:rPr>
        <w:t xml:space="preserve">isting and construction of new </w:t>
      </w:r>
      <w:r w:rsidRPr="00707F8C">
        <w:rPr>
          <w:sz w:val="24"/>
          <w:szCs w:val="24"/>
          <w:lang w:bidi="en-US"/>
        </w:rPr>
        <w:t>water supply schemes will facilitate improved hygiene practices. Behavior change communication programs would work through nutrition programs as well as reinforce them. Technology used will be appropriate, cost effective and accessible for poor households. The Program will also support the provision of sanitation, hygiene and water supply services to schools and health clinics through the construction of facilities and the strengthening of the management model for sustainable operation and maintenance of the system.</w:t>
      </w:r>
    </w:p>
    <w:p w14:paraId="57DBF1A9" w14:textId="77777777" w:rsidR="001F2DF1" w:rsidRPr="004550FB" w:rsidRDefault="001F2DF1" w:rsidP="001F2DF1">
      <w:pPr>
        <w:pStyle w:val="ListParagraph"/>
        <w:numPr>
          <w:ilvl w:val="0"/>
          <w:numId w:val="0"/>
        </w:numPr>
        <w:ind w:left="502"/>
        <w:rPr>
          <w:rFonts w:cs="Times New Roman"/>
          <w:sz w:val="24"/>
          <w:szCs w:val="24"/>
          <w:lang w:bidi="en-US"/>
        </w:rPr>
      </w:pPr>
    </w:p>
    <w:p w14:paraId="2BD2C8D9" w14:textId="67F38338" w:rsidR="001F2DF1" w:rsidRPr="004550FB" w:rsidRDefault="001F2DF1" w:rsidP="00592251">
      <w:pPr>
        <w:pStyle w:val="ListParagraph"/>
        <w:tabs>
          <w:tab w:val="clear" w:pos="142"/>
          <w:tab w:val="clear" w:pos="426"/>
        </w:tabs>
        <w:rPr>
          <w:rFonts w:cs="Times New Roman"/>
          <w:sz w:val="24"/>
          <w:szCs w:val="24"/>
          <w:lang w:bidi="en-US"/>
        </w:rPr>
      </w:pPr>
      <w:r w:rsidRPr="00B5187A">
        <w:rPr>
          <w:bCs/>
          <w:sz w:val="24"/>
          <w:szCs w:val="24"/>
        </w:rPr>
        <w:t>T</w:t>
      </w:r>
      <w:r w:rsidRPr="004550FB">
        <w:rPr>
          <w:rFonts w:cs="Times New Roman"/>
          <w:sz w:val="24"/>
          <w:szCs w:val="24"/>
          <w:lang w:bidi="en-US"/>
        </w:rPr>
        <w:t xml:space="preserve">he institutional and financing arrangements will be aligned with the structures of GoV.  Funds will pass from the center to the Provincial People’s Committees (PPC) in the 19 recipient provinces. Fund allocations will be made on the basis of provincial plans and within the framework of NTP3.  These funds will be used to finance NTP3, including water supply, sanitation and hygiene promotion. It will be the responsibility of the PPC in each of the 19 recipient provinces to plan investments and allocate funding to the appropriate technical departments at that level in accordance with the inter-ministerial guidelines. For </w:t>
      </w:r>
      <w:r w:rsidR="002B5D52">
        <w:rPr>
          <w:rFonts w:cs="Times New Roman"/>
          <w:sz w:val="24"/>
          <w:szCs w:val="24"/>
          <w:lang w:bidi="en-US"/>
        </w:rPr>
        <w:t>n</w:t>
      </w:r>
      <w:r w:rsidR="002B5D52" w:rsidRPr="004550FB">
        <w:rPr>
          <w:rFonts w:cs="Times New Roman"/>
          <w:sz w:val="24"/>
          <w:szCs w:val="24"/>
          <w:lang w:bidi="en-US"/>
        </w:rPr>
        <w:t>ational</w:t>
      </w:r>
      <w:r w:rsidR="002B5D52">
        <w:rPr>
          <w:rFonts w:cs="Times New Roman"/>
          <w:sz w:val="24"/>
          <w:szCs w:val="24"/>
          <w:lang w:bidi="en-US"/>
        </w:rPr>
        <w:t>-</w:t>
      </w:r>
      <w:r w:rsidRPr="004550FB">
        <w:rPr>
          <w:rFonts w:cs="Times New Roman"/>
          <w:sz w:val="24"/>
          <w:szCs w:val="24"/>
          <w:lang w:bidi="en-US"/>
        </w:rPr>
        <w:t xml:space="preserve">level activities, funding for the Program will be allocated by the </w:t>
      </w:r>
      <w:r w:rsidR="002B5D52">
        <w:rPr>
          <w:rFonts w:cs="Times New Roman"/>
          <w:sz w:val="24"/>
          <w:szCs w:val="24"/>
          <w:lang w:bidi="en-US"/>
        </w:rPr>
        <w:t>Ministry of Finance (</w:t>
      </w:r>
      <w:r w:rsidR="00162618" w:rsidRPr="004550FB">
        <w:rPr>
          <w:rFonts w:cs="Times New Roman"/>
          <w:sz w:val="24"/>
          <w:szCs w:val="24"/>
          <w:lang w:bidi="en-US"/>
        </w:rPr>
        <w:t>M</w:t>
      </w:r>
      <w:r w:rsidR="00162618">
        <w:rPr>
          <w:rFonts w:cs="Times New Roman"/>
          <w:sz w:val="24"/>
          <w:szCs w:val="24"/>
          <w:lang w:bidi="en-US"/>
        </w:rPr>
        <w:t>o</w:t>
      </w:r>
      <w:r w:rsidR="00162618" w:rsidRPr="004550FB">
        <w:rPr>
          <w:rFonts w:cs="Times New Roman"/>
          <w:sz w:val="24"/>
          <w:szCs w:val="24"/>
          <w:lang w:bidi="en-US"/>
        </w:rPr>
        <w:t>F</w:t>
      </w:r>
      <w:r w:rsidR="002B5D52">
        <w:rPr>
          <w:rFonts w:cs="Times New Roman"/>
          <w:sz w:val="24"/>
          <w:szCs w:val="24"/>
          <w:lang w:bidi="en-US"/>
        </w:rPr>
        <w:t>)</w:t>
      </w:r>
      <w:r w:rsidRPr="004550FB">
        <w:rPr>
          <w:rFonts w:cs="Times New Roman"/>
          <w:sz w:val="24"/>
          <w:szCs w:val="24"/>
          <w:lang w:bidi="en-US"/>
        </w:rPr>
        <w:t xml:space="preserve"> to the related ministries. The amount of funds allocated to different ministries under the Program will be based on the anticipated funds required to achieve the </w:t>
      </w:r>
      <w:r w:rsidR="002B5D52">
        <w:rPr>
          <w:rFonts w:cs="Times New Roman"/>
          <w:sz w:val="24"/>
          <w:szCs w:val="24"/>
          <w:lang w:bidi="en-US"/>
        </w:rPr>
        <w:t>Disbursement-Linked Indicator (</w:t>
      </w:r>
      <w:r w:rsidRPr="004550FB">
        <w:rPr>
          <w:rFonts w:cs="Times New Roman"/>
          <w:sz w:val="24"/>
          <w:szCs w:val="24"/>
          <w:lang w:bidi="en-US"/>
        </w:rPr>
        <w:t>DLI</w:t>
      </w:r>
      <w:r w:rsidR="002B5D52">
        <w:rPr>
          <w:rFonts w:cs="Times New Roman"/>
          <w:sz w:val="24"/>
          <w:szCs w:val="24"/>
          <w:lang w:bidi="en-US"/>
        </w:rPr>
        <w:t>)</w:t>
      </w:r>
      <w:r w:rsidRPr="004550FB">
        <w:rPr>
          <w:rFonts w:cs="Times New Roman"/>
          <w:sz w:val="24"/>
          <w:szCs w:val="24"/>
          <w:lang w:bidi="en-US"/>
        </w:rPr>
        <w:t xml:space="preserve"> targets as well as the amounts corresponding to the DLI results that are verified as completed.</w:t>
      </w:r>
    </w:p>
    <w:p w14:paraId="506FE840" w14:textId="77777777" w:rsidR="001F2DF1" w:rsidRPr="004550FB" w:rsidRDefault="001F2DF1" w:rsidP="001F2DF1">
      <w:pPr>
        <w:pStyle w:val="ListParagraph"/>
        <w:numPr>
          <w:ilvl w:val="0"/>
          <w:numId w:val="0"/>
        </w:numPr>
        <w:ind w:left="502"/>
        <w:rPr>
          <w:rFonts w:cs="Times New Roman"/>
          <w:sz w:val="24"/>
          <w:szCs w:val="24"/>
          <w:lang w:bidi="en-US"/>
        </w:rPr>
      </w:pPr>
    </w:p>
    <w:p w14:paraId="702DBAA9" w14:textId="77777777" w:rsidR="001F2DF1" w:rsidRPr="004550FB" w:rsidRDefault="001F2DF1" w:rsidP="001F2DF1">
      <w:pPr>
        <w:pStyle w:val="ListParagraph"/>
        <w:rPr>
          <w:rFonts w:cs="Times New Roman"/>
          <w:sz w:val="24"/>
          <w:szCs w:val="24"/>
          <w:lang w:bidi="en-US"/>
        </w:rPr>
      </w:pPr>
      <w:r w:rsidRPr="004550FB">
        <w:rPr>
          <w:rFonts w:cs="Times New Roman"/>
          <w:sz w:val="24"/>
          <w:szCs w:val="24"/>
          <w:lang w:bidi="en-US"/>
        </w:rPr>
        <w:t>The Program will be designed in coordination with existing socio-economic, rural development programs and activities managed by other line Ministries. In order to effectively implement the Program and target remote regions, effective and multi-sectoral approaches to commune-wide sanitation will need to be developed. Linkages with the health and education programs and with nutrition will be key given the links between poor access to sanitation and stunting and the need to develop a sustained system. Schools, in particular, will be a critical focal point for developing an integrated strategy. For integration strategies with nutrition, synergies can specifically be found in the outreach programs to mothers and care-givers.</w:t>
      </w:r>
    </w:p>
    <w:p w14:paraId="255ED650" w14:textId="77777777" w:rsidR="001F2DF1" w:rsidRDefault="001F2DF1" w:rsidP="001F2DF1">
      <w:pPr>
        <w:pStyle w:val="ListParagraph"/>
        <w:numPr>
          <w:ilvl w:val="0"/>
          <w:numId w:val="0"/>
        </w:numPr>
        <w:ind w:left="502"/>
        <w:rPr>
          <w:rFonts w:cs="Times New Roman"/>
          <w:sz w:val="24"/>
          <w:szCs w:val="24"/>
          <w:lang w:bidi="en-US"/>
        </w:rPr>
      </w:pPr>
    </w:p>
    <w:p w14:paraId="21D9EF9F" w14:textId="405D6A67" w:rsidR="00DE56A1" w:rsidRDefault="00DE56A1" w:rsidP="00DE56A1">
      <w:pPr>
        <w:pStyle w:val="ListParagraph"/>
        <w:rPr>
          <w:rFonts w:cs="Times New Roman"/>
          <w:sz w:val="24"/>
          <w:szCs w:val="24"/>
          <w:lang w:bidi="en-US"/>
        </w:rPr>
      </w:pPr>
      <w:r w:rsidRPr="004550FB">
        <w:rPr>
          <w:rFonts w:cs="Times New Roman"/>
          <w:sz w:val="24"/>
          <w:szCs w:val="24"/>
          <w:lang w:bidi="en-US"/>
        </w:rPr>
        <w:t>Learning from global and Vietnam-specific experience, the proposed program would have the following three closely interrelated elements corresponding with the projects under the RWSS NTP3 which support delivery of behavior change communication, provide basic services and infrastructure to support behavior change, support sustainable services</w:t>
      </w:r>
      <w:r w:rsidR="002B5D52">
        <w:rPr>
          <w:rFonts w:cs="Times New Roman"/>
          <w:sz w:val="24"/>
          <w:szCs w:val="24"/>
          <w:lang w:bidi="en-US"/>
        </w:rPr>
        <w:t>,</w:t>
      </w:r>
      <w:r w:rsidRPr="004550FB">
        <w:rPr>
          <w:rFonts w:cs="Times New Roman"/>
          <w:sz w:val="24"/>
          <w:szCs w:val="24"/>
          <w:lang w:bidi="en-US"/>
        </w:rPr>
        <w:t xml:space="preserve"> and build capacity:</w:t>
      </w:r>
    </w:p>
    <w:p w14:paraId="40CA5AFD" w14:textId="77777777" w:rsidR="00DE56A1" w:rsidRPr="004550FB" w:rsidRDefault="00DE56A1" w:rsidP="00DE56A1">
      <w:pPr>
        <w:pStyle w:val="ListParagraph"/>
        <w:numPr>
          <w:ilvl w:val="0"/>
          <w:numId w:val="0"/>
        </w:numPr>
        <w:ind w:left="502"/>
        <w:rPr>
          <w:rFonts w:cs="Times New Roman"/>
          <w:sz w:val="24"/>
          <w:szCs w:val="24"/>
          <w:lang w:bidi="en-US"/>
        </w:rPr>
      </w:pPr>
    </w:p>
    <w:p w14:paraId="4684DACC" w14:textId="3FC47E04" w:rsidR="00051121" w:rsidRPr="00051121" w:rsidRDefault="00051121" w:rsidP="00592251">
      <w:pPr>
        <w:pStyle w:val="ListParagraph"/>
        <w:keepNext/>
        <w:numPr>
          <w:ilvl w:val="0"/>
          <w:numId w:val="43"/>
        </w:numPr>
        <w:spacing w:before="120" w:after="120"/>
        <w:contextualSpacing w:val="0"/>
        <w:rPr>
          <w:b/>
          <w:sz w:val="24"/>
          <w:szCs w:val="24"/>
          <w:lang w:bidi="en-US"/>
        </w:rPr>
      </w:pPr>
      <w:r w:rsidRPr="00051121">
        <w:rPr>
          <w:b/>
          <w:sz w:val="24"/>
          <w:szCs w:val="24"/>
          <w:lang w:bidi="en-US"/>
        </w:rPr>
        <w:t>Rural domestic water supply and rural environment</w:t>
      </w:r>
    </w:p>
    <w:p w14:paraId="71CA9315" w14:textId="50026B23" w:rsidR="00051121" w:rsidRPr="00051121" w:rsidRDefault="00051121" w:rsidP="00592251">
      <w:pPr>
        <w:pStyle w:val="ListParagraph"/>
        <w:numPr>
          <w:ilvl w:val="0"/>
          <w:numId w:val="42"/>
        </w:numPr>
        <w:spacing w:before="120" w:after="120"/>
        <w:ind w:left="1260"/>
        <w:contextualSpacing w:val="0"/>
        <w:rPr>
          <w:sz w:val="24"/>
          <w:szCs w:val="24"/>
          <w:lang w:bidi="en-US"/>
        </w:rPr>
      </w:pPr>
      <w:r w:rsidRPr="00051121">
        <w:rPr>
          <w:sz w:val="24"/>
          <w:szCs w:val="24"/>
          <w:lang w:bidi="en-US"/>
        </w:rPr>
        <w:t xml:space="preserve">Provision of hygienic sanitation, hand washing facilities and adequate water supply in schools – including consideration of the needs of all children –  and support for putting in place the system for operation and maintenance of the facilities; </w:t>
      </w:r>
    </w:p>
    <w:p w14:paraId="037977B5" w14:textId="77777777" w:rsidR="00051121" w:rsidRPr="00051121" w:rsidRDefault="00051121" w:rsidP="00592251">
      <w:pPr>
        <w:pStyle w:val="ListParagraph"/>
        <w:numPr>
          <w:ilvl w:val="0"/>
          <w:numId w:val="42"/>
        </w:numPr>
        <w:spacing w:before="120" w:after="120"/>
        <w:ind w:left="1260"/>
        <w:contextualSpacing w:val="0"/>
        <w:rPr>
          <w:sz w:val="24"/>
          <w:szCs w:val="24"/>
          <w:lang w:bidi="en-US"/>
        </w:rPr>
      </w:pPr>
      <w:r w:rsidRPr="00051121">
        <w:rPr>
          <w:sz w:val="24"/>
          <w:szCs w:val="24"/>
          <w:lang w:bidi="en-US"/>
        </w:rPr>
        <w:lastRenderedPageBreak/>
        <w:t xml:space="preserve">Increasing water supply coverage for villages – using small-to-medium sized community-based systems – focusing on rehabilitation and extensions from existing systems. New water supply schemes would be constructed as required using appropriate technology. Investments would be demand responsive and would balance willingness to pay with prioritizing areas with higher levels of poverty; and </w:t>
      </w:r>
    </w:p>
    <w:p w14:paraId="65F1FD98" w14:textId="7023408F" w:rsidR="00051121" w:rsidRPr="00051121" w:rsidRDefault="00051121" w:rsidP="00592251">
      <w:pPr>
        <w:pStyle w:val="ListParagraph"/>
        <w:numPr>
          <w:ilvl w:val="0"/>
          <w:numId w:val="42"/>
        </w:numPr>
        <w:spacing w:before="120" w:after="120"/>
        <w:contextualSpacing w:val="0"/>
        <w:rPr>
          <w:sz w:val="24"/>
          <w:szCs w:val="24"/>
          <w:lang w:bidi="en-US"/>
        </w:rPr>
      </w:pPr>
      <w:r w:rsidRPr="00051121">
        <w:rPr>
          <w:sz w:val="24"/>
          <w:szCs w:val="24"/>
          <w:lang w:bidi="en-US"/>
        </w:rPr>
        <w:t xml:space="preserve">Provision of </w:t>
      </w:r>
      <w:r w:rsidR="0047396A">
        <w:rPr>
          <w:sz w:val="24"/>
          <w:szCs w:val="24"/>
          <w:lang w:bidi="en-US"/>
        </w:rPr>
        <w:t>Technical Assistance (</w:t>
      </w:r>
      <w:r w:rsidRPr="00051121">
        <w:rPr>
          <w:sz w:val="24"/>
          <w:szCs w:val="24"/>
          <w:lang w:bidi="en-US"/>
        </w:rPr>
        <w:t>TA</w:t>
      </w:r>
      <w:r w:rsidR="0047396A">
        <w:rPr>
          <w:sz w:val="24"/>
          <w:szCs w:val="24"/>
          <w:lang w:bidi="en-US"/>
        </w:rPr>
        <w:t>)</w:t>
      </w:r>
      <w:r w:rsidRPr="00051121">
        <w:rPr>
          <w:sz w:val="24"/>
          <w:szCs w:val="24"/>
          <w:lang w:bidi="en-US"/>
        </w:rPr>
        <w:t xml:space="preserve"> for improved operation and maintenance procedures, management and tariff collection, and accounting procedures at village/commune levels. The role of </w:t>
      </w:r>
      <w:r w:rsidR="0047396A">
        <w:rPr>
          <w:sz w:val="24"/>
          <w:szCs w:val="24"/>
          <w:lang w:bidi="en-US"/>
        </w:rPr>
        <w:t>the Provincial Center for Rural Water Supply and Sanitation (</w:t>
      </w:r>
      <w:r w:rsidRPr="00051121">
        <w:rPr>
          <w:sz w:val="24"/>
          <w:szCs w:val="24"/>
          <w:lang w:bidi="en-US"/>
        </w:rPr>
        <w:t>PCERWASS</w:t>
      </w:r>
      <w:r w:rsidR="0047396A">
        <w:rPr>
          <w:sz w:val="24"/>
          <w:szCs w:val="24"/>
          <w:lang w:bidi="en-US"/>
        </w:rPr>
        <w:t>)</w:t>
      </w:r>
      <w:r w:rsidRPr="00051121">
        <w:rPr>
          <w:sz w:val="24"/>
          <w:szCs w:val="24"/>
          <w:lang w:bidi="en-US"/>
        </w:rPr>
        <w:t xml:space="preserve"> in supporting this process, specifically in their technical backstopping role for community</w:t>
      </w:r>
      <w:r w:rsidR="0047396A">
        <w:rPr>
          <w:sz w:val="24"/>
          <w:szCs w:val="24"/>
          <w:lang w:bidi="en-US"/>
        </w:rPr>
        <w:t>-</w:t>
      </w:r>
      <w:r w:rsidRPr="00051121">
        <w:rPr>
          <w:sz w:val="24"/>
          <w:szCs w:val="24"/>
          <w:lang w:bidi="en-US"/>
        </w:rPr>
        <w:t>based systems, will be strengthened.</w:t>
      </w:r>
    </w:p>
    <w:p w14:paraId="0F9A9BD2" w14:textId="77777777" w:rsidR="00051121" w:rsidRPr="00051121" w:rsidRDefault="00051121" w:rsidP="00592251">
      <w:pPr>
        <w:pStyle w:val="ListParagraph"/>
        <w:numPr>
          <w:ilvl w:val="0"/>
          <w:numId w:val="43"/>
        </w:numPr>
        <w:spacing w:before="120" w:after="120"/>
        <w:contextualSpacing w:val="0"/>
        <w:rPr>
          <w:b/>
          <w:sz w:val="24"/>
          <w:szCs w:val="24"/>
          <w:lang w:bidi="en-US"/>
        </w:rPr>
      </w:pPr>
      <w:r w:rsidRPr="00051121">
        <w:rPr>
          <w:b/>
          <w:sz w:val="24"/>
          <w:szCs w:val="24"/>
          <w:lang w:bidi="en-US"/>
        </w:rPr>
        <w:t xml:space="preserve">Rural sanitation and hygiene </w:t>
      </w:r>
    </w:p>
    <w:p w14:paraId="39587479" w14:textId="77777777" w:rsidR="00051121" w:rsidRPr="00051121" w:rsidRDefault="00051121" w:rsidP="00592251">
      <w:pPr>
        <w:pStyle w:val="ListParagraph"/>
        <w:numPr>
          <w:ilvl w:val="0"/>
          <w:numId w:val="42"/>
        </w:numPr>
        <w:spacing w:before="120" w:after="120"/>
        <w:ind w:left="1260"/>
        <w:contextualSpacing w:val="0"/>
        <w:rPr>
          <w:sz w:val="24"/>
          <w:szCs w:val="24"/>
          <w:lang w:bidi="en-US"/>
        </w:rPr>
      </w:pPr>
      <w:r w:rsidRPr="00051121">
        <w:rPr>
          <w:sz w:val="24"/>
          <w:szCs w:val="24"/>
          <w:lang w:bidi="en-US"/>
        </w:rPr>
        <w:t>Provision of hygienic sanitation, hand washing facilities and adequate water supply in health clinics – along with support for putting in place the system for operation and maintenance of the facilities;</w:t>
      </w:r>
    </w:p>
    <w:p w14:paraId="11790DBE" w14:textId="77777777" w:rsidR="00051121" w:rsidRPr="00051121" w:rsidRDefault="00051121" w:rsidP="00592251">
      <w:pPr>
        <w:pStyle w:val="ListParagraph"/>
        <w:numPr>
          <w:ilvl w:val="0"/>
          <w:numId w:val="42"/>
        </w:numPr>
        <w:spacing w:before="120" w:after="120"/>
        <w:ind w:left="1260"/>
        <w:contextualSpacing w:val="0"/>
        <w:rPr>
          <w:sz w:val="24"/>
          <w:szCs w:val="24"/>
          <w:lang w:bidi="en-US"/>
        </w:rPr>
      </w:pPr>
      <w:r w:rsidRPr="00051121">
        <w:rPr>
          <w:sz w:val="24"/>
          <w:szCs w:val="24"/>
          <w:lang w:bidi="en-US"/>
        </w:rPr>
        <w:t>Support for scaling up domestic hygiene and sanitation to achieve Commune Wide Sanitation:</w:t>
      </w:r>
    </w:p>
    <w:p w14:paraId="6C10E5F2" w14:textId="07F58115" w:rsidR="00051121" w:rsidRPr="00051121" w:rsidRDefault="00051121" w:rsidP="00592251">
      <w:pPr>
        <w:pStyle w:val="ListParagraph"/>
        <w:numPr>
          <w:ilvl w:val="0"/>
          <w:numId w:val="46"/>
        </w:numPr>
        <w:spacing w:before="120" w:after="120"/>
        <w:contextualSpacing w:val="0"/>
        <w:rPr>
          <w:sz w:val="24"/>
          <w:szCs w:val="24"/>
          <w:lang w:bidi="en-US"/>
        </w:rPr>
      </w:pPr>
      <w:r w:rsidRPr="00051121">
        <w:rPr>
          <w:sz w:val="24"/>
          <w:szCs w:val="24"/>
          <w:lang w:bidi="en-US"/>
        </w:rPr>
        <w:t xml:space="preserve">Demand side interventions would be implemented through existing channels, including clinics, schools, government health system staff, and traditional leadership structures. In addition, at the village level, local leaders along with the women’s union and commune and village health workers would be supported with new tools and to adapt existing approaches, such as </w:t>
      </w:r>
      <w:r w:rsidR="00091496">
        <w:rPr>
          <w:sz w:val="24"/>
          <w:szCs w:val="24"/>
          <w:lang w:bidi="en-US"/>
        </w:rPr>
        <w:t>Community Approaches to Total Sanitation (</w:t>
      </w:r>
      <w:r w:rsidRPr="00051121">
        <w:rPr>
          <w:sz w:val="24"/>
          <w:szCs w:val="24"/>
          <w:lang w:bidi="en-US"/>
        </w:rPr>
        <w:t>CATS</w:t>
      </w:r>
      <w:r w:rsidR="00091496">
        <w:rPr>
          <w:sz w:val="24"/>
          <w:szCs w:val="24"/>
          <w:lang w:bidi="en-US"/>
        </w:rPr>
        <w:t>)</w:t>
      </w:r>
      <w:r w:rsidRPr="00051121">
        <w:rPr>
          <w:sz w:val="24"/>
          <w:szCs w:val="24"/>
          <w:lang w:bidi="en-US"/>
        </w:rPr>
        <w:t>, which have demonstrated effectiveness. Counseling of mothers and caregivers in clinics would also support scaling up existing successful programs combating malnutrition;</w:t>
      </w:r>
    </w:p>
    <w:p w14:paraId="5F527065" w14:textId="13709760" w:rsidR="00051121" w:rsidRPr="00051121" w:rsidRDefault="00051121" w:rsidP="00592251">
      <w:pPr>
        <w:pStyle w:val="ListParagraph"/>
        <w:numPr>
          <w:ilvl w:val="0"/>
          <w:numId w:val="46"/>
        </w:numPr>
        <w:spacing w:before="120" w:after="120"/>
        <w:contextualSpacing w:val="0"/>
        <w:rPr>
          <w:sz w:val="24"/>
          <w:szCs w:val="24"/>
          <w:lang w:bidi="en-US"/>
        </w:rPr>
      </w:pPr>
      <w:r w:rsidRPr="00051121">
        <w:rPr>
          <w:sz w:val="24"/>
          <w:szCs w:val="24"/>
          <w:lang w:bidi="en-US"/>
        </w:rPr>
        <w:t>Supply side interventions such as support to the private sector to strengthen the capacity of local builders, manufacturers and suppliers of sanitation products and services, in order to supply a menu of affordable and appropriate household sanitation and hand washing hardware options and services. The intervention will build on the work already being done by VIHEMA and other Development Partners</w:t>
      </w:r>
      <w:r w:rsidR="00092BA2">
        <w:rPr>
          <w:sz w:val="24"/>
          <w:szCs w:val="24"/>
          <w:lang w:bidi="en-US"/>
        </w:rPr>
        <w:t>;</w:t>
      </w:r>
      <w:r w:rsidR="00EB0B48">
        <w:rPr>
          <w:sz w:val="24"/>
          <w:szCs w:val="24"/>
          <w:lang w:bidi="en-US"/>
        </w:rPr>
        <w:t xml:space="preserve"> </w:t>
      </w:r>
      <w:r w:rsidR="00092BA2">
        <w:rPr>
          <w:sz w:val="24"/>
          <w:szCs w:val="24"/>
          <w:lang w:bidi="en-US"/>
        </w:rPr>
        <w:t>and</w:t>
      </w:r>
      <w:r w:rsidR="00092BA2" w:rsidRPr="00051121">
        <w:rPr>
          <w:sz w:val="24"/>
          <w:szCs w:val="24"/>
          <w:lang w:bidi="en-US"/>
        </w:rPr>
        <w:t xml:space="preserve"> </w:t>
      </w:r>
    </w:p>
    <w:p w14:paraId="78AEB9B7" w14:textId="085E359C" w:rsidR="00051121" w:rsidRPr="009E4765" w:rsidRDefault="00051121" w:rsidP="00592251">
      <w:pPr>
        <w:pStyle w:val="ListParagraph"/>
        <w:numPr>
          <w:ilvl w:val="0"/>
          <w:numId w:val="46"/>
        </w:numPr>
        <w:spacing w:before="120" w:after="120"/>
        <w:contextualSpacing w:val="0"/>
        <w:rPr>
          <w:sz w:val="24"/>
        </w:rPr>
      </w:pPr>
      <w:r w:rsidRPr="00051121">
        <w:rPr>
          <w:sz w:val="24"/>
          <w:szCs w:val="24"/>
          <w:lang w:bidi="en-US"/>
        </w:rPr>
        <w:t xml:space="preserve">Additional targeted support to households for latrine construction with affordable technology options and potentially strengthening micro-financing through </w:t>
      </w:r>
      <w:r w:rsidR="00EB0B48">
        <w:rPr>
          <w:sz w:val="24"/>
          <w:szCs w:val="24"/>
          <w:lang w:bidi="en-US"/>
        </w:rPr>
        <w:t xml:space="preserve">the </w:t>
      </w:r>
      <w:r w:rsidRPr="00051121">
        <w:rPr>
          <w:sz w:val="24"/>
          <w:szCs w:val="24"/>
          <w:lang w:bidi="en-US"/>
        </w:rPr>
        <w:t>Vietnam Bank of Social Policy. This intervention would also identify how to improve the delivery of the existing subsidy systems for poor households</w:t>
      </w:r>
      <w:r w:rsidR="00092BA2">
        <w:rPr>
          <w:sz w:val="24"/>
          <w:szCs w:val="24"/>
          <w:lang w:bidi="en-US"/>
        </w:rPr>
        <w:t xml:space="preserve"> (e.g.,</w:t>
      </w:r>
      <w:r w:rsidRPr="00051121">
        <w:rPr>
          <w:sz w:val="24"/>
          <w:szCs w:val="24"/>
          <w:lang w:bidi="en-US"/>
        </w:rPr>
        <w:t xml:space="preserve"> rebates directly to households or voucher systems to be redeemed at local sanitation su</w:t>
      </w:r>
      <w:r w:rsidR="009E4765">
        <w:rPr>
          <w:sz w:val="24"/>
          <w:szCs w:val="24"/>
          <w:lang w:bidi="en-US"/>
        </w:rPr>
        <w:t>ppliers</w:t>
      </w:r>
      <w:r w:rsidR="00092BA2">
        <w:rPr>
          <w:sz w:val="24"/>
          <w:szCs w:val="24"/>
          <w:lang w:bidi="en-US"/>
        </w:rPr>
        <w:t>)</w:t>
      </w:r>
      <w:r w:rsidR="009E4765">
        <w:rPr>
          <w:sz w:val="24"/>
          <w:szCs w:val="24"/>
          <w:lang w:bidi="en-US"/>
        </w:rPr>
        <w:t>.</w:t>
      </w:r>
    </w:p>
    <w:p w14:paraId="17679A87" w14:textId="77777777" w:rsidR="009E4765" w:rsidRPr="00051121" w:rsidRDefault="009E4765" w:rsidP="009E4765">
      <w:pPr>
        <w:pStyle w:val="ListParagraph"/>
        <w:numPr>
          <w:ilvl w:val="0"/>
          <w:numId w:val="0"/>
        </w:numPr>
        <w:spacing w:before="120" w:after="120"/>
        <w:ind w:left="1800"/>
        <w:contextualSpacing w:val="0"/>
        <w:rPr>
          <w:sz w:val="24"/>
        </w:rPr>
      </w:pPr>
    </w:p>
    <w:p w14:paraId="1B664FE1" w14:textId="77777777" w:rsidR="009E4765" w:rsidRPr="006725C8" w:rsidRDefault="009E4765" w:rsidP="00592251">
      <w:pPr>
        <w:keepNext/>
        <w:numPr>
          <w:ilvl w:val="0"/>
          <w:numId w:val="43"/>
        </w:numPr>
        <w:tabs>
          <w:tab w:val="left" w:pos="142"/>
          <w:tab w:val="left" w:pos="426"/>
        </w:tabs>
        <w:spacing w:before="120" w:after="120" w:line="240" w:lineRule="auto"/>
        <w:jc w:val="both"/>
        <w:rPr>
          <w:rFonts w:eastAsia="Times New Roman" w:cs="Times New Roman"/>
          <w:b/>
          <w:sz w:val="24"/>
          <w:szCs w:val="24"/>
          <w:lang w:eastAsia="zh-CN" w:bidi="en-US"/>
        </w:rPr>
      </w:pPr>
      <w:r w:rsidRPr="006725C8">
        <w:rPr>
          <w:rFonts w:eastAsia="Times New Roman" w:cs="Times New Roman"/>
          <w:b/>
          <w:sz w:val="24"/>
          <w:szCs w:val="24"/>
          <w:lang w:eastAsia="zh-CN" w:bidi="en-US"/>
        </w:rPr>
        <w:t>Capacity building, communication and supervision, monitoring and evaluation of NTP3</w:t>
      </w:r>
    </w:p>
    <w:p w14:paraId="3F1321BC" w14:textId="7A10BD90" w:rsidR="009E4765" w:rsidRPr="006725C8" w:rsidRDefault="009E476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 xml:space="preserve">Focused capacity building of national, provincial and local agencies involved in the Program to develop their implementation and management capacity and </w:t>
      </w:r>
      <w:r w:rsidRPr="006725C8">
        <w:rPr>
          <w:rFonts w:eastAsia="Times New Roman" w:cs="Times New Roman"/>
          <w:sz w:val="24"/>
          <w:szCs w:val="24"/>
          <w:lang w:eastAsia="zh-CN" w:bidi="en-US"/>
        </w:rPr>
        <w:lastRenderedPageBreak/>
        <w:t>improve inter-sectoral collaboration</w:t>
      </w:r>
      <w:r w:rsidR="00092BA2">
        <w:rPr>
          <w:rFonts w:eastAsia="Times New Roman" w:cs="Times New Roman"/>
          <w:sz w:val="24"/>
          <w:szCs w:val="24"/>
          <w:lang w:eastAsia="zh-CN" w:bidi="en-US"/>
        </w:rPr>
        <w:t>,</w:t>
      </w:r>
      <w:r w:rsidRPr="006725C8">
        <w:rPr>
          <w:rFonts w:eastAsia="Times New Roman" w:cs="Times New Roman"/>
          <w:sz w:val="24"/>
          <w:szCs w:val="24"/>
          <w:lang w:eastAsia="zh-CN" w:bidi="en-US"/>
        </w:rPr>
        <w:t xml:space="preserve"> including</w:t>
      </w:r>
      <w:r w:rsidR="00092BA2">
        <w:rPr>
          <w:rFonts w:eastAsia="Times New Roman" w:cs="Times New Roman"/>
          <w:sz w:val="24"/>
          <w:szCs w:val="24"/>
          <w:lang w:eastAsia="zh-CN" w:bidi="en-US"/>
        </w:rPr>
        <w:t>:</w:t>
      </w:r>
      <w:r w:rsidRPr="006725C8">
        <w:rPr>
          <w:rFonts w:eastAsia="Times New Roman" w:cs="Times New Roman"/>
          <w:sz w:val="24"/>
          <w:szCs w:val="24"/>
          <w:lang w:eastAsia="zh-CN" w:bidi="en-US"/>
        </w:rPr>
        <w:t xml:space="preserve"> (i) capacity to promote hygienic behavior change and provide sustainable sanitation services; (ii) planning, monitoring, evaluation and reporting</w:t>
      </w:r>
      <w:r w:rsidR="00EB0B48">
        <w:rPr>
          <w:rFonts w:eastAsia="Times New Roman" w:cs="Times New Roman"/>
          <w:sz w:val="24"/>
          <w:szCs w:val="24"/>
          <w:lang w:eastAsia="zh-CN" w:bidi="en-US"/>
        </w:rPr>
        <w:t>;</w:t>
      </w:r>
      <w:r w:rsidRPr="006725C8">
        <w:rPr>
          <w:rFonts w:eastAsia="Times New Roman" w:cs="Times New Roman"/>
          <w:sz w:val="24"/>
          <w:szCs w:val="24"/>
          <w:lang w:eastAsia="zh-CN" w:bidi="en-US"/>
        </w:rPr>
        <w:t xml:space="preserve"> and (iii) supporting improved environmental, social and fiduciary systems; </w:t>
      </w:r>
    </w:p>
    <w:p w14:paraId="5C020F93" w14:textId="21CF447B" w:rsidR="009E4765" w:rsidRPr="006725C8" w:rsidRDefault="009E476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 xml:space="preserve">Policy support where needed, for example to enhance the role of </w:t>
      </w:r>
      <w:r w:rsidR="00092BA2">
        <w:rPr>
          <w:rFonts w:eastAsia="Times New Roman" w:cs="Times New Roman"/>
          <w:sz w:val="24"/>
          <w:szCs w:val="24"/>
          <w:lang w:eastAsia="zh-CN" w:bidi="en-US"/>
        </w:rPr>
        <w:t>the Provincial Center for Rural Water Supply and Sanitation (</w:t>
      </w:r>
      <w:r w:rsidRPr="006725C8">
        <w:rPr>
          <w:rFonts w:eastAsia="Times New Roman" w:cs="Times New Roman"/>
          <w:sz w:val="24"/>
          <w:szCs w:val="24"/>
          <w:lang w:eastAsia="zh-CN" w:bidi="en-US"/>
        </w:rPr>
        <w:t>PCERWASS</w:t>
      </w:r>
      <w:r w:rsidR="00092BA2">
        <w:rPr>
          <w:rFonts w:eastAsia="Times New Roman" w:cs="Times New Roman"/>
          <w:sz w:val="24"/>
          <w:szCs w:val="24"/>
          <w:lang w:eastAsia="zh-CN" w:bidi="en-US"/>
        </w:rPr>
        <w:t>)</w:t>
      </w:r>
      <w:r w:rsidRPr="006725C8">
        <w:rPr>
          <w:rFonts w:eastAsia="Times New Roman" w:cs="Times New Roman"/>
          <w:sz w:val="24"/>
          <w:szCs w:val="24"/>
          <w:lang w:eastAsia="zh-CN" w:bidi="en-US"/>
        </w:rPr>
        <w:t xml:space="preserve"> in supporting institutional capacity development at the commune levels, for school </w:t>
      </w:r>
      <w:r w:rsidR="00092BA2">
        <w:rPr>
          <w:rFonts w:eastAsia="Times New Roman" w:cs="Times New Roman"/>
          <w:sz w:val="24"/>
          <w:szCs w:val="24"/>
          <w:lang w:eastAsia="zh-CN" w:bidi="en-US"/>
        </w:rPr>
        <w:t>water supply, sanitation and hygiene (</w:t>
      </w:r>
      <w:r w:rsidRPr="006725C8">
        <w:rPr>
          <w:rFonts w:eastAsia="Times New Roman" w:cs="Times New Roman"/>
          <w:sz w:val="24"/>
          <w:szCs w:val="24"/>
          <w:lang w:eastAsia="zh-CN" w:bidi="en-US"/>
        </w:rPr>
        <w:t>WASH</w:t>
      </w:r>
      <w:r w:rsidR="00092BA2">
        <w:rPr>
          <w:rFonts w:eastAsia="Times New Roman" w:cs="Times New Roman"/>
          <w:sz w:val="24"/>
          <w:szCs w:val="24"/>
          <w:lang w:eastAsia="zh-CN" w:bidi="en-US"/>
        </w:rPr>
        <w:t>)</w:t>
      </w:r>
      <w:r w:rsidRPr="006725C8">
        <w:rPr>
          <w:rFonts w:eastAsia="Times New Roman" w:cs="Times New Roman"/>
          <w:sz w:val="24"/>
          <w:szCs w:val="24"/>
          <w:lang w:eastAsia="zh-CN" w:bidi="en-US"/>
        </w:rPr>
        <w:t>, water pricing framework</w:t>
      </w:r>
      <w:r w:rsidR="00092BA2">
        <w:rPr>
          <w:rFonts w:eastAsia="Times New Roman" w:cs="Times New Roman"/>
          <w:sz w:val="24"/>
          <w:szCs w:val="24"/>
          <w:lang w:eastAsia="zh-CN" w:bidi="en-US"/>
        </w:rPr>
        <w:t>,</w:t>
      </w:r>
      <w:r w:rsidRPr="006725C8">
        <w:rPr>
          <w:rFonts w:eastAsia="Times New Roman" w:cs="Times New Roman"/>
          <w:sz w:val="24"/>
          <w:szCs w:val="24"/>
          <w:lang w:eastAsia="zh-CN" w:bidi="en-US"/>
        </w:rPr>
        <w:t xml:space="preserve"> and development of sanitation markets;</w:t>
      </w:r>
    </w:p>
    <w:p w14:paraId="561C51EB" w14:textId="62E6C714" w:rsidR="009E4765" w:rsidRPr="006725C8" w:rsidRDefault="009E476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 xml:space="preserve">Improving sustainability of access to sanitation and improved water supply through technical assistance for community management and support to PCERWASS and </w:t>
      </w:r>
      <w:r w:rsidR="00092BA2">
        <w:rPr>
          <w:rFonts w:eastAsia="Times New Roman" w:cs="Times New Roman"/>
          <w:sz w:val="24"/>
          <w:szCs w:val="24"/>
          <w:lang w:eastAsia="zh-CN" w:bidi="en-US"/>
        </w:rPr>
        <w:t>the Department of Health (</w:t>
      </w:r>
      <w:r w:rsidR="00092BA2" w:rsidRPr="006725C8">
        <w:rPr>
          <w:rFonts w:eastAsia="Times New Roman" w:cs="Times New Roman"/>
          <w:sz w:val="24"/>
          <w:szCs w:val="24"/>
          <w:lang w:eastAsia="zh-CN" w:bidi="en-US"/>
        </w:rPr>
        <w:t>D</w:t>
      </w:r>
      <w:r w:rsidR="00092BA2">
        <w:rPr>
          <w:rFonts w:eastAsia="Times New Roman" w:cs="Times New Roman"/>
          <w:sz w:val="24"/>
          <w:szCs w:val="24"/>
          <w:lang w:eastAsia="zh-CN" w:bidi="en-US"/>
        </w:rPr>
        <w:t>O</w:t>
      </w:r>
      <w:r w:rsidR="00092BA2" w:rsidRPr="006725C8">
        <w:rPr>
          <w:rFonts w:eastAsia="Times New Roman" w:cs="Times New Roman"/>
          <w:sz w:val="24"/>
          <w:szCs w:val="24"/>
          <w:lang w:eastAsia="zh-CN" w:bidi="en-US"/>
        </w:rPr>
        <w:t>H</w:t>
      </w:r>
      <w:r w:rsidR="00092BA2">
        <w:rPr>
          <w:rFonts w:eastAsia="Times New Roman" w:cs="Times New Roman"/>
          <w:sz w:val="24"/>
          <w:szCs w:val="24"/>
          <w:lang w:eastAsia="zh-CN" w:bidi="en-US"/>
        </w:rPr>
        <w:t>)</w:t>
      </w:r>
      <w:r w:rsidRPr="006725C8">
        <w:rPr>
          <w:rFonts w:eastAsia="Times New Roman" w:cs="Times New Roman"/>
          <w:sz w:val="24"/>
          <w:szCs w:val="24"/>
          <w:lang w:eastAsia="zh-CN" w:bidi="en-US"/>
        </w:rPr>
        <w:t>/</w:t>
      </w:r>
      <w:r w:rsidR="00092BA2">
        <w:rPr>
          <w:rFonts w:eastAsia="Times New Roman" w:cs="Times New Roman"/>
          <w:sz w:val="24"/>
          <w:szCs w:val="24"/>
          <w:lang w:eastAsia="zh-CN" w:bidi="en-US"/>
        </w:rPr>
        <w:t>Department of Educatino and Training (</w:t>
      </w:r>
      <w:r w:rsidR="00092BA2" w:rsidRPr="006725C8">
        <w:rPr>
          <w:rFonts w:eastAsia="Times New Roman" w:cs="Times New Roman"/>
          <w:sz w:val="24"/>
          <w:szCs w:val="24"/>
          <w:lang w:eastAsia="zh-CN" w:bidi="en-US"/>
        </w:rPr>
        <w:t>D</w:t>
      </w:r>
      <w:r w:rsidR="00092BA2">
        <w:rPr>
          <w:rFonts w:eastAsia="Times New Roman" w:cs="Times New Roman"/>
          <w:sz w:val="24"/>
          <w:szCs w:val="24"/>
          <w:lang w:eastAsia="zh-CN" w:bidi="en-US"/>
        </w:rPr>
        <w:t>O</w:t>
      </w:r>
      <w:r w:rsidR="00092BA2" w:rsidRPr="006725C8">
        <w:rPr>
          <w:rFonts w:eastAsia="Times New Roman" w:cs="Times New Roman"/>
          <w:sz w:val="24"/>
          <w:szCs w:val="24"/>
          <w:lang w:eastAsia="zh-CN" w:bidi="en-US"/>
        </w:rPr>
        <w:t>ET</w:t>
      </w:r>
      <w:r w:rsidR="00092BA2">
        <w:rPr>
          <w:rFonts w:eastAsia="Times New Roman" w:cs="Times New Roman"/>
          <w:sz w:val="24"/>
          <w:szCs w:val="24"/>
          <w:lang w:eastAsia="zh-CN" w:bidi="en-US"/>
        </w:rPr>
        <w:t>);</w:t>
      </w:r>
      <w:r w:rsidRPr="006725C8">
        <w:rPr>
          <w:rFonts w:eastAsia="Times New Roman" w:cs="Times New Roman"/>
          <w:sz w:val="24"/>
          <w:szCs w:val="24"/>
          <w:lang w:eastAsia="zh-CN" w:bidi="en-US"/>
        </w:rPr>
        <w:t xml:space="preserve"> </w:t>
      </w:r>
    </w:p>
    <w:p w14:paraId="177F8435" w14:textId="4A704719" w:rsidR="009E4765" w:rsidRPr="006725C8" w:rsidRDefault="009E476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Verification of Program Results and External Audit of the Program by the Independent Verification Agent</w:t>
      </w:r>
      <w:r w:rsidR="00092BA2">
        <w:rPr>
          <w:rFonts w:eastAsia="Times New Roman" w:cs="Times New Roman"/>
          <w:sz w:val="24"/>
          <w:szCs w:val="24"/>
          <w:lang w:eastAsia="zh-CN" w:bidi="en-US"/>
        </w:rPr>
        <w:t>; and</w:t>
      </w:r>
    </w:p>
    <w:p w14:paraId="11FFA4F2" w14:textId="77777777" w:rsidR="009E4765" w:rsidRPr="006725C8" w:rsidRDefault="009E476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Launch of a national and provincial high-level advocacy campaign to raise the political profile of sanitation and hygiene.</w:t>
      </w:r>
    </w:p>
    <w:p w14:paraId="26FB8D3E" w14:textId="77777777" w:rsidR="009E4765" w:rsidRDefault="009E4765" w:rsidP="001F2DF1">
      <w:pPr>
        <w:pStyle w:val="NoSpacing"/>
        <w:tabs>
          <w:tab w:val="left" w:pos="540"/>
        </w:tabs>
        <w:spacing w:after="240"/>
        <w:rPr>
          <w:rFonts w:cs="Times New Roman"/>
          <w:i/>
          <w:sz w:val="24"/>
          <w:szCs w:val="24"/>
          <w:lang w:bidi="en-US"/>
        </w:rPr>
      </w:pPr>
    </w:p>
    <w:p w14:paraId="42508AB6" w14:textId="77777777" w:rsidR="001F2DF1" w:rsidRPr="004550FB" w:rsidRDefault="001F2DF1" w:rsidP="001F2DF1">
      <w:pPr>
        <w:pStyle w:val="NoSpacing"/>
        <w:tabs>
          <w:tab w:val="left" w:pos="540"/>
        </w:tabs>
        <w:spacing w:after="240"/>
        <w:rPr>
          <w:rFonts w:cs="Times New Roman"/>
          <w:i/>
          <w:sz w:val="24"/>
          <w:szCs w:val="24"/>
          <w:lang w:bidi="en-US"/>
        </w:rPr>
      </w:pPr>
      <w:r w:rsidRPr="004550FB">
        <w:rPr>
          <w:rFonts w:cs="Times New Roman"/>
          <w:i/>
          <w:sz w:val="24"/>
          <w:szCs w:val="24"/>
          <w:lang w:bidi="en-US"/>
        </w:rPr>
        <w:t>Institutional Arrangements</w:t>
      </w:r>
    </w:p>
    <w:p w14:paraId="26E6452E" w14:textId="6DACE8BE" w:rsidR="001F2DF1" w:rsidRPr="004550FB" w:rsidRDefault="001F2DF1" w:rsidP="001F2DF1">
      <w:pPr>
        <w:pStyle w:val="ListParagraph"/>
        <w:rPr>
          <w:rFonts w:cs="Times New Roman"/>
          <w:sz w:val="24"/>
          <w:szCs w:val="24"/>
          <w:lang w:bidi="en-US"/>
        </w:rPr>
      </w:pPr>
      <w:r w:rsidRPr="004550FB">
        <w:rPr>
          <w:rFonts w:cs="Times New Roman"/>
          <w:sz w:val="24"/>
          <w:szCs w:val="24"/>
          <w:lang w:bidi="en-US"/>
        </w:rPr>
        <w:t>The institutional arrangements are described below:</w:t>
      </w:r>
    </w:p>
    <w:p w14:paraId="6AF8C01D" w14:textId="34B18710" w:rsidR="001F2DF1" w:rsidRPr="00092BA2" w:rsidRDefault="001F2DF1"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092BA2">
        <w:rPr>
          <w:rFonts w:eastAsia="Times New Roman" w:cs="Times New Roman"/>
          <w:sz w:val="24"/>
          <w:szCs w:val="24"/>
          <w:lang w:eastAsia="zh-CN" w:bidi="en-US"/>
        </w:rPr>
        <w:t xml:space="preserve">MARD will coordinate the implementation of the Program, through a national steering committee comprising MARD, </w:t>
      </w:r>
      <w:r w:rsidR="00162618" w:rsidRPr="00092BA2">
        <w:rPr>
          <w:rFonts w:eastAsia="Times New Roman" w:cs="Times New Roman"/>
          <w:sz w:val="24"/>
          <w:szCs w:val="24"/>
          <w:lang w:eastAsia="zh-CN" w:bidi="en-US"/>
        </w:rPr>
        <w:t>M</w:t>
      </w:r>
      <w:r w:rsidR="00162618">
        <w:rPr>
          <w:rFonts w:eastAsia="Times New Roman" w:cs="Times New Roman"/>
          <w:sz w:val="24"/>
          <w:szCs w:val="24"/>
          <w:lang w:eastAsia="zh-CN" w:bidi="en-US"/>
        </w:rPr>
        <w:t>o</w:t>
      </w:r>
      <w:r w:rsidR="00162618" w:rsidRPr="00092BA2">
        <w:rPr>
          <w:rFonts w:eastAsia="Times New Roman" w:cs="Times New Roman"/>
          <w:sz w:val="24"/>
          <w:szCs w:val="24"/>
          <w:lang w:eastAsia="zh-CN" w:bidi="en-US"/>
        </w:rPr>
        <w:t>H</w:t>
      </w:r>
      <w:r w:rsidRPr="00092BA2">
        <w:rPr>
          <w:rFonts w:eastAsia="Times New Roman" w:cs="Times New Roman"/>
          <w:sz w:val="24"/>
          <w:szCs w:val="24"/>
          <w:lang w:eastAsia="zh-CN" w:bidi="en-US"/>
        </w:rPr>
        <w:t xml:space="preserve">, </w:t>
      </w:r>
      <w:r w:rsidR="00162618" w:rsidRPr="00092BA2">
        <w:rPr>
          <w:rFonts w:eastAsia="Times New Roman" w:cs="Times New Roman"/>
          <w:sz w:val="24"/>
          <w:szCs w:val="24"/>
          <w:lang w:eastAsia="zh-CN" w:bidi="en-US"/>
        </w:rPr>
        <w:t>M</w:t>
      </w:r>
      <w:r w:rsidR="00162618">
        <w:rPr>
          <w:rFonts w:eastAsia="Times New Roman" w:cs="Times New Roman"/>
          <w:sz w:val="24"/>
          <w:szCs w:val="24"/>
          <w:lang w:eastAsia="zh-CN" w:bidi="en-US"/>
        </w:rPr>
        <w:t>o</w:t>
      </w:r>
      <w:r w:rsidR="00162618" w:rsidRPr="00092BA2">
        <w:rPr>
          <w:rFonts w:eastAsia="Times New Roman" w:cs="Times New Roman"/>
          <w:sz w:val="24"/>
          <w:szCs w:val="24"/>
          <w:lang w:eastAsia="zh-CN" w:bidi="en-US"/>
        </w:rPr>
        <w:t>ET</w:t>
      </w:r>
      <w:r w:rsidRPr="00092BA2">
        <w:rPr>
          <w:rFonts w:eastAsia="Times New Roman" w:cs="Times New Roman"/>
          <w:sz w:val="24"/>
          <w:szCs w:val="24"/>
          <w:lang w:eastAsia="zh-CN" w:bidi="en-US"/>
        </w:rPr>
        <w:t xml:space="preserve">, </w:t>
      </w:r>
      <w:r w:rsidR="00092BA2">
        <w:rPr>
          <w:rFonts w:eastAsia="Times New Roman" w:cs="Times New Roman"/>
          <w:sz w:val="24"/>
          <w:szCs w:val="24"/>
          <w:lang w:eastAsia="zh-CN" w:bidi="en-US"/>
        </w:rPr>
        <w:t>the Committee for Ethnic Minority Affairs (</w:t>
      </w:r>
      <w:r w:rsidRPr="00092BA2">
        <w:rPr>
          <w:rFonts w:eastAsia="Times New Roman" w:cs="Times New Roman"/>
          <w:sz w:val="24"/>
          <w:szCs w:val="24"/>
          <w:lang w:eastAsia="zh-CN" w:bidi="en-US"/>
        </w:rPr>
        <w:t>CEMA</w:t>
      </w:r>
      <w:r w:rsidR="00092BA2">
        <w:rPr>
          <w:rFonts w:eastAsia="Times New Roman" w:cs="Times New Roman"/>
          <w:sz w:val="24"/>
          <w:szCs w:val="24"/>
          <w:lang w:eastAsia="zh-CN" w:bidi="en-US"/>
        </w:rPr>
        <w:t>)</w:t>
      </w:r>
      <w:r w:rsidRPr="00092BA2">
        <w:rPr>
          <w:rFonts w:eastAsia="Times New Roman" w:cs="Times New Roman"/>
          <w:sz w:val="24"/>
          <w:szCs w:val="24"/>
          <w:lang w:eastAsia="zh-CN" w:bidi="en-US"/>
        </w:rPr>
        <w:t xml:space="preserve">, </w:t>
      </w:r>
      <w:r w:rsidR="00092BA2">
        <w:rPr>
          <w:rFonts w:eastAsia="Times New Roman" w:cs="Times New Roman"/>
          <w:sz w:val="24"/>
          <w:szCs w:val="24"/>
          <w:lang w:eastAsia="zh-CN" w:bidi="en-US"/>
        </w:rPr>
        <w:t xml:space="preserve">the Ministry </w:t>
      </w:r>
      <w:r w:rsidR="00C74D8D">
        <w:rPr>
          <w:rFonts w:eastAsia="Times New Roman" w:cs="Times New Roman"/>
          <w:sz w:val="24"/>
          <w:szCs w:val="24"/>
          <w:lang w:eastAsia="zh-CN" w:bidi="en-US"/>
        </w:rPr>
        <w:t>of Planning and Investment (</w:t>
      </w:r>
      <w:r w:rsidRPr="00092BA2">
        <w:rPr>
          <w:rFonts w:eastAsia="Times New Roman" w:cs="Times New Roman"/>
          <w:sz w:val="24"/>
          <w:szCs w:val="24"/>
          <w:lang w:eastAsia="zh-CN" w:bidi="en-US"/>
        </w:rPr>
        <w:t>MPI</w:t>
      </w:r>
      <w:r w:rsidR="00C74D8D">
        <w:rPr>
          <w:rFonts w:eastAsia="Times New Roman" w:cs="Times New Roman"/>
          <w:sz w:val="24"/>
          <w:szCs w:val="24"/>
          <w:lang w:eastAsia="zh-CN" w:bidi="en-US"/>
        </w:rPr>
        <w:t>)</w:t>
      </w:r>
      <w:r w:rsidRPr="00092BA2">
        <w:rPr>
          <w:rFonts w:eastAsia="Times New Roman" w:cs="Times New Roman"/>
          <w:sz w:val="24"/>
          <w:szCs w:val="24"/>
          <w:lang w:eastAsia="zh-CN" w:bidi="en-US"/>
        </w:rPr>
        <w:t xml:space="preserve"> and </w:t>
      </w:r>
      <w:r w:rsidR="00162618" w:rsidRPr="00092BA2">
        <w:rPr>
          <w:rFonts w:eastAsia="Times New Roman" w:cs="Times New Roman"/>
          <w:sz w:val="24"/>
          <w:szCs w:val="24"/>
          <w:lang w:eastAsia="zh-CN" w:bidi="en-US"/>
        </w:rPr>
        <w:t>M</w:t>
      </w:r>
      <w:r w:rsidR="00162618">
        <w:rPr>
          <w:rFonts w:eastAsia="Times New Roman" w:cs="Times New Roman"/>
          <w:sz w:val="24"/>
          <w:szCs w:val="24"/>
          <w:lang w:eastAsia="zh-CN" w:bidi="en-US"/>
        </w:rPr>
        <w:t>o</w:t>
      </w:r>
      <w:r w:rsidR="00162618" w:rsidRPr="00092BA2">
        <w:rPr>
          <w:rFonts w:eastAsia="Times New Roman" w:cs="Times New Roman"/>
          <w:sz w:val="24"/>
          <w:szCs w:val="24"/>
          <w:lang w:eastAsia="zh-CN" w:bidi="en-US"/>
        </w:rPr>
        <w:t>F</w:t>
      </w:r>
      <w:r w:rsidRPr="00092BA2">
        <w:rPr>
          <w:rFonts w:eastAsia="Times New Roman" w:cs="Times New Roman"/>
          <w:sz w:val="24"/>
          <w:szCs w:val="24"/>
          <w:lang w:eastAsia="zh-CN" w:bidi="en-US"/>
        </w:rPr>
        <w:t>.</w:t>
      </w:r>
      <w:r w:rsidR="00F714E8" w:rsidRPr="00092BA2">
        <w:rPr>
          <w:rFonts w:eastAsia="Times New Roman" w:cs="Times New Roman"/>
          <w:sz w:val="24"/>
          <w:szCs w:val="24"/>
          <w:lang w:eastAsia="zh-CN" w:bidi="en-US"/>
        </w:rPr>
        <w:t xml:space="preserve"> Fully empowered teams will be established nationally in MARD and VIHEMA in order to monitor and support implementation in all Provinces under the Program</w:t>
      </w:r>
      <w:r w:rsidR="00C74D8D">
        <w:rPr>
          <w:rFonts w:eastAsia="Times New Roman" w:cs="Times New Roman"/>
          <w:sz w:val="24"/>
          <w:szCs w:val="24"/>
          <w:lang w:eastAsia="zh-CN" w:bidi="en-US"/>
        </w:rPr>
        <w:t xml:space="preserve">; </w:t>
      </w:r>
    </w:p>
    <w:p w14:paraId="62F4661A" w14:textId="19974350" w:rsidR="001F2DF1" w:rsidRPr="00092BA2" w:rsidRDefault="001F2DF1"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092BA2">
        <w:rPr>
          <w:rFonts w:eastAsia="Times New Roman" w:cs="Times New Roman"/>
          <w:sz w:val="24"/>
          <w:szCs w:val="24"/>
          <w:lang w:eastAsia="zh-CN" w:bidi="en-US"/>
        </w:rPr>
        <w:t xml:space="preserve">At the central level VIHEMA will be the technical lead for the sanitation and hygiene promotion activities. </w:t>
      </w:r>
      <w:r w:rsidR="00C74D8D">
        <w:rPr>
          <w:rFonts w:eastAsia="Times New Roman" w:cs="Times New Roman"/>
          <w:sz w:val="24"/>
          <w:szCs w:val="24"/>
          <w:lang w:eastAsia="zh-CN" w:bidi="en-US"/>
        </w:rPr>
        <w:t>The National Center for Rural Water Supply and Sanitation (</w:t>
      </w:r>
      <w:r w:rsidRPr="00092BA2">
        <w:rPr>
          <w:rFonts w:eastAsia="Times New Roman" w:cs="Times New Roman"/>
          <w:sz w:val="24"/>
          <w:szCs w:val="24"/>
          <w:lang w:eastAsia="zh-CN" w:bidi="en-US"/>
        </w:rPr>
        <w:t>NCERWASS</w:t>
      </w:r>
      <w:r w:rsidR="00C74D8D">
        <w:rPr>
          <w:rFonts w:eastAsia="Times New Roman" w:cs="Times New Roman"/>
          <w:sz w:val="24"/>
          <w:szCs w:val="24"/>
          <w:lang w:eastAsia="zh-CN" w:bidi="en-US"/>
        </w:rPr>
        <w:t>)</w:t>
      </w:r>
      <w:r w:rsidRPr="00092BA2">
        <w:rPr>
          <w:rFonts w:eastAsia="Times New Roman" w:cs="Times New Roman"/>
          <w:sz w:val="24"/>
          <w:szCs w:val="24"/>
          <w:lang w:eastAsia="zh-CN" w:bidi="en-US"/>
        </w:rPr>
        <w:t xml:space="preserve"> will lead activities relating to community water supply. A strong coordination mechanism will be needed in order to promote integrated water and sanitation projects to support hygiene practices.</w:t>
      </w:r>
    </w:p>
    <w:p w14:paraId="65412443" w14:textId="2AAEFFE1" w:rsidR="00F714E8" w:rsidRPr="00092BA2" w:rsidRDefault="001F2DF1" w:rsidP="00592251">
      <w:pPr>
        <w:numPr>
          <w:ilvl w:val="0"/>
          <w:numId w:val="42"/>
        </w:numPr>
        <w:spacing w:before="120" w:after="120" w:line="240" w:lineRule="auto"/>
        <w:ind w:left="1260"/>
        <w:jc w:val="both"/>
        <w:rPr>
          <w:rFonts w:eastAsia="Times New Roman" w:cs="Times New Roman"/>
          <w:sz w:val="24"/>
          <w:szCs w:val="24"/>
          <w:lang w:eastAsia="zh-CN" w:bidi="en-US"/>
        </w:rPr>
      </w:pPr>
      <w:r w:rsidRPr="00092BA2">
        <w:rPr>
          <w:rFonts w:eastAsia="Times New Roman" w:cs="Times New Roman"/>
          <w:sz w:val="24"/>
          <w:szCs w:val="24"/>
          <w:lang w:eastAsia="zh-CN" w:bidi="en-US"/>
        </w:rPr>
        <w:t xml:space="preserve">PPCs will lead Provincial level steering committees for coordination and supervision comprising </w:t>
      </w:r>
      <w:r w:rsidR="003A101B" w:rsidRPr="00092BA2">
        <w:rPr>
          <w:rFonts w:eastAsia="Times New Roman" w:cs="Times New Roman"/>
          <w:sz w:val="24"/>
          <w:szCs w:val="24"/>
          <w:lang w:eastAsia="zh-CN" w:bidi="en-US"/>
        </w:rPr>
        <w:t>D</w:t>
      </w:r>
      <w:r w:rsidR="003A101B">
        <w:rPr>
          <w:rFonts w:eastAsia="Times New Roman" w:cs="Times New Roman"/>
          <w:sz w:val="24"/>
          <w:szCs w:val="24"/>
          <w:lang w:eastAsia="zh-CN" w:bidi="en-US"/>
        </w:rPr>
        <w:t>o</w:t>
      </w:r>
      <w:r w:rsidR="003A101B" w:rsidRPr="00092BA2">
        <w:rPr>
          <w:rFonts w:eastAsia="Times New Roman" w:cs="Times New Roman"/>
          <w:sz w:val="24"/>
          <w:szCs w:val="24"/>
          <w:lang w:eastAsia="zh-CN" w:bidi="en-US"/>
        </w:rPr>
        <w:t>H</w:t>
      </w:r>
      <w:r w:rsidRPr="00092BA2">
        <w:rPr>
          <w:rFonts w:eastAsia="Times New Roman" w:cs="Times New Roman"/>
          <w:sz w:val="24"/>
          <w:szCs w:val="24"/>
          <w:lang w:eastAsia="zh-CN" w:bidi="en-US"/>
        </w:rPr>
        <w:t xml:space="preserve">, PCERWASS, </w:t>
      </w:r>
      <w:r w:rsidR="003A101B">
        <w:rPr>
          <w:rFonts w:eastAsia="Times New Roman" w:cs="Times New Roman"/>
          <w:sz w:val="24"/>
          <w:szCs w:val="24"/>
          <w:lang w:eastAsia="zh-CN" w:bidi="en-US"/>
        </w:rPr>
        <w:t>the Department of Education and Training (</w:t>
      </w:r>
      <w:r w:rsidR="003A101B" w:rsidRPr="00092BA2">
        <w:rPr>
          <w:rFonts w:eastAsia="Times New Roman" w:cs="Times New Roman"/>
          <w:sz w:val="24"/>
          <w:szCs w:val="24"/>
          <w:lang w:eastAsia="zh-CN" w:bidi="en-US"/>
        </w:rPr>
        <w:t>D</w:t>
      </w:r>
      <w:r w:rsidR="003A101B">
        <w:rPr>
          <w:rFonts w:eastAsia="Times New Roman" w:cs="Times New Roman"/>
          <w:sz w:val="24"/>
          <w:szCs w:val="24"/>
          <w:lang w:eastAsia="zh-CN" w:bidi="en-US"/>
        </w:rPr>
        <w:t>o</w:t>
      </w:r>
      <w:r w:rsidR="003A101B" w:rsidRPr="00092BA2">
        <w:rPr>
          <w:rFonts w:eastAsia="Times New Roman" w:cs="Times New Roman"/>
          <w:sz w:val="24"/>
          <w:szCs w:val="24"/>
          <w:lang w:eastAsia="zh-CN" w:bidi="en-US"/>
        </w:rPr>
        <w:t>ET</w:t>
      </w:r>
      <w:r w:rsidR="003A101B">
        <w:rPr>
          <w:rFonts w:eastAsia="Times New Roman" w:cs="Times New Roman"/>
          <w:sz w:val="24"/>
          <w:szCs w:val="24"/>
          <w:lang w:eastAsia="zh-CN" w:bidi="en-US"/>
        </w:rPr>
        <w:t>)</w:t>
      </w:r>
      <w:r w:rsidRPr="00092BA2">
        <w:rPr>
          <w:rFonts w:eastAsia="Times New Roman" w:cs="Times New Roman"/>
          <w:sz w:val="24"/>
          <w:szCs w:val="24"/>
          <w:lang w:eastAsia="zh-CN" w:bidi="en-US"/>
        </w:rPr>
        <w:t xml:space="preserve">, </w:t>
      </w:r>
      <w:r w:rsidR="003A101B">
        <w:rPr>
          <w:rFonts w:eastAsia="Times New Roman" w:cs="Times New Roman"/>
          <w:sz w:val="24"/>
          <w:szCs w:val="24"/>
          <w:lang w:eastAsia="zh-CN" w:bidi="en-US"/>
        </w:rPr>
        <w:t>the Department of Planning and Investment (</w:t>
      </w:r>
      <w:r w:rsidRPr="00092BA2">
        <w:rPr>
          <w:rFonts w:eastAsia="Times New Roman" w:cs="Times New Roman"/>
          <w:sz w:val="24"/>
          <w:szCs w:val="24"/>
          <w:lang w:eastAsia="zh-CN" w:bidi="en-US"/>
        </w:rPr>
        <w:t>DPI</w:t>
      </w:r>
      <w:r w:rsidR="003A101B">
        <w:rPr>
          <w:rFonts w:eastAsia="Times New Roman" w:cs="Times New Roman"/>
          <w:sz w:val="24"/>
          <w:szCs w:val="24"/>
          <w:lang w:eastAsia="zh-CN" w:bidi="en-US"/>
        </w:rPr>
        <w:t>)</w:t>
      </w:r>
      <w:r w:rsidRPr="00092BA2">
        <w:rPr>
          <w:rFonts w:eastAsia="Times New Roman" w:cs="Times New Roman"/>
          <w:sz w:val="24"/>
          <w:szCs w:val="24"/>
          <w:lang w:eastAsia="zh-CN" w:bidi="en-US"/>
        </w:rPr>
        <w:t xml:space="preserve">, </w:t>
      </w:r>
      <w:r w:rsidR="003A101B" w:rsidRPr="00092BA2">
        <w:rPr>
          <w:rFonts w:eastAsia="Times New Roman" w:cs="Times New Roman"/>
          <w:sz w:val="24"/>
          <w:szCs w:val="24"/>
          <w:lang w:eastAsia="zh-CN" w:bidi="en-US"/>
        </w:rPr>
        <w:t>D</w:t>
      </w:r>
      <w:r w:rsidR="003A101B">
        <w:rPr>
          <w:rFonts w:eastAsia="Times New Roman" w:cs="Times New Roman"/>
          <w:sz w:val="24"/>
          <w:szCs w:val="24"/>
          <w:lang w:eastAsia="zh-CN" w:bidi="en-US"/>
        </w:rPr>
        <w:t>o</w:t>
      </w:r>
      <w:r w:rsidR="003A101B" w:rsidRPr="00092BA2">
        <w:rPr>
          <w:rFonts w:eastAsia="Times New Roman" w:cs="Times New Roman"/>
          <w:sz w:val="24"/>
          <w:szCs w:val="24"/>
          <w:lang w:eastAsia="zh-CN" w:bidi="en-US"/>
        </w:rPr>
        <w:t xml:space="preserve">F </w:t>
      </w:r>
      <w:r w:rsidRPr="00092BA2">
        <w:rPr>
          <w:rFonts w:eastAsia="Times New Roman" w:cs="Times New Roman"/>
          <w:sz w:val="24"/>
          <w:szCs w:val="24"/>
          <w:lang w:eastAsia="zh-CN" w:bidi="en-US"/>
        </w:rPr>
        <w:t>and CEMA. PCERWASS will be the program owner at the Provincial level.</w:t>
      </w:r>
    </w:p>
    <w:p w14:paraId="0D5B2565" w14:textId="169B18C8" w:rsidR="00F714E8" w:rsidRPr="00305DC8" w:rsidRDefault="003A101B" w:rsidP="00592251">
      <w:pPr>
        <w:numPr>
          <w:ilvl w:val="0"/>
          <w:numId w:val="42"/>
        </w:numPr>
        <w:spacing w:before="120" w:after="120" w:line="240" w:lineRule="auto"/>
        <w:ind w:left="1260"/>
        <w:jc w:val="both"/>
        <w:rPr>
          <w:rFonts w:eastAsia="Times New Roman" w:cs="Times New Roman"/>
          <w:sz w:val="24"/>
          <w:szCs w:val="24"/>
          <w:lang w:eastAsia="zh-CN" w:bidi="en-US"/>
        </w:rPr>
      </w:pPr>
      <w:r>
        <w:rPr>
          <w:rFonts w:eastAsia="Times New Roman" w:cs="Times New Roman"/>
          <w:sz w:val="24"/>
          <w:szCs w:val="24"/>
          <w:lang w:eastAsia="zh-CN" w:bidi="en-US"/>
        </w:rPr>
        <w:t xml:space="preserve">The </w:t>
      </w:r>
      <w:r w:rsidR="00F714E8" w:rsidRPr="00305DC8">
        <w:rPr>
          <w:rFonts w:eastAsia="Times New Roman" w:cs="Times New Roman"/>
          <w:sz w:val="24"/>
          <w:szCs w:val="24"/>
          <w:lang w:eastAsia="zh-CN" w:bidi="en-US"/>
        </w:rPr>
        <w:t xml:space="preserve">Independent Verification Agent role is to provide independent confirmation of the results reported by the provinces through MARD. State Audit of Vietnam </w:t>
      </w:r>
      <w:r w:rsidR="00630E80">
        <w:rPr>
          <w:rFonts w:eastAsia="Times New Roman" w:cs="Times New Roman"/>
          <w:sz w:val="24"/>
          <w:szCs w:val="24"/>
          <w:lang w:eastAsia="zh-CN" w:bidi="en-US"/>
        </w:rPr>
        <w:t xml:space="preserve">(SAV) </w:t>
      </w:r>
      <w:r w:rsidR="00F714E8" w:rsidRPr="00305DC8">
        <w:rPr>
          <w:rFonts w:eastAsia="Times New Roman" w:cs="Times New Roman"/>
          <w:sz w:val="24"/>
          <w:szCs w:val="24"/>
          <w:lang w:eastAsia="zh-CN" w:bidi="en-US"/>
        </w:rPr>
        <w:t xml:space="preserve">was selected to verify Program results using protocols agreed with the Bank. This choice is based on SAV’s role as a constitutional body with both the independence and the mandate to conduct NTP audits. SAV has good management capacity and can sub contract verification works for which it does </w:t>
      </w:r>
      <w:r w:rsidR="00F714E8" w:rsidRPr="00305DC8">
        <w:rPr>
          <w:rFonts w:eastAsia="Times New Roman" w:cs="Times New Roman"/>
          <w:sz w:val="24"/>
          <w:szCs w:val="24"/>
          <w:lang w:eastAsia="zh-CN" w:bidi="en-US"/>
        </w:rPr>
        <w:lastRenderedPageBreak/>
        <w:t>not have the technical expertise in-house. SAV is the IVA under the RWSS PforR and has performed satisfactorily; it has subcontracted the physical verification of sanitation and water supply connections to a specialist firm. SAV provided adequate oversight of the surveys teams and reporting process.</w:t>
      </w:r>
    </w:p>
    <w:p w14:paraId="5367ED9B" w14:textId="5712736B" w:rsidR="00F714E8" w:rsidRPr="00305DC8" w:rsidRDefault="00F714E8" w:rsidP="00592251">
      <w:pPr>
        <w:numPr>
          <w:ilvl w:val="0"/>
          <w:numId w:val="42"/>
        </w:numPr>
        <w:spacing w:before="120" w:after="120" w:line="240" w:lineRule="auto"/>
        <w:ind w:left="1260"/>
        <w:jc w:val="both"/>
        <w:rPr>
          <w:rFonts w:eastAsia="Times New Roman" w:cs="Times New Roman"/>
          <w:sz w:val="24"/>
          <w:szCs w:val="24"/>
          <w:lang w:eastAsia="zh-CN" w:bidi="en-US"/>
        </w:rPr>
      </w:pPr>
      <w:r w:rsidRPr="00305DC8">
        <w:rPr>
          <w:rFonts w:eastAsia="Times New Roman" w:cs="Times New Roman"/>
          <w:sz w:val="24"/>
          <w:szCs w:val="24"/>
          <w:lang w:eastAsia="zh-CN" w:bidi="en-US"/>
        </w:rPr>
        <w:t>The Women’s Union, potentially other mass organizations, village health workers and similar groups will be critical for implementation of the hygiene promotion components. These groups will be incorporated into the institutional structure of implementation to assist in community mobili</w:t>
      </w:r>
      <w:r w:rsidR="00630E80">
        <w:rPr>
          <w:rFonts w:eastAsia="Times New Roman" w:cs="Times New Roman"/>
          <w:sz w:val="24"/>
          <w:szCs w:val="24"/>
          <w:lang w:eastAsia="zh-CN" w:bidi="en-US"/>
        </w:rPr>
        <w:t>z</w:t>
      </w:r>
      <w:r w:rsidRPr="00305DC8">
        <w:rPr>
          <w:rFonts w:eastAsia="Times New Roman" w:cs="Times New Roman"/>
          <w:sz w:val="24"/>
          <w:szCs w:val="24"/>
          <w:lang w:eastAsia="zh-CN" w:bidi="en-US"/>
        </w:rPr>
        <w:t xml:space="preserve">ation. The Women’s Union will also be engaged to support grievance redress channels. These routes are also potential channels for the effective engagement of </w:t>
      </w:r>
      <w:r w:rsidR="00630E80">
        <w:rPr>
          <w:rFonts w:eastAsia="Times New Roman" w:cs="Times New Roman"/>
          <w:sz w:val="24"/>
          <w:szCs w:val="24"/>
          <w:lang w:eastAsia="zh-CN" w:bidi="en-US"/>
        </w:rPr>
        <w:t>Ethnic Minority (</w:t>
      </w:r>
      <w:r w:rsidRPr="00305DC8">
        <w:rPr>
          <w:rFonts w:eastAsia="Times New Roman" w:cs="Times New Roman"/>
          <w:sz w:val="24"/>
          <w:szCs w:val="24"/>
          <w:lang w:eastAsia="zh-CN" w:bidi="en-US"/>
        </w:rPr>
        <w:t>EM</w:t>
      </w:r>
      <w:r w:rsidR="00630E80">
        <w:rPr>
          <w:rFonts w:eastAsia="Times New Roman" w:cs="Times New Roman"/>
          <w:sz w:val="24"/>
          <w:szCs w:val="24"/>
          <w:lang w:eastAsia="zh-CN" w:bidi="en-US"/>
        </w:rPr>
        <w:t>)</w:t>
      </w:r>
      <w:r w:rsidRPr="00305DC8">
        <w:rPr>
          <w:rFonts w:eastAsia="Times New Roman" w:cs="Times New Roman"/>
          <w:sz w:val="24"/>
          <w:szCs w:val="24"/>
          <w:lang w:eastAsia="zh-CN" w:bidi="en-US"/>
        </w:rPr>
        <w:t xml:space="preserve"> groups in implementation. </w:t>
      </w:r>
    </w:p>
    <w:p w14:paraId="32864239" w14:textId="672B2F08" w:rsidR="004550FB" w:rsidRPr="004550FB" w:rsidRDefault="004550FB">
      <w:pPr>
        <w:pStyle w:val="Heading2"/>
        <w:rPr>
          <w:lang w:val="en-GB"/>
        </w:rPr>
      </w:pPr>
      <w:bookmarkStart w:id="7" w:name="_Toc432160958"/>
      <w:r w:rsidRPr="004550FB">
        <w:t xml:space="preserve">Environmental and </w:t>
      </w:r>
      <w:r w:rsidR="002A7002">
        <w:t xml:space="preserve">Social Effects of the </w:t>
      </w:r>
      <w:r w:rsidRPr="004550FB">
        <w:t>Program</w:t>
      </w:r>
      <w:bookmarkEnd w:id="7"/>
    </w:p>
    <w:p w14:paraId="6BAD140C" w14:textId="6B1DC96E" w:rsidR="00D91A98" w:rsidRPr="004550FB" w:rsidRDefault="00D91A98" w:rsidP="004550FB">
      <w:pPr>
        <w:rPr>
          <w:i/>
          <w:iCs/>
          <w:sz w:val="24"/>
          <w:szCs w:val="24"/>
          <w:lang w:val="en-GB"/>
        </w:rPr>
      </w:pPr>
      <w:r w:rsidRPr="004550FB">
        <w:rPr>
          <w:i/>
          <w:iCs/>
          <w:sz w:val="24"/>
          <w:szCs w:val="24"/>
          <w:lang w:val="en-GB"/>
        </w:rPr>
        <w:t>Environmental Benefits and Risks</w:t>
      </w:r>
    </w:p>
    <w:p w14:paraId="69E7034C" w14:textId="1C57EA8F" w:rsidR="00D91A98" w:rsidRDefault="00D91A98" w:rsidP="00592251">
      <w:pPr>
        <w:pStyle w:val="ListParagraph"/>
        <w:rPr>
          <w:sz w:val="24"/>
          <w:szCs w:val="24"/>
          <w:lang w:val="en-GB"/>
        </w:rPr>
      </w:pPr>
      <w:r w:rsidRPr="004550FB">
        <w:rPr>
          <w:sz w:val="24"/>
          <w:szCs w:val="24"/>
          <w:lang w:val="en-GB"/>
        </w:rPr>
        <w:t>The investments under the proposed</w:t>
      </w:r>
      <w:r w:rsidR="006A3CE3">
        <w:rPr>
          <w:sz w:val="24"/>
          <w:szCs w:val="24"/>
          <w:lang w:val="en-GB"/>
        </w:rPr>
        <w:t xml:space="preserve"> </w:t>
      </w:r>
      <w:r w:rsidR="001D2F1E">
        <w:rPr>
          <w:sz w:val="24"/>
          <w:szCs w:val="24"/>
          <w:lang w:val="en-GB"/>
        </w:rPr>
        <w:t>RB-SupRSWS</w:t>
      </w:r>
      <w:r w:rsidRPr="004550FB">
        <w:rPr>
          <w:sz w:val="24"/>
          <w:szCs w:val="24"/>
          <w:lang w:val="en-GB"/>
        </w:rPr>
        <w:t xml:space="preserve"> Program are expected to have many positive environmental and public health impacts</w:t>
      </w:r>
      <w:r w:rsidR="004670BC">
        <w:rPr>
          <w:sz w:val="24"/>
          <w:szCs w:val="24"/>
          <w:lang w:val="en-GB"/>
        </w:rPr>
        <w:t xml:space="preserve"> in target areas</w:t>
      </w:r>
      <w:r w:rsidRPr="004550FB">
        <w:rPr>
          <w:sz w:val="24"/>
          <w:szCs w:val="24"/>
          <w:lang w:val="en-GB"/>
        </w:rPr>
        <w:t xml:space="preserve"> </w:t>
      </w:r>
      <w:r w:rsidR="006A3CE3" w:rsidRPr="00C266B2">
        <w:rPr>
          <w:rFonts w:cs="Times New Roman"/>
          <w:color w:val="000000" w:themeColor="text1"/>
          <w:sz w:val="24"/>
          <w:szCs w:val="24"/>
          <w:lang w:val="en-GB"/>
        </w:rPr>
        <w:t xml:space="preserve">as a result of </w:t>
      </w:r>
      <w:r w:rsidR="006A3CE3" w:rsidRPr="00C266B2">
        <w:rPr>
          <w:rFonts w:cs="Times New Roman"/>
          <w:bCs/>
          <w:color w:val="000000" w:themeColor="text1"/>
          <w:sz w:val="24"/>
          <w:szCs w:val="24"/>
          <w:lang w:val="en-GB" w:bidi="en-US"/>
        </w:rPr>
        <w:t>improved hygiene behavior, increased and sustained access to sanitation and rural water supply and significantly reduced open defecation</w:t>
      </w:r>
      <w:r w:rsidRPr="004550FB">
        <w:rPr>
          <w:sz w:val="24"/>
          <w:szCs w:val="24"/>
          <w:lang w:val="en-GB"/>
        </w:rPr>
        <w:t>. If interventions and facilities are well</w:t>
      </w:r>
      <w:r w:rsidR="00630E80">
        <w:rPr>
          <w:sz w:val="24"/>
          <w:szCs w:val="24"/>
          <w:lang w:val="en-GB"/>
        </w:rPr>
        <w:t>-</w:t>
      </w:r>
      <w:r w:rsidRPr="004550FB">
        <w:rPr>
          <w:sz w:val="24"/>
          <w:szCs w:val="24"/>
          <w:lang w:val="en-GB"/>
        </w:rPr>
        <w:t>designed and properly managed and maintained, such benefits are expected to be significant and long lasting. The Program will also support important improvements and strengthening of institutional capacity to implement environmental aspects of the government program.</w:t>
      </w:r>
    </w:p>
    <w:p w14:paraId="3DED3211" w14:textId="77777777" w:rsidR="004670BC" w:rsidRPr="004550FB" w:rsidRDefault="004670BC" w:rsidP="004670BC">
      <w:pPr>
        <w:pStyle w:val="ListParagraph"/>
        <w:numPr>
          <w:ilvl w:val="0"/>
          <w:numId w:val="0"/>
        </w:numPr>
        <w:ind w:left="502"/>
        <w:rPr>
          <w:sz w:val="24"/>
          <w:szCs w:val="24"/>
          <w:lang w:val="en-GB"/>
        </w:rPr>
      </w:pPr>
    </w:p>
    <w:p w14:paraId="003BA74B" w14:textId="5379DF47" w:rsidR="00D91A98" w:rsidRDefault="00D91A98" w:rsidP="00592251">
      <w:pPr>
        <w:pStyle w:val="ListParagraph"/>
        <w:rPr>
          <w:sz w:val="24"/>
          <w:szCs w:val="24"/>
        </w:rPr>
      </w:pPr>
      <w:r w:rsidRPr="004550FB">
        <w:rPr>
          <w:sz w:val="24"/>
          <w:szCs w:val="24"/>
        </w:rPr>
        <w:t>The anticipated adverse environmental effects of this Program are not expected to be significant considering: (</w:t>
      </w:r>
      <w:r w:rsidR="00630E80">
        <w:rPr>
          <w:sz w:val="24"/>
          <w:szCs w:val="24"/>
        </w:rPr>
        <w:t>a</w:t>
      </w:r>
      <w:r w:rsidRPr="004550FB">
        <w:rPr>
          <w:sz w:val="24"/>
          <w:szCs w:val="24"/>
        </w:rPr>
        <w:t>) the small scale of physical investments; (</w:t>
      </w:r>
      <w:r w:rsidR="00630E80">
        <w:rPr>
          <w:sz w:val="24"/>
          <w:szCs w:val="24"/>
        </w:rPr>
        <w:t>b</w:t>
      </w:r>
      <w:r w:rsidRPr="004550FB">
        <w:rPr>
          <w:sz w:val="24"/>
          <w:szCs w:val="24"/>
        </w:rPr>
        <w:t xml:space="preserve">) </w:t>
      </w:r>
      <w:r w:rsidR="004670BC">
        <w:rPr>
          <w:sz w:val="24"/>
          <w:szCs w:val="24"/>
        </w:rPr>
        <w:t xml:space="preserve">that </w:t>
      </w:r>
      <w:r w:rsidRPr="004550FB">
        <w:rPr>
          <w:sz w:val="24"/>
          <w:szCs w:val="24"/>
        </w:rPr>
        <w:t xml:space="preserve">the proposed works would take place in </w:t>
      </w:r>
      <w:r w:rsidR="004670BC">
        <w:rPr>
          <w:sz w:val="24"/>
          <w:szCs w:val="24"/>
        </w:rPr>
        <w:t>or very close to established villages</w:t>
      </w:r>
      <w:r w:rsidRPr="004550FB">
        <w:rPr>
          <w:sz w:val="24"/>
          <w:szCs w:val="24"/>
        </w:rPr>
        <w:t>; (</w:t>
      </w:r>
      <w:r w:rsidR="00630E80">
        <w:rPr>
          <w:sz w:val="24"/>
          <w:szCs w:val="24"/>
        </w:rPr>
        <w:t>c</w:t>
      </w:r>
      <w:r w:rsidRPr="004550FB">
        <w:rPr>
          <w:sz w:val="24"/>
          <w:szCs w:val="24"/>
        </w:rPr>
        <w:t>) the limited geographic footprint of planned works; and (</w:t>
      </w:r>
      <w:r w:rsidR="00630E80">
        <w:rPr>
          <w:sz w:val="24"/>
          <w:szCs w:val="24"/>
        </w:rPr>
        <w:t>d</w:t>
      </w:r>
      <w:r w:rsidRPr="004550FB">
        <w:rPr>
          <w:sz w:val="24"/>
          <w:szCs w:val="24"/>
        </w:rPr>
        <w:t xml:space="preserve">) </w:t>
      </w:r>
      <w:r w:rsidR="004670BC">
        <w:rPr>
          <w:sz w:val="24"/>
          <w:szCs w:val="24"/>
        </w:rPr>
        <w:t xml:space="preserve">that </w:t>
      </w:r>
      <w:r w:rsidRPr="004550FB">
        <w:rPr>
          <w:sz w:val="24"/>
          <w:szCs w:val="24"/>
        </w:rPr>
        <w:t>mitigation measures are known</w:t>
      </w:r>
      <w:r w:rsidR="00393F1C">
        <w:rPr>
          <w:sz w:val="24"/>
          <w:szCs w:val="24"/>
        </w:rPr>
        <w:t xml:space="preserve"> -- </w:t>
      </w:r>
      <w:r w:rsidR="004670BC">
        <w:rPr>
          <w:sz w:val="24"/>
          <w:szCs w:val="24"/>
        </w:rPr>
        <w:t>including principally that</w:t>
      </w:r>
      <w:r w:rsidRPr="004550FB">
        <w:rPr>
          <w:sz w:val="24"/>
          <w:szCs w:val="24"/>
        </w:rPr>
        <w:t xml:space="preserve"> proper care and oversight is undertaken during construction.</w:t>
      </w:r>
    </w:p>
    <w:p w14:paraId="4FA6940F" w14:textId="77777777" w:rsidR="004670BC" w:rsidRPr="004550FB" w:rsidRDefault="004670BC" w:rsidP="004670BC">
      <w:pPr>
        <w:pStyle w:val="ListParagraph"/>
        <w:numPr>
          <w:ilvl w:val="0"/>
          <w:numId w:val="0"/>
        </w:numPr>
        <w:ind w:left="502"/>
        <w:rPr>
          <w:sz w:val="24"/>
          <w:szCs w:val="24"/>
        </w:rPr>
      </w:pPr>
    </w:p>
    <w:p w14:paraId="5B9BD641" w14:textId="5557CF78" w:rsidR="00D91A98" w:rsidRPr="0085541C" w:rsidRDefault="00D91A98" w:rsidP="00592251">
      <w:pPr>
        <w:pStyle w:val="ListParagraph"/>
        <w:rPr>
          <w:sz w:val="24"/>
          <w:szCs w:val="24"/>
          <w:lang w:val="en-GB"/>
        </w:rPr>
      </w:pPr>
      <w:r w:rsidRPr="0085541C">
        <w:rPr>
          <w:sz w:val="24"/>
          <w:szCs w:val="24"/>
          <w:lang w:val="en-GB"/>
        </w:rPr>
        <w:t xml:space="preserve">Potential adverse environmental effects of Program activities include: (a) the </w:t>
      </w:r>
      <w:r w:rsidRPr="0085541C">
        <w:rPr>
          <w:sz w:val="24"/>
          <w:szCs w:val="24"/>
        </w:rPr>
        <w:t xml:space="preserve">risk that the </w:t>
      </w:r>
      <w:r w:rsidRPr="00F714E8">
        <w:rPr>
          <w:sz w:val="24"/>
          <w:szCs w:val="24"/>
        </w:rPr>
        <w:t xml:space="preserve">Program will </w:t>
      </w:r>
      <w:r w:rsidR="0055697B" w:rsidRPr="00F714E8">
        <w:rPr>
          <w:sz w:val="24"/>
          <w:szCs w:val="24"/>
        </w:rPr>
        <w:t>be affected by</w:t>
      </w:r>
      <w:r w:rsidRPr="00F714E8">
        <w:rPr>
          <w:sz w:val="24"/>
          <w:szCs w:val="24"/>
        </w:rPr>
        <w:t xml:space="preserve"> falling</w:t>
      </w:r>
      <w:r w:rsidRPr="0085541C">
        <w:rPr>
          <w:sz w:val="24"/>
          <w:szCs w:val="24"/>
        </w:rPr>
        <w:t xml:space="preserve"> groundwater levels where water is abstracted through wells, </w:t>
      </w:r>
      <w:r w:rsidR="0085541C" w:rsidRPr="0085541C">
        <w:rPr>
          <w:sz w:val="24"/>
          <w:szCs w:val="24"/>
        </w:rPr>
        <w:t>at some places in the Central Highlands such as Dak Lak where availability of water has been an issue</w:t>
      </w:r>
      <w:r w:rsidRPr="0085541C">
        <w:rPr>
          <w:sz w:val="24"/>
          <w:szCs w:val="24"/>
        </w:rPr>
        <w:t xml:space="preserve">; (b) </w:t>
      </w:r>
      <w:r w:rsidRPr="0085541C">
        <w:rPr>
          <w:sz w:val="24"/>
          <w:szCs w:val="24"/>
          <w:lang w:val="en-GB"/>
        </w:rPr>
        <w:t>construction</w:t>
      </w:r>
      <w:r w:rsidR="00393F1C">
        <w:rPr>
          <w:sz w:val="24"/>
          <w:szCs w:val="24"/>
          <w:lang w:val="en-GB"/>
        </w:rPr>
        <w:t>-</w:t>
      </w:r>
      <w:r w:rsidRPr="0085541C">
        <w:rPr>
          <w:sz w:val="24"/>
          <w:szCs w:val="24"/>
          <w:lang w:val="en-GB"/>
        </w:rPr>
        <w:t xml:space="preserve">related </w:t>
      </w:r>
      <w:r w:rsidR="00EC7021" w:rsidRPr="0085541C">
        <w:rPr>
          <w:sz w:val="24"/>
          <w:szCs w:val="24"/>
          <w:lang w:val="en-GB"/>
        </w:rPr>
        <w:t>impacts such as dust, noise and</w:t>
      </w:r>
      <w:r w:rsidRPr="0085541C">
        <w:rPr>
          <w:sz w:val="24"/>
          <w:szCs w:val="24"/>
          <w:lang w:val="en-GB"/>
        </w:rPr>
        <w:t xml:space="preserve"> solid waste management from construction sites, loss of vegetation at construction sites, management of hazardous construction materials, an</w:t>
      </w:r>
      <w:r w:rsidR="009F2E63" w:rsidRPr="0085541C">
        <w:rPr>
          <w:sz w:val="24"/>
          <w:szCs w:val="24"/>
          <w:lang w:val="en-GB"/>
        </w:rPr>
        <w:t xml:space="preserve">d public and worker safety; </w:t>
      </w:r>
      <w:r w:rsidRPr="0085541C">
        <w:rPr>
          <w:sz w:val="24"/>
          <w:szCs w:val="24"/>
          <w:lang w:val="en-GB"/>
        </w:rPr>
        <w:t xml:space="preserve">(c) </w:t>
      </w:r>
      <w:r w:rsidRPr="0085541C">
        <w:rPr>
          <w:sz w:val="24"/>
          <w:szCs w:val="24"/>
        </w:rPr>
        <w:t xml:space="preserve">the development of natural springs for water supply may affect aquatic life in the existing water bodies, particularly downstream of the </w:t>
      </w:r>
      <w:r w:rsidR="00DE56A1">
        <w:rPr>
          <w:sz w:val="24"/>
          <w:szCs w:val="24"/>
        </w:rPr>
        <w:t>water intakes structure (the program will not rehabilitate or construct any new dams)</w:t>
      </w:r>
      <w:r w:rsidR="009F2E63" w:rsidRPr="0085541C">
        <w:rPr>
          <w:sz w:val="24"/>
          <w:szCs w:val="24"/>
        </w:rPr>
        <w:t>; and</w:t>
      </w:r>
      <w:r w:rsidRPr="0085541C">
        <w:rPr>
          <w:sz w:val="24"/>
          <w:szCs w:val="24"/>
          <w:lang w:val="en-GB"/>
        </w:rPr>
        <w:t xml:space="preserve"> (d</w:t>
      </w:r>
      <w:r w:rsidR="00317CE3" w:rsidRPr="0085541C">
        <w:rPr>
          <w:sz w:val="24"/>
          <w:szCs w:val="24"/>
          <w:lang w:val="en-GB"/>
        </w:rPr>
        <w:t>)</w:t>
      </w:r>
      <w:r w:rsidR="00317CE3">
        <w:rPr>
          <w:sz w:val="24"/>
          <w:szCs w:val="24"/>
          <w:lang w:val="en-GB"/>
        </w:rPr>
        <w:t> </w:t>
      </w:r>
      <w:r w:rsidRPr="0085541C">
        <w:rPr>
          <w:sz w:val="24"/>
          <w:szCs w:val="24"/>
          <w:lang w:val="en-GB"/>
        </w:rPr>
        <w:t>operational-related impacts such as potential human and environmental exposure to waste streams from facilities (e.g., sludge and septage) resulting from poor waste management practices.</w:t>
      </w:r>
      <w:r w:rsidR="0055697B">
        <w:rPr>
          <w:sz w:val="24"/>
          <w:szCs w:val="24"/>
          <w:lang w:val="en-GB"/>
        </w:rPr>
        <w:t xml:space="preserve"> </w:t>
      </w:r>
      <w:r w:rsidR="0055697B" w:rsidRPr="00F714E8">
        <w:rPr>
          <w:sz w:val="24"/>
          <w:szCs w:val="24"/>
          <w:lang w:val="en-GB"/>
        </w:rPr>
        <w:t>The Program is not expected to contribute to the overexploitation of groundwater in the Central Highlands given the focus on rehabilitation of water supply schemes</w:t>
      </w:r>
      <w:r w:rsidR="0018275F" w:rsidRPr="00F714E8">
        <w:rPr>
          <w:sz w:val="24"/>
          <w:szCs w:val="24"/>
          <w:lang w:val="en-GB"/>
        </w:rPr>
        <w:t xml:space="preserve"> and construction of relative</w:t>
      </w:r>
      <w:r w:rsidR="00317CE3">
        <w:rPr>
          <w:sz w:val="24"/>
          <w:szCs w:val="24"/>
          <w:lang w:val="en-GB"/>
        </w:rPr>
        <w:t>ly</w:t>
      </w:r>
      <w:r w:rsidR="0018275F" w:rsidRPr="00F714E8">
        <w:rPr>
          <w:sz w:val="24"/>
          <w:szCs w:val="24"/>
          <w:lang w:val="en-GB"/>
        </w:rPr>
        <w:t xml:space="preserve"> small scale rural water supply schemes</w:t>
      </w:r>
      <w:r w:rsidR="0055697B" w:rsidRPr="00F714E8">
        <w:rPr>
          <w:sz w:val="24"/>
          <w:szCs w:val="24"/>
          <w:lang w:val="en-GB"/>
        </w:rPr>
        <w:t>.</w:t>
      </w:r>
      <w:r w:rsidR="0055697B">
        <w:rPr>
          <w:sz w:val="24"/>
          <w:szCs w:val="24"/>
          <w:lang w:val="en-GB"/>
        </w:rPr>
        <w:t xml:space="preserve"> </w:t>
      </w:r>
    </w:p>
    <w:p w14:paraId="76DBB74C" w14:textId="77777777" w:rsidR="004670BC" w:rsidRPr="004550FB" w:rsidRDefault="004670BC" w:rsidP="004670BC">
      <w:pPr>
        <w:pStyle w:val="ListParagraph"/>
        <w:numPr>
          <w:ilvl w:val="0"/>
          <w:numId w:val="0"/>
        </w:numPr>
        <w:ind w:left="502"/>
        <w:rPr>
          <w:sz w:val="24"/>
          <w:szCs w:val="24"/>
          <w:lang w:val="en-GB"/>
        </w:rPr>
      </w:pPr>
    </w:p>
    <w:p w14:paraId="7842558B" w14:textId="32743028" w:rsidR="007C1ED7" w:rsidRPr="00BA4B68" w:rsidRDefault="00D91A98" w:rsidP="0024433E">
      <w:pPr>
        <w:pStyle w:val="ListParagraph"/>
        <w:rPr>
          <w:sz w:val="24"/>
          <w:szCs w:val="24"/>
          <w:lang w:val="en-GB"/>
        </w:rPr>
      </w:pPr>
      <w:r w:rsidRPr="00BA4B68">
        <w:rPr>
          <w:sz w:val="24"/>
          <w:szCs w:val="24"/>
          <w:lang w:val="en-GB"/>
        </w:rPr>
        <w:t xml:space="preserve">The potential adverse effects are generally well known and understood by the implementing authorities. It is expected that these effects will be manageable with </w:t>
      </w:r>
      <w:r w:rsidR="00275942" w:rsidRPr="00BA4B68">
        <w:rPr>
          <w:sz w:val="24"/>
          <w:szCs w:val="24"/>
          <w:lang w:val="en-GB"/>
        </w:rPr>
        <w:t>well-</w:t>
      </w:r>
      <w:r w:rsidR="00275942" w:rsidRPr="00BA4B68">
        <w:rPr>
          <w:sz w:val="24"/>
          <w:szCs w:val="24"/>
          <w:lang w:val="en-GB"/>
        </w:rPr>
        <w:lastRenderedPageBreak/>
        <w:t>established</w:t>
      </w:r>
      <w:r w:rsidRPr="00BA4B68">
        <w:rPr>
          <w:sz w:val="24"/>
          <w:szCs w:val="24"/>
          <w:lang w:val="en-GB"/>
        </w:rPr>
        <w:t xml:space="preserve"> mitigation measures. The</w:t>
      </w:r>
      <w:r w:rsidR="00EC7021" w:rsidRPr="00BA4B68">
        <w:rPr>
          <w:sz w:val="24"/>
          <w:szCs w:val="24"/>
          <w:lang w:val="en-GB"/>
        </w:rPr>
        <w:t>re are a number of protected areas in the Central Highlands and the Northern Mountains regions</w:t>
      </w:r>
      <w:r w:rsidR="00317CE3">
        <w:rPr>
          <w:sz w:val="24"/>
          <w:szCs w:val="24"/>
          <w:lang w:val="en-GB"/>
        </w:rPr>
        <w:t>;</w:t>
      </w:r>
      <w:r w:rsidR="00317CE3" w:rsidRPr="00BA4B68">
        <w:rPr>
          <w:sz w:val="24"/>
          <w:szCs w:val="24"/>
          <w:lang w:val="en-GB"/>
        </w:rPr>
        <w:t xml:space="preserve"> </w:t>
      </w:r>
      <w:r w:rsidR="00EC7021" w:rsidRPr="00BA4B68">
        <w:rPr>
          <w:sz w:val="24"/>
          <w:szCs w:val="24"/>
          <w:lang w:val="en-GB"/>
        </w:rPr>
        <w:t>however</w:t>
      </w:r>
      <w:r w:rsidR="00317CE3">
        <w:rPr>
          <w:sz w:val="24"/>
          <w:szCs w:val="24"/>
          <w:lang w:val="en-GB"/>
        </w:rPr>
        <w:t>,</w:t>
      </w:r>
      <w:r w:rsidR="00EC7021" w:rsidRPr="00BA4B68">
        <w:rPr>
          <w:sz w:val="24"/>
          <w:szCs w:val="24"/>
          <w:lang w:val="en-GB"/>
        </w:rPr>
        <w:t xml:space="preserve"> the</w:t>
      </w:r>
      <w:r w:rsidRPr="00BA4B68">
        <w:rPr>
          <w:sz w:val="24"/>
          <w:szCs w:val="24"/>
          <w:lang w:val="en-GB"/>
        </w:rPr>
        <w:t xml:space="preserve"> Program wil</w:t>
      </w:r>
      <w:r w:rsidR="009F2E63" w:rsidRPr="00BA4B68">
        <w:rPr>
          <w:sz w:val="24"/>
          <w:szCs w:val="24"/>
          <w:lang w:val="en-GB"/>
        </w:rPr>
        <w:t>l not work in protected areas and</w:t>
      </w:r>
      <w:r w:rsidR="00317CE3">
        <w:rPr>
          <w:sz w:val="24"/>
          <w:szCs w:val="24"/>
          <w:lang w:val="en-GB"/>
        </w:rPr>
        <w:t>,</w:t>
      </w:r>
      <w:r w:rsidR="009F2E63" w:rsidRPr="00BA4B68">
        <w:rPr>
          <w:sz w:val="24"/>
          <w:szCs w:val="24"/>
          <w:lang w:val="en-GB"/>
        </w:rPr>
        <w:t xml:space="preserve"> as a result,</w:t>
      </w:r>
      <w:r w:rsidRPr="00BA4B68">
        <w:rPr>
          <w:sz w:val="24"/>
          <w:szCs w:val="24"/>
          <w:lang w:val="en-GB"/>
        </w:rPr>
        <w:t xml:space="preserve"> no significant impacts to these critical natural habitats or cultural resource assets are expected. The geographic footprint, scale, and volume of facilities constructed under the Program will be small and therefore any adverse impac</w:t>
      </w:r>
      <w:r w:rsidR="009F2E63" w:rsidRPr="00BA4B68">
        <w:rPr>
          <w:sz w:val="24"/>
          <w:szCs w:val="24"/>
          <w:lang w:val="en-GB"/>
        </w:rPr>
        <w:t>ts are expected to be limited</w:t>
      </w:r>
      <w:r w:rsidR="00317CE3">
        <w:rPr>
          <w:sz w:val="24"/>
          <w:szCs w:val="24"/>
          <w:lang w:val="en-GB"/>
        </w:rPr>
        <w:t>;</w:t>
      </w:r>
      <w:r w:rsidR="00317CE3" w:rsidRPr="00BA4B68">
        <w:rPr>
          <w:sz w:val="24"/>
          <w:szCs w:val="24"/>
          <w:lang w:val="en-GB"/>
        </w:rPr>
        <w:t xml:space="preserve"> </w:t>
      </w:r>
      <w:r w:rsidR="009F2E63" w:rsidRPr="00BA4B68">
        <w:rPr>
          <w:sz w:val="24"/>
          <w:szCs w:val="24"/>
          <w:lang w:val="en-GB"/>
        </w:rPr>
        <w:t>h</w:t>
      </w:r>
      <w:r w:rsidRPr="00BA4B68">
        <w:rPr>
          <w:sz w:val="24"/>
          <w:szCs w:val="24"/>
          <w:lang w:val="en-GB"/>
        </w:rPr>
        <w:t xml:space="preserve">owever, in some cases, if not properly managed and mitigated, such adverse effects may be </w:t>
      </w:r>
      <w:r w:rsidR="009F2E63" w:rsidRPr="00BA4B68">
        <w:rPr>
          <w:sz w:val="24"/>
          <w:szCs w:val="24"/>
          <w:lang w:val="en-GB"/>
        </w:rPr>
        <w:t>relevant</w:t>
      </w:r>
      <w:r w:rsidRPr="00BA4B68">
        <w:rPr>
          <w:sz w:val="24"/>
          <w:szCs w:val="24"/>
          <w:lang w:val="en-GB"/>
        </w:rPr>
        <w:t xml:space="preserve"> locally and efforts need to be put in place to ensure such effects are avoided or minimized. Given the pressures on water resources, especially on ground water resources in the Central Highlands, water</w:t>
      </w:r>
      <w:r w:rsidR="00317CE3">
        <w:rPr>
          <w:sz w:val="24"/>
          <w:szCs w:val="24"/>
          <w:lang w:val="en-GB"/>
        </w:rPr>
        <w:t>-</w:t>
      </w:r>
      <w:r w:rsidRPr="00BA4B68">
        <w:rPr>
          <w:sz w:val="24"/>
          <w:szCs w:val="24"/>
          <w:lang w:val="en-GB"/>
        </w:rPr>
        <w:t>related activities will need to be carefully planned to ensure the s</w:t>
      </w:r>
      <w:r w:rsidR="009F2E63" w:rsidRPr="00BA4B68">
        <w:rPr>
          <w:sz w:val="24"/>
          <w:szCs w:val="24"/>
          <w:lang w:val="en-GB"/>
        </w:rPr>
        <w:t xml:space="preserve">ustainability of </w:t>
      </w:r>
      <w:r w:rsidR="00317CE3">
        <w:rPr>
          <w:sz w:val="24"/>
          <w:szCs w:val="24"/>
          <w:lang w:val="en-GB"/>
        </w:rPr>
        <w:t xml:space="preserve">the </w:t>
      </w:r>
      <w:r w:rsidR="009F2E63" w:rsidRPr="00BA4B68">
        <w:rPr>
          <w:sz w:val="24"/>
          <w:szCs w:val="24"/>
          <w:lang w:val="en-GB"/>
        </w:rPr>
        <w:t xml:space="preserve">water </w:t>
      </w:r>
      <w:r w:rsidR="00275942" w:rsidRPr="00BA4B68">
        <w:rPr>
          <w:sz w:val="24"/>
          <w:szCs w:val="24"/>
          <w:lang w:val="en-GB"/>
        </w:rPr>
        <w:t>supply</w:t>
      </w:r>
      <w:r w:rsidR="00DE56A1" w:rsidRPr="00BA4B68">
        <w:rPr>
          <w:sz w:val="24"/>
          <w:szCs w:val="24"/>
          <w:lang w:val="en-GB"/>
        </w:rPr>
        <w:t xml:space="preserve"> and to minimize, if not avoid, the </w:t>
      </w:r>
      <w:r w:rsidR="00317CE3">
        <w:rPr>
          <w:sz w:val="24"/>
          <w:szCs w:val="24"/>
          <w:lang w:val="en-GB"/>
        </w:rPr>
        <w:t>P</w:t>
      </w:r>
      <w:r w:rsidR="00317CE3" w:rsidRPr="00BA4B68">
        <w:rPr>
          <w:sz w:val="24"/>
          <w:szCs w:val="24"/>
          <w:lang w:val="en-GB"/>
        </w:rPr>
        <w:t xml:space="preserve">rogram </w:t>
      </w:r>
      <w:r w:rsidR="00DE56A1" w:rsidRPr="00BA4B68">
        <w:rPr>
          <w:sz w:val="24"/>
          <w:szCs w:val="24"/>
          <w:lang w:val="en-GB"/>
        </w:rPr>
        <w:t>contributing to further depletion of groundwater resources in the Central Highlands. Regarding sanitation schemes, final disposal of slu</w:t>
      </w:r>
      <w:r w:rsidR="007C1ED7" w:rsidRPr="00BA4B68">
        <w:rPr>
          <w:sz w:val="24"/>
          <w:szCs w:val="24"/>
          <w:lang w:val="en-GB"/>
        </w:rPr>
        <w:t>g</w:t>
      </w:r>
      <w:r w:rsidR="00DE56A1" w:rsidRPr="00BA4B68">
        <w:rPr>
          <w:sz w:val="24"/>
          <w:szCs w:val="24"/>
          <w:lang w:val="en-GB"/>
        </w:rPr>
        <w:t xml:space="preserve">de </w:t>
      </w:r>
      <w:r w:rsidR="007C1ED7" w:rsidRPr="00BA4B68">
        <w:rPr>
          <w:sz w:val="24"/>
          <w:szCs w:val="24"/>
          <w:lang w:val="en-GB"/>
        </w:rPr>
        <w:t xml:space="preserve">from toilets </w:t>
      </w:r>
      <w:r w:rsidR="00DE56A1" w:rsidRPr="00BA4B68">
        <w:rPr>
          <w:sz w:val="24"/>
          <w:szCs w:val="24"/>
          <w:lang w:val="en-GB"/>
        </w:rPr>
        <w:t xml:space="preserve">would be the main environmental concern under the Program. As de-sludging service has not been available in remote areas, </w:t>
      </w:r>
      <w:r w:rsidR="007C1ED7" w:rsidRPr="00BA4B68">
        <w:rPr>
          <w:sz w:val="24"/>
          <w:szCs w:val="24"/>
          <w:lang w:val="en-GB"/>
        </w:rPr>
        <w:t>final disposal of sludge would either be in se</w:t>
      </w:r>
      <w:r w:rsidR="00F714E8" w:rsidRPr="00BA4B68">
        <w:rPr>
          <w:sz w:val="24"/>
          <w:szCs w:val="24"/>
          <w:lang w:val="en-GB"/>
        </w:rPr>
        <w:t>a</w:t>
      </w:r>
      <w:r w:rsidR="007C1ED7" w:rsidRPr="00BA4B68">
        <w:rPr>
          <w:sz w:val="24"/>
          <w:szCs w:val="24"/>
          <w:lang w:val="en-GB"/>
        </w:rPr>
        <w:t xml:space="preserve">led dry toilets or </w:t>
      </w:r>
      <w:r w:rsidR="00F714E8" w:rsidRPr="00BA4B68">
        <w:rPr>
          <w:sz w:val="24"/>
          <w:szCs w:val="24"/>
          <w:lang w:val="en-GB"/>
        </w:rPr>
        <w:t>on</w:t>
      </w:r>
      <w:r w:rsidR="007C1ED7" w:rsidRPr="00BA4B68">
        <w:rPr>
          <w:sz w:val="24"/>
          <w:szCs w:val="24"/>
          <w:lang w:val="en-GB"/>
        </w:rPr>
        <w:t>to agricultural land as currently being practiced in remote areas. To minimi</w:t>
      </w:r>
      <w:r w:rsidR="00162618">
        <w:rPr>
          <w:sz w:val="24"/>
          <w:szCs w:val="24"/>
          <w:lang w:val="en-GB"/>
        </w:rPr>
        <w:t>z</w:t>
      </w:r>
      <w:r w:rsidR="007C1ED7" w:rsidRPr="00BA4B68">
        <w:rPr>
          <w:sz w:val="24"/>
          <w:szCs w:val="24"/>
          <w:lang w:val="en-GB"/>
        </w:rPr>
        <w:t xml:space="preserve">e environmental and health risks related to sludge, communication </w:t>
      </w:r>
      <w:r w:rsidR="002075D1" w:rsidRPr="00BA4B68">
        <w:rPr>
          <w:sz w:val="24"/>
          <w:szCs w:val="24"/>
          <w:lang w:val="en-GB"/>
        </w:rPr>
        <w:t xml:space="preserve">to the beneficiaries would include </w:t>
      </w:r>
      <w:r w:rsidR="00F714E8" w:rsidRPr="00BA4B68">
        <w:rPr>
          <w:sz w:val="24"/>
          <w:szCs w:val="24"/>
          <w:lang w:val="en-GB"/>
        </w:rPr>
        <w:t>behavior change relating to</w:t>
      </w:r>
      <w:r w:rsidR="002075D1" w:rsidRPr="00BA4B68">
        <w:rPr>
          <w:sz w:val="24"/>
          <w:szCs w:val="24"/>
          <w:lang w:val="en-GB"/>
        </w:rPr>
        <w:t xml:space="preserve"> </w:t>
      </w:r>
      <w:r w:rsidR="00F714E8" w:rsidRPr="00BA4B68">
        <w:rPr>
          <w:sz w:val="24"/>
          <w:szCs w:val="24"/>
          <w:lang w:val="en-GB"/>
        </w:rPr>
        <w:t>on</w:t>
      </w:r>
      <w:r w:rsidR="002075D1" w:rsidRPr="00BA4B68">
        <w:rPr>
          <w:sz w:val="24"/>
          <w:szCs w:val="24"/>
          <w:lang w:val="en-GB"/>
        </w:rPr>
        <w:t xml:space="preserve"> personal protection and safe handling of sludge (some regulations in Vietnamese Standard </w:t>
      </w:r>
      <w:r w:rsidR="007C1ED7" w:rsidRPr="00BA4B68">
        <w:rPr>
          <w:color w:val="000000"/>
          <w:sz w:val="24"/>
          <w:szCs w:val="24"/>
        </w:rPr>
        <w:t xml:space="preserve">QCVN 01 : </w:t>
      </w:r>
      <w:r w:rsidR="007C1ED7" w:rsidRPr="00BA4B68">
        <w:rPr>
          <w:sz w:val="24"/>
          <w:szCs w:val="24"/>
          <w:lang w:val="en-GB"/>
        </w:rPr>
        <w:t>2011/BYT - National technical regulation on Hygienic conditions for Latrines</w:t>
      </w:r>
      <w:r w:rsidR="002075D1" w:rsidRPr="00BA4B68">
        <w:rPr>
          <w:sz w:val="24"/>
          <w:szCs w:val="24"/>
          <w:lang w:val="en-GB"/>
        </w:rPr>
        <w:t xml:space="preserve"> can be used as reference)</w:t>
      </w:r>
      <w:r w:rsidR="007C1ED7" w:rsidRPr="00BA4B68">
        <w:rPr>
          <w:sz w:val="24"/>
          <w:szCs w:val="24"/>
          <w:lang w:val="en-GB"/>
        </w:rPr>
        <w:t xml:space="preserve">. </w:t>
      </w:r>
    </w:p>
    <w:p w14:paraId="04775621" w14:textId="3C1176AA" w:rsidR="00D91A98" w:rsidRPr="00DE56A1" w:rsidRDefault="00D91A98" w:rsidP="00DE56A1">
      <w:pPr>
        <w:spacing w:after="0" w:line="240" w:lineRule="auto"/>
        <w:rPr>
          <w:rFonts w:ascii="Times New Roman" w:hAnsi="Times New Roman" w:cs="Times New Roman"/>
          <w:sz w:val="24"/>
          <w:szCs w:val="24"/>
          <w:lang w:val="en-AU" w:eastAsia="en-AU"/>
        </w:rPr>
      </w:pPr>
    </w:p>
    <w:p w14:paraId="64AA1F1B" w14:textId="4A39CFD7" w:rsidR="00275942" w:rsidRPr="0085541C" w:rsidRDefault="00D91A98" w:rsidP="00592251">
      <w:pPr>
        <w:pStyle w:val="ListParagraph"/>
        <w:rPr>
          <w:sz w:val="24"/>
          <w:szCs w:val="24"/>
          <w:lang w:val="en-GB"/>
        </w:rPr>
      </w:pPr>
      <w:r w:rsidRPr="0085541C">
        <w:rPr>
          <w:sz w:val="24"/>
          <w:szCs w:val="24"/>
          <w:lang w:val="en-GB"/>
        </w:rPr>
        <w:t xml:space="preserve">Institutional arrangements for environmental management, including </w:t>
      </w:r>
      <w:r w:rsidR="00275942" w:rsidRPr="0085541C">
        <w:rPr>
          <w:sz w:val="24"/>
          <w:szCs w:val="24"/>
          <w:lang w:val="en-GB"/>
        </w:rPr>
        <w:t>E</w:t>
      </w:r>
      <w:r w:rsidRPr="0085541C">
        <w:rPr>
          <w:sz w:val="24"/>
          <w:szCs w:val="24"/>
          <w:lang w:val="en-GB"/>
        </w:rPr>
        <w:t xml:space="preserve">nvironmental </w:t>
      </w:r>
      <w:r w:rsidR="00275942" w:rsidRPr="0085541C">
        <w:rPr>
          <w:sz w:val="24"/>
          <w:szCs w:val="24"/>
          <w:lang w:val="en-GB"/>
        </w:rPr>
        <w:t>I</w:t>
      </w:r>
      <w:r w:rsidRPr="0085541C">
        <w:rPr>
          <w:sz w:val="24"/>
          <w:szCs w:val="24"/>
          <w:lang w:val="en-GB"/>
        </w:rPr>
        <w:t xml:space="preserve">mpact </w:t>
      </w:r>
      <w:r w:rsidR="00275942" w:rsidRPr="0085541C">
        <w:rPr>
          <w:sz w:val="24"/>
          <w:szCs w:val="24"/>
          <w:lang w:val="en-GB"/>
        </w:rPr>
        <w:t>A</w:t>
      </w:r>
      <w:r w:rsidRPr="0085541C">
        <w:rPr>
          <w:sz w:val="24"/>
          <w:szCs w:val="24"/>
          <w:lang w:val="en-GB"/>
        </w:rPr>
        <w:t>ssessment</w:t>
      </w:r>
      <w:r w:rsidR="00275942" w:rsidRPr="0085541C">
        <w:rPr>
          <w:sz w:val="24"/>
          <w:szCs w:val="24"/>
          <w:lang w:val="en-GB"/>
        </w:rPr>
        <w:t xml:space="preserve"> (EIA)</w:t>
      </w:r>
      <w:r w:rsidRPr="0085541C">
        <w:rPr>
          <w:sz w:val="24"/>
          <w:szCs w:val="24"/>
          <w:lang w:val="en-GB"/>
        </w:rPr>
        <w:t xml:space="preserve">, are mandated and established at all levels of government. However, a common problem is the ineffective implementation of these requirements and responsibilities due to lack of </w:t>
      </w:r>
      <w:r w:rsidR="00C80EC5" w:rsidRPr="0085541C">
        <w:rPr>
          <w:sz w:val="24"/>
          <w:szCs w:val="24"/>
          <w:lang w:val="en-GB"/>
        </w:rPr>
        <w:t xml:space="preserve">awareness, </w:t>
      </w:r>
      <w:r w:rsidRPr="0085541C">
        <w:rPr>
          <w:sz w:val="24"/>
          <w:szCs w:val="24"/>
          <w:lang w:val="en-GB"/>
        </w:rPr>
        <w:t>institutional capacity and resources. Com</w:t>
      </w:r>
      <w:r w:rsidR="00F10218" w:rsidRPr="0085541C">
        <w:rPr>
          <w:sz w:val="24"/>
          <w:szCs w:val="24"/>
          <w:lang w:val="en-GB"/>
        </w:rPr>
        <w:t xml:space="preserve">pliance with the regulation, </w:t>
      </w:r>
      <w:r w:rsidR="00162618">
        <w:rPr>
          <w:sz w:val="24"/>
          <w:szCs w:val="24"/>
          <w:lang w:val="en-GB"/>
        </w:rPr>
        <w:t xml:space="preserve">along with </w:t>
      </w:r>
      <w:r w:rsidRPr="0085541C">
        <w:rPr>
          <w:sz w:val="24"/>
          <w:szCs w:val="24"/>
          <w:lang w:val="en-GB"/>
        </w:rPr>
        <w:t xml:space="preserve">follow-up and monitoring of implementation of Environmental </w:t>
      </w:r>
      <w:r w:rsidR="007110FC" w:rsidRPr="0085541C">
        <w:rPr>
          <w:sz w:val="24"/>
          <w:szCs w:val="24"/>
          <w:lang w:val="en-GB"/>
        </w:rPr>
        <w:t>Protection Commitments (EPCs),</w:t>
      </w:r>
      <w:r w:rsidRPr="0085541C">
        <w:rPr>
          <w:sz w:val="24"/>
          <w:szCs w:val="24"/>
          <w:lang w:val="en-GB"/>
        </w:rPr>
        <w:t xml:space="preserve"> </w:t>
      </w:r>
      <w:r w:rsidR="007110FC" w:rsidRPr="0085541C">
        <w:rPr>
          <w:sz w:val="24"/>
          <w:szCs w:val="24"/>
          <w:lang w:val="en-GB"/>
        </w:rPr>
        <w:t xml:space="preserve">which </w:t>
      </w:r>
      <w:r w:rsidR="00F10218" w:rsidRPr="0085541C">
        <w:rPr>
          <w:sz w:val="24"/>
          <w:szCs w:val="24"/>
          <w:lang w:val="en-GB"/>
        </w:rPr>
        <w:t>have recently</w:t>
      </w:r>
      <w:r w:rsidR="007110FC" w:rsidRPr="0085541C">
        <w:rPr>
          <w:sz w:val="24"/>
          <w:szCs w:val="24"/>
          <w:lang w:val="en-GB"/>
        </w:rPr>
        <w:t xml:space="preserve"> transition</w:t>
      </w:r>
      <w:r w:rsidR="00F10218" w:rsidRPr="0085541C">
        <w:rPr>
          <w:sz w:val="24"/>
          <w:szCs w:val="24"/>
          <w:lang w:val="en-GB"/>
        </w:rPr>
        <w:t>ed</w:t>
      </w:r>
      <w:r w:rsidR="007110FC" w:rsidRPr="0085541C">
        <w:rPr>
          <w:sz w:val="24"/>
          <w:szCs w:val="24"/>
          <w:lang w:val="en-GB"/>
        </w:rPr>
        <w:t xml:space="preserve"> to </w:t>
      </w:r>
      <w:r w:rsidR="007110FC" w:rsidRPr="0085541C">
        <w:rPr>
          <w:rFonts w:eastAsia="+mn-ea" w:cs="Times New Roman"/>
          <w:color w:val="000000" w:themeColor="text1"/>
          <w:kern w:val="24"/>
          <w:sz w:val="24"/>
          <w:szCs w:val="24"/>
        </w:rPr>
        <w:t xml:space="preserve">Environmental Protection Plans (EPPs) </w:t>
      </w:r>
      <w:r w:rsidR="00F10218" w:rsidRPr="0085541C">
        <w:rPr>
          <w:rFonts w:eastAsia="+mn-ea" w:cs="Times New Roman"/>
          <w:color w:val="000000" w:themeColor="text1"/>
          <w:kern w:val="24"/>
          <w:sz w:val="24"/>
          <w:szCs w:val="24"/>
        </w:rPr>
        <w:t>under the 2</w:t>
      </w:r>
      <w:r w:rsidR="007110FC" w:rsidRPr="0085541C">
        <w:rPr>
          <w:rFonts w:eastAsia="+mn-ea" w:cs="Times New Roman"/>
          <w:color w:val="000000" w:themeColor="text1"/>
          <w:kern w:val="24"/>
          <w:sz w:val="24"/>
          <w:szCs w:val="24"/>
        </w:rPr>
        <w:t>0</w:t>
      </w:r>
      <w:r w:rsidR="00F10218" w:rsidRPr="0085541C">
        <w:rPr>
          <w:rFonts w:eastAsia="+mn-ea" w:cs="Times New Roman"/>
          <w:color w:val="000000" w:themeColor="text1"/>
          <w:kern w:val="24"/>
          <w:sz w:val="24"/>
          <w:szCs w:val="24"/>
        </w:rPr>
        <w:t>1</w:t>
      </w:r>
      <w:r w:rsidR="007110FC" w:rsidRPr="0085541C">
        <w:rPr>
          <w:rFonts w:eastAsia="+mn-ea" w:cs="Times New Roman"/>
          <w:color w:val="000000" w:themeColor="text1"/>
          <w:kern w:val="24"/>
          <w:sz w:val="24"/>
          <w:szCs w:val="24"/>
        </w:rPr>
        <w:t xml:space="preserve">4 Law on Environmental Protection, </w:t>
      </w:r>
      <w:r w:rsidRPr="0085541C">
        <w:rPr>
          <w:sz w:val="24"/>
          <w:szCs w:val="24"/>
          <w:lang w:val="en-GB"/>
        </w:rPr>
        <w:t xml:space="preserve">is not always sufficient. </w:t>
      </w:r>
      <w:r w:rsidR="00C80EC5" w:rsidRPr="0085541C">
        <w:rPr>
          <w:sz w:val="24"/>
          <w:szCs w:val="24"/>
        </w:rPr>
        <w:t xml:space="preserve">It is not likely that any of the </w:t>
      </w:r>
      <w:r w:rsidR="001D2F1E">
        <w:rPr>
          <w:sz w:val="24"/>
          <w:szCs w:val="24"/>
        </w:rPr>
        <w:t>RB-SupRSWS</w:t>
      </w:r>
      <w:r w:rsidR="00C80EC5" w:rsidRPr="0085541C">
        <w:rPr>
          <w:sz w:val="24"/>
          <w:szCs w:val="24"/>
        </w:rPr>
        <w:t xml:space="preserve"> activities will be required to prepare full EIA</w:t>
      </w:r>
      <w:r w:rsidR="00F10218" w:rsidRPr="0085541C">
        <w:rPr>
          <w:sz w:val="24"/>
          <w:szCs w:val="24"/>
        </w:rPr>
        <w:t>s</w:t>
      </w:r>
      <w:r w:rsidR="00C80EC5" w:rsidRPr="0085541C">
        <w:rPr>
          <w:sz w:val="24"/>
          <w:szCs w:val="24"/>
        </w:rPr>
        <w:t xml:space="preserve"> as physical investments will be mostly community-based or located within existing schools or clinics.</w:t>
      </w:r>
      <w:r w:rsidR="00C80EC5" w:rsidRPr="0085541C">
        <w:rPr>
          <w:sz w:val="24"/>
          <w:szCs w:val="24"/>
          <w:lang w:val="en-GB"/>
        </w:rPr>
        <w:t xml:space="preserve"> </w:t>
      </w:r>
      <w:r w:rsidR="0085541C" w:rsidRPr="0085541C">
        <w:rPr>
          <w:sz w:val="24"/>
          <w:szCs w:val="24"/>
          <w:lang w:val="en-GB"/>
        </w:rPr>
        <w:t xml:space="preserve">In most cases, </w:t>
      </w:r>
      <w:r w:rsidR="00162618">
        <w:rPr>
          <w:sz w:val="24"/>
          <w:szCs w:val="24"/>
          <w:lang w:val="en-GB"/>
        </w:rPr>
        <w:t xml:space="preserve">an </w:t>
      </w:r>
      <w:r w:rsidR="0085541C" w:rsidRPr="0085541C">
        <w:rPr>
          <w:sz w:val="24"/>
          <w:szCs w:val="24"/>
          <w:lang w:val="en-GB"/>
        </w:rPr>
        <w:t>EPP will be applied to rural water supply schemes and District People’s Committees (DPCs) will be the approval authority.</w:t>
      </w:r>
    </w:p>
    <w:p w14:paraId="3A3A063F" w14:textId="77777777" w:rsidR="00275942" w:rsidRDefault="00275942" w:rsidP="00275942">
      <w:pPr>
        <w:pStyle w:val="ListParagraph"/>
        <w:numPr>
          <w:ilvl w:val="0"/>
          <w:numId w:val="0"/>
        </w:numPr>
        <w:ind w:left="502"/>
        <w:rPr>
          <w:sz w:val="24"/>
          <w:szCs w:val="24"/>
          <w:lang w:val="en-GB"/>
        </w:rPr>
      </w:pPr>
    </w:p>
    <w:p w14:paraId="57A301F8" w14:textId="2E683D22" w:rsidR="00D91A98" w:rsidRPr="004550FB" w:rsidRDefault="00275942" w:rsidP="00592251">
      <w:pPr>
        <w:pStyle w:val="ListParagraph"/>
        <w:rPr>
          <w:sz w:val="24"/>
          <w:szCs w:val="24"/>
          <w:lang w:val="en-GB"/>
        </w:rPr>
      </w:pPr>
      <w:r>
        <w:rPr>
          <w:sz w:val="24"/>
          <w:szCs w:val="24"/>
          <w:lang w:val="en-GB"/>
        </w:rPr>
        <w:t>T</w:t>
      </w:r>
      <w:r w:rsidR="00D91A98" w:rsidRPr="004550FB">
        <w:rPr>
          <w:sz w:val="24"/>
          <w:szCs w:val="24"/>
          <w:lang w:val="en-GB"/>
        </w:rPr>
        <w:t xml:space="preserve">he Ministry of Health has a </w:t>
      </w:r>
      <w:r w:rsidR="004550FB" w:rsidRPr="004550FB">
        <w:rPr>
          <w:sz w:val="24"/>
          <w:szCs w:val="24"/>
          <w:lang w:val="en-GB"/>
        </w:rPr>
        <w:t>well-established</w:t>
      </w:r>
      <w:r w:rsidR="00D91A98" w:rsidRPr="004550FB">
        <w:rPr>
          <w:sz w:val="24"/>
          <w:szCs w:val="24"/>
          <w:lang w:val="en-GB"/>
        </w:rPr>
        <w:t xml:space="preserve"> system </w:t>
      </w:r>
      <w:r>
        <w:rPr>
          <w:sz w:val="24"/>
          <w:szCs w:val="24"/>
          <w:lang w:val="en-GB"/>
        </w:rPr>
        <w:t>for rural drinking water quality monitoring, and has</w:t>
      </w:r>
      <w:r w:rsidR="00D91A98" w:rsidRPr="004550FB">
        <w:rPr>
          <w:sz w:val="24"/>
          <w:szCs w:val="24"/>
          <w:lang w:val="en-GB"/>
        </w:rPr>
        <w:t xml:space="preserve"> technical capacity </w:t>
      </w:r>
      <w:r>
        <w:rPr>
          <w:sz w:val="24"/>
          <w:szCs w:val="24"/>
          <w:lang w:val="en-GB"/>
        </w:rPr>
        <w:t>at</w:t>
      </w:r>
      <w:r w:rsidR="00D91A98" w:rsidRPr="004550FB">
        <w:rPr>
          <w:sz w:val="24"/>
          <w:szCs w:val="24"/>
          <w:lang w:val="en-GB"/>
        </w:rPr>
        <w:t xml:space="preserve"> the central</w:t>
      </w:r>
      <w:r>
        <w:rPr>
          <w:sz w:val="24"/>
          <w:szCs w:val="24"/>
          <w:lang w:val="en-GB"/>
        </w:rPr>
        <w:t xml:space="preserve">, </w:t>
      </w:r>
      <w:r w:rsidR="00D91A98" w:rsidRPr="004550FB">
        <w:rPr>
          <w:sz w:val="24"/>
          <w:szCs w:val="24"/>
          <w:lang w:val="en-GB"/>
        </w:rPr>
        <w:t>provincial and district levels for exercising this mandate</w:t>
      </w:r>
      <w:r>
        <w:rPr>
          <w:sz w:val="24"/>
          <w:szCs w:val="24"/>
          <w:lang w:val="en-GB"/>
        </w:rPr>
        <w:t>. However</w:t>
      </w:r>
      <w:r w:rsidR="003A101B">
        <w:rPr>
          <w:sz w:val="24"/>
          <w:szCs w:val="24"/>
          <w:lang w:val="en-GB"/>
        </w:rPr>
        <w:t>,</w:t>
      </w:r>
      <w:r>
        <w:rPr>
          <w:sz w:val="24"/>
          <w:szCs w:val="24"/>
          <w:lang w:val="en-GB"/>
        </w:rPr>
        <w:t xml:space="preserve"> </w:t>
      </w:r>
      <w:r w:rsidR="00D91A98" w:rsidRPr="004550FB">
        <w:rPr>
          <w:sz w:val="24"/>
          <w:szCs w:val="24"/>
          <w:lang w:val="en-GB"/>
        </w:rPr>
        <w:t>a lack of available budget means that rural drinking water quality is rarely monitored</w:t>
      </w:r>
      <w:r>
        <w:rPr>
          <w:sz w:val="24"/>
          <w:szCs w:val="24"/>
          <w:lang w:val="en-GB"/>
        </w:rPr>
        <w:t xml:space="preserve"> as planned</w:t>
      </w:r>
      <w:r w:rsidR="00D91A98" w:rsidRPr="004550FB">
        <w:rPr>
          <w:sz w:val="24"/>
          <w:szCs w:val="24"/>
          <w:lang w:val="en-GB"/>
        </w:rPr>
        <w:t>.</w:t>
      </w:r>
    </w:p>
    <w:p w14:paraId="238F58B1" w14:textId="77777777" w:rsidR="00D91A98" w:rsidRPr="004550FB" w:rsidRDefault="00D91A98" w:rsidP="004550FB">
      <w:pPr>
        <w:pStyle w:val="ListParagraph"/>
        <w:numPr>
          <w:ilvl w:val="0"/>
          <w:numId w:val="0"/>
        </w:numPr>
        <w:ind w:left="502"/>
        <w:rPr>
          <w:sz w:val="24"/>
          <w:szCs w:val="24"/>
          <w:lang w:val="en-GB"/>
        </w:rPr>
      </w:pPr>
    </w:p>
    <w:p w14:paraId="4D0E5CE2" w14:textId="77777777" w:rsidR="0054598A" w:rsidRDefault="0054598A" w:rsidP="004550FB">
      <w:pPr>
        <w:rPr>
          <w:i/>
          <w:sz w:val="24"/>
          <w:szCs w:val="24"/>
          <w:lang w:val="en-GB"/>
        </w:rPr>
      </w:pPr>
    </w:p>
    <w:p w14:paraId="3B0E29DC" w14:textId="77777777" w:rsidR="0054598A" w:rsidRDefault="0054598A" w:rsidP="004550FB">
      <w:pPr>
        <w:rPr>
          <w:i/>
          <w:sz w:val="24"/>
          <w:szCs w:val="24"/>
          <w:lang w:val="en-GB"/>
        </w:rPr>
      </w:pPr>
    </w:p>
    <w:p w14:paraId="4D4A50B9" w14:textId="77777777" w:rsidR="00D91A98" w:rsidRPr="004550FB" w:rsidRDefault="00D91A98" w:rsidP="004550FB">
      <w:pPr>
        <w:rPr>
          <w:i/>
          <w:sz w:val="24"/>
          <w:szCs w:val="24"/>
          <w:lang w:val="en-GB"/>
        </w:rPr>
      </w:pPr>
      <w:r w:rsidRPr="004550FB">
        <w:rPr>
          <w:i/>
          <w:sz w:val="24"/>
          <w:szCs w:val="24"/>
          <w:lang w:val="en-GB"/>
        </w:rPr>
        <w:t>Social Benefits and Risks</w:t>
      </w:r>
    </w:p>
    <w:p w14:paraId="37079B8E" w14:textId="6FFE0994" w:rsidR="00D91A98" w:rsidRDefault="00B601F6" w:rsidP="00592251">
      <w:pPr>
        <w:pStyle w:val="ListParagraph"/>
        <w:rPr>
          <w:sz w:val="24"/>
          <w:szCs w:val="24"/>
          <w:lang w:val="en-GB"/>
        </w:rPr>
      </w:pPr>
      <w:r>
        <w:rPr>
          <w:sz w:val="24"/>
          <w:szCs w:val="24"/>
          <w:lang w:val="en-GB"/>
        </w:rPr>
        <w:t xml:space="preserve">The Program is </w:t>
      </w:r>
      <w:r w:rsidR="00D91A98" w:rsidRPr="004550FB">
        <w:rPr>
          <w:sz w:val="24"/>
          <w:szCs w:val="24"/>
          <w:lang w:val="en-GB"/>
        </w:rPr>
        <w:t>expected to have significant positive impacts on social conditions in the target areas</w:t>
      </w:r>
      <w:r w:rsidR="0018595E">
        <w:rPr>
          <w:sz w:val="24"/>
          <w:szCs w:val="24"/>
          <w:lang w:val="en-GB"/>
        </w:rPr>
        <w:t>, especially for Ethnic Minorit</w:t>
      </w:r>
      <w:r w:rsidR="009F2E63">
        <w:rPr>
          <w:sz w:val="24"/>
          <w:szCs w:val="24"/>
          <w:lang w:val="en-GB"/>
        </w:rPr>
        <w:t>i</w:t>
      </w:r>
      <w:r w:rsidR="0018595E">
        <w:rPr>
          <w:sz w:val="24"/>
          <w:szCs w:val="24"/>
          <w:lang w:val="en-GB"/>
        </w:rPr>
        <w:t>es</w:t>
      </w:r>
      <w:r w:rsidR="00D91A98" w:rsidRPr="004550FB">
        <w:rPr>
          <w:sz w:val="24"/>
          <w:szCs w:val="24"/>
          <w:lang w:val="en-GB"/>
        </w:rPr>
        <w:t xml:space="preserve">. Improving hygiene behavior and increasing the accessibility of hygienic sanitation and clean water will improve individual and </w:t>
      </w:r>
      <w:r w:rsidR="00D91A98" w:rsidRPr="004550FB">
        <w:rPr>
          <w:sz w:val="24"/>
          <w:szCs w:val="24"/>
          <w:lang w:val="en-GB"/>
        </w:rPr>
        <w:lastRenderedPageBreak/>
        <w:t>community health, b</w:t>
      </w:r>
      <w:r w:rsidR="0018595E">
        <w:rPr>
          <w:sz w:val="24"/>
          <w:szCs w:val="24"/>
          <w:lang w:val="en-GB"/>
        </w:rPr>
        <w:t xml:space="preserve">ring economic welfare gains and </w:t>
      </w:r>
      <w:r w:rsidR="00D91A98" w:rsidRPr="004550FB">
        <w:rPr>
          <w:sz w:val="24"/>
          <w:szCs w:val="24"/>
          <w:lang w:val="en-GB"/>
        </w:rPr>
        <w:t xml:space="preserve">improve safety </w:t>
      </w:r>
      <w:r w:rsidR="0018595E">
        <w:rPr>
          <w:sz w:val="24"/>
          <w:szCs w:val="24"/>
          <w:lang w:val="en-GB"/>
        </w:rPr>
        <w:t>and security for women and girls</w:t>
      </w:r>
      <w:r w:rsidR="00D91A98" w:rsidRPr="004550FB">
        <w:rPr>
          <w:sz w:val="24"/>
          <w:szCs w:val="24"/>
          <w:lang w:val="en-GB"/>
        </w:rPr>
        <w:t>. The Program will also support the construction of sanitation facilities in public places such schools which will improve school attendance, especially for girls. Improvements to transparency and accountability</w:t>
      </w:r>
      <w:r w:rsidR="00794FDB">
        <w:rPr>
          <w:sz w:val="24"/>
          <w:szCs w:val="24"/>
          <w:lang w:val="en-GB"/>
        </w:rPr>
        <w:t xml:space="preserve"> will strengthen governance, </w:t>
      </w:r>
      <w:r w:rsidR="00D91A98" w:rsidRPr="004550FB">
        <w:rPr>
          <w:sz w:val="24"/>
          <w:szCs w:val="24"/>
          <w:lang w:val="en-GB"/>
        </w:rPr>
        <w:t>community participation</w:t>
      </w:r>
      <w:r w:rsidR="00794FDB">
        <w:rPr>
          <w:sz w:val="24"/>
          <w:szCs w:val="24"/>
          <w:lang w:val="en-GB"/>
        </w:rPr>
        <w:t xml:space="preserve"> and beneficiary feedback</w:t>
      </w:r>
      <w:r w:rsidR="00D91A98" w:rsidRPr="004550FB">
        <w:rPr>
          <w:sz w:val="24"/>
          <w:szCs w:val="24"/>
          <w:lang w:val="en-GB"/>
        </w:rPr>
        <w:t>.</w:t>
      </w:r>
    </w:p>
    <w:p w14:paraId="4D814271" w14:textId="7E14D1D5" w:rsidR="00275942" w:rsidRPr="004550FB" w:rsidRDefault="00203204" w:rsidP="00240D60">
      <w:pPr>
        <w:pStyle w:val="ListParagraph"/>
        <w:numPr>
          <w:ilvl w:val="0"/>
          <w:numId w:val="0"/>
        </w:numPr>
        <w:tabs>
          <w:tab w:val="left" w:pos="1440"/>
        </w:tabs>
        <w:ind w:left="502"/>
        <w:rPr>
          <w:sz w:val="24"/>
          <w:szCs w:val="24"/>
          <w:lang w:val="en-GB"/>
        </w:rPr>
      </w:pPr>
      <w:r>
        <w:rPr>
          <w:sz w:val="24"/>
          <w:szCs w:val="24"/>
          <w:lang w:val="en-GB"/>
        </w:rPr>
        <w:tab/>
      </w:r>
    </w:p>
    <w:p w14:paraId="39E761F7" w14:textId="0F946C73" w:rsidR="00D91A98" w:rsidRPr="00D560DA" w:rsidRDefault="00B601F6" w:rsidP="00592251">
      <w:pPr>
        <w:pStyle w:val="ListParagraph"/>
        <w:rPr>
          <w:sz w:val="24"/>
          <w:szCs w:val="24"/>
          <w:lang w:val="en-GB"/>
        </w:rPr>
      </w:pPr>
      <w:r w:rsidRPr="00B601F6">
        <w:rPr>
          <w:sz w:val="24"/>
          <w:szCs w:val="24"/>
          <w:lang w:val="en-GB"/>
        </w:rPr>
        <w:t xml:space="preserve">Given the scope of the </w:t>
      </w:r>
      <w:r>
        <w:rPr>
          <w:sz w:val="24"/>
          <w:szCs w:val="24"/>
          <w:lang w:val="en-GB"/>
        </w:rPr>
        <w:t xml:space="preserve">proposed </w:t>
      </w:r>
      <w:r w:rsidRPr="00B601F6">
        <w:rPr>
          <w:sz w:val="24"/>
          <w:szCs w:val="24"/>
          <w:lang w:val="en-GB"/>
        </w:rPr>
        <w:t xml:space="preserve">Program, the types and modest scale of individual investments, the geographic focus, and previous central government experience with </w:t>
      </w:r>
      <w:r w:rsidR="00162618">
        <w:rPr>
          <w:sz w:val="24"/>
          <w:szCs w:val="24"/>
          <w:lang w:val="en-GB"/>
        </w:rPr>
        <w:t xml:space="preserve">World </w:t>
      </w:r>
      <w:r w:rsidRPr="00B601F6">
        <w:rPr>
          <w:sz w:val="24"/>
          <w:szCs w:val="24"/>
          <w:lang w:val="en-GB"/>
        </w:rPr>
        <w:t xml:space="preserve">Bank projects, no significant adverse </w:t>
      </w:r>
      <w:r>
        <w:rPr>
          <w:sz w:val="24"/>
          <w:szCs w:val="24"/>
          <w:lang w:val="en-GB"/>
        </w:rPr>
        <w:t xml:space="preserve">social </w:t>
      </w:r>
      <w:r w:rsidRPr="00B601F6">
        <w:rPr>
          <w:sz w:val="24"/>
          <w:szCs w:val="24"/>
          <w:lang w:val="en-GB"/>
        </w:rPr>
        <w:t>impacts on affected people are anticipated.</w:t>
      </w:r>
      <w:r>
        <w:rPr>
          <w:sz w:val="24"/>
          <w:szCs w:val="24"/>
          <w:lang w:val="en-GB"/>
        </w:rPr>
        <w:t xml:space="preserve"> </w:t>
      </w:r>
      <w:r w:rsidR="00D91A98" w:rsidRPr="00D560DA">
        <w:rPr>
          <w:sz w:val="24"/>
          <w:szCs w:val="24"/>
          <w:lang w:val="en-GB"/>
        </w:rPr>
        <w:t xml:space="preserve">Potential adverse social effects and risks under this Program </w:t>
      </w:r>
      <w:r>
        <w:rPr>
          <w:sz w:val="24"/>
          <w:szCs w:val="24"/>
          <w:lang w:val="en-GB"/>
        </w:rPr>
        <w:t>include</w:t>
      </w:r>
      <w:r w:rsidR="00D91A98" w:rsidRPr="00D560DA">
        <w:rPr>
          <w:sz w:val="24"/>
          <w:szCs w:val="24"/>
          <w:lang w:val="en-GB"/>
        </w:rPr>
        <w:t>: (a</w:t>
      </w:r>
      <w:r w:rsidR="00162618" w:rsidRPr="00D560DA">
        <w:rPr>
          <w:sz w:val="24"/>
          <w:szCs w:val="24"/>
          <w:lang w:val="en-GB"/>
        </w:rPr>
        <w:t>)</w:t>
      </w:r>
      <w:r w:rsidR="00162618">
        <w:rPr>
          <w:sz w:val="24"/>
          <w:szCs w:val="24"/>
          <w:lang w:val="en-GB"/>
        </w:rPr>
        <w:t> i</w:t>
      </w:r>
      <w:r w:rsidR="00752ED7">
        <w:rPr>
          <w:sz w:val="24"/>
          <w:szCs w:val="24"/>
          <w:lang w:val="en-GB"/>
        </w:rPr>
        <w:t xml:space="preserve">nadequate </w:t>
      </w:r>
      <w:r w:rsidR="00D91A98" w:rsidRPr="00D560DA">
        <w:rPr>
          <w:sz w:val="24"/>
          <w:szCs w:val="24"/>
          <w:lang w:val="en-GB"/>
        </w:rPr>
        <w:t xml:space="preserve">land acquisition and compensation </w:t>
      </w:r>
      <w:r w:rsidR="00752ED7">
        <w:rPr>
          <w:sz w:val="24"/>
          <w:szCs w:val="24"/>
          <w:lang w:val="en-GB"/>
        </w:rPr>
        <w:t xml:space="preserve">practices </w:t>
      </w:r>
      <w:r w:rsidR="00905128">
        <w:rPr>
          <w:sz w:val="24"/>
          <w:szCs w:val="24"/>
          <w:lang w:val="en-GB"/>
        </w:rPr>
        <w:t xml:space="preserve">including for voluntary land donation </w:t>
      </w:r>
      <w:r w:rsidR="00752ED7">
        <w:rPr>
          <w:sz w:val="24"/>
          <w:szCs w:val="24"/>
          <w:lang w:val="en-GB"/>
        </w:rPr>
        <w:t>relating to the s</w:t>
      </w:r>
      <w:r w:rsidR="00752ED7" w:rsidRPr="00D560DA">
        <w:rPr>
          <w:sz w:val="24"/>
          <w:szCs w:val="24"/>
          <w:lang w:val="en-GB"/>
        </w:rPr>
        <w:t>mall</w:t>
      </w:r>
      <w:r w:rsidR="00162618">
        <w:rPr>
          <w:sz w:val="24"/>
          <w:szCs w:val="24"/>
          <w:lang w:val="en-GB"/>
        </w:rPr>
        <w:t>-</w:t>
      </w:r>
      <w:r w:rsidR="00752ED7">
        <w:rPr>
          <w:sz w:val="24"/>
          <w:szCs w:val="24"/>
          <w:lang w:val="en-GB"/>
        </w:rPr>
        <w:t xml:space="preserve">scale </w:t>
      </w:r>
      <w:r w:rsidR="00752ED7" w:rsidRPr="00D560DA">
        <w:rPr>
          <w:sz w:val="24"/>
          <w:szCs w:val="24"/>
          <w:lang w:val="en-GB"/>
        </w:rPr>
        <w:t>civi</w:t>
      </w:r>
      <w:r w:rsidR="00752ED7">
        <w:rPr>
          <w:sz w:val="24"/>
          <w:szCs w:val="24"/>
          <w:lang w:val="en-GB"/>
        </w:rPr>
        <w:t>l works construction under the Program</w:t>
      </w:r>
      <w:r>
        <w:rPr>
          <w:sz w:val="24"/>
          <w:szCs w:val="24"/>
          <w:lang w:val="en-GB"/>
        </w:rPr>
        <w:t xml:space="preserve">; (b) </w:t>
      </w:r>
      <w:r w:rsidR="009F2E63">
        <w:rPr>
          <w:sz w:val="24"/>
          <w:szCs w:val="24"/>
          <w:lang w:val="en-GB"/>
        </w:rPr>
        <w:t xml:space="preserve">a </w:t>
      </w:r>
      <w:r w:rsidR="00752ED7">
        <w:rPr>
          <w:sz w:val="24"/>
          <w:szCs w:val="24"/>
          <w:lang w:val="en-GB"/>
        </w:rPr>
        <w:t xml:space="preserve">lack of </w:t>
      </w:r>
      <w:r w:rsidR="004C06A7" w:rsidRPr="00D560DA">
        <w:rPr>
          <w:sz w:val="24"/>
          <w:szCs w:val="24"/>
          <w:lang w:val="en-GB"/>
        </w:rPr>
        <w:t xml:space="preserve">appropriate, inclusive and participatory </w:t>
      </w:r>
      <w:r w:rsidR="00752ED7">
        <w:rPr>
          <w:sz w:val="24"/>
          <w:szCs w:val="24"/>
          <w:lang w:val="en-GB"/>
        </w:rPr>
        <w:t xml:space="preserve">operational procedures and </w:t>
      </w:r>
      <w:r>
        <w:rPr>
          <w:sz w:val="24"/>
          <w:szCs w:val="24"/>
          <w:lang w:val="en-GB"/>
        </w:rPr>
        <w:t xml:space="preserve">approaches to </w:t>
      </w:r>
      <w:r w:rsidR="00D91A98" w:rsidRPr="00D560DA">
        <w:rPr>
          <w:sz w:val="24"/>
          <w:szCs w:val="24"/>
          <w:lang w:val="en-GB"/>
        </w:rPr>
        <w:t>work</w:t>
      </w:r>
      <w:r>
        <w:rPr>
          <w:sz w:val="24"/>
          <w:szCs w:val="24"/>
          <w:lang w:val="en-GB"/>
        </w:rPr>
        <w:t>ing</w:t>
      </w:r>
      <w:r w:rsidR="00D91A98" w:rsidRPr="00D560DA">
        <w:rPr>
          <w:sz w:val="24"/>
          <w:szCs w:val="24"/>
          <w:lang w:val="en-GB"/>
        </w:rPr>
        <w:t xml:space="preserve"> with Ethnic Minority communities</w:t>
      </w:r>
      <w:r w:rsidR="00D91A98" w:rsidRPr="00D560DA">
        <w:rPr>
          <w:bCs/>
          <w:sz w:val="24"/>
          <w:szCs w:val="24"/>
          <w:lang w:val="en-GB"/>
        </w:rPr>
        <w:t xml:space="preserve"> and other </w:t>
      </w:r>
      <w:r>
        <w:rPr>
          <w:bCs/>
          <w:sz w:val="24"/>
          <w:szCs w:val="24"/>
          <w:lang w:val="en-GB"/>
        </w:rPr>
        <w:t>marginali</w:t>
      </w:r>
      <w:r w:rsidR="00162618">
        <w:rPr>
          <w:bCs/>
          <w:sz w:val="24"/>
          <w:szCs w:val="24"/>
          <w:lang w:val="en-GB"/>
        </w:rPr>
        <w:t>z</w:t>
      </w:r>
      <w:r>
        <w:rPr>
          <w:bCs/>
          <w:sz w:val="24"/>
          <w:szCs w:val="24"/>
          <w:lang w:val="en-GB"/>
        </w:rPr>
        <w:t>ed groups that consider</w:t>
      </w:r>
      <w:r w:rsidR="00D91A98" w:rsidRPr="00D560DA">
        <w:rPr>
          <w:bCs/>
          <w:sz w:val="24"/>
          <w:szCs w:val="24"/>
          <w:lang w:val="en-GB"/>
        </w:rPr>
        <w:t xml:space="preserve"> </w:t>
      </w:r>
      <w:r w:rsidR="004C06A7">
        <w:rPr>
          <w:bCs/>
          <w:sz w:val="24"/>
          <w:szCs w:val="24"/>
          <w:lang w:val="en-GB"/>
        </w:rPr>
        <w:t>local</w:t>
      </w:r>
      <w:r w:rsidR="00D91A98" w:rsidRPr="00D560DA">
        <w:rPr>
          <w:bCs/>
          <w:sz w:val="24"/>
          <w:szCs w:val="24"/>
          <w:lang w:val="en-GB"/>
        </w:rPr>
        <w:t xml:space="preserve"> </w:t>
      </w:r>
      <w:r w:rsidR="00D560DA" w:rsidRPr="00D560DA">
        <w:rPr>
          <w:bCs/>
          <w:sz w:val="24"/>
          <w:szCs w:val="24"/>
          <w:lang w:val="en-GB"/>
        </w:rPr>
        <w:t xml:space="preserve">beliefs, </w:t>
      </w:r>
      <w:r w:rsidR="00D91A98" w:rsidRPr="00D560DA">
        <w:rPr>
          <w:bCs/>
          <w:sz w:val="24"/>
          <w:szCs w:val="24"/>
          <w:lang w:val="en-GB"/>
        </w:rPr>
        <w:t>preferences, attitudes, knowledge and practices</w:t>
      </w:r>
      <w:r w:rsidR="005C3A37">
        <w:rPr>
          <w:bCs/>
          <w:sz w:val="24"/>
          <w:szCs w:val="24"/>
          <w:lang w:val="en-GB"/>
        </w:rPr>
        <w:t xml:space="preserve"> </w:t>
      </w:r>
      <w:r w:rsidR="00905128">
        <w:rPr>
          <w:sz w:val="24"/>
          <w:szCs w:val="24"/>
          <w:lang w:val="en-GB"/>
        </w:rPr>
        <w:t xml:space="preserve">; </w:t>
      </w:r>
      <w:r w:rsidR="00D91A98" w:rsidRPr="00D560DA">
        <w:rPr>
          <w:sz w:val="24"/>
          <w:szCs w:val="24"/>
          <w:lang w:val="en-GB"/>
        </w:rPr>
        <w:t>(c</w:t>
      </w:r>
      <w:r w:rsidR="00162618" w:rsidRPr="00D560DA">
        <w:rPr>
          <w:sz w:val="24"/>
          <w:szCs w:val="24"/>
          <w:lang w:val="en-GB"/>
        </w:rPr>
        <w:t>)</w:t>
      </w:r>
      <w:r w:rsidR="00162618">
        <w:rPr>
          <w:sz w:val="24"/>
          <w:szCs w:val="24"/>
          <w:lang w:val="en-GB"/>
        </w:rPr>
        <w:t> </w:t>
      </w:r>
      <w:r w:rsidR="00905128">
        <w:rPr>
          <w:sz w:val="24"/>
          <w:szCs w:val="24"/>
          <w:lang w:val="en-GB"/>
        </w:rPr>
        <w:t>a lack of transparency</w:t>
      </w:r>
      <w:r w:rsidR="005042F4">
        <w:rPr>
          <w:sz w:val="24"/>
          <w:szCs w:val="24"/>
          <w:lang w:val="en-GB"/>
        </w:rPr>
        <w:t xml:space="preserve"> </w:t>
      </w:r>
      <w:r w:rsidR="009F2E63">
        <w:rPr>
          <w:sz w:val="24"/>
          <w:szCs w:val="24"/>
          <w:lang w:val="en-GB"/>
        </w:rPr>
        <w:t>and accountability including for</w:t>
      </w:r>
      <w:r w:rsidR="005042F4">
        <w:rPr>
          <w:sz w:val="24"/>
          <w:szCs w:val="24"/>
          <w:lang w:val="en-GB"/>
        </w:rPr>
        <w:t xml:space="preserve"> grievances and grievance feedback under the Program; and (d) </w:t>
      </w:r>
      <w:r w:rsidR="00D91A98" w:rsidRPr="00D560DA">
        <w:rPr>
          <w:sz w:val="24"/>
          <w:szCs w:val="24"/>
          <w:lang w:val="en-GB"/>
        </w:rPr>
        <w:t xml:space="preserve">ensuring the sustainability of Program investments which, to a great extent, rely on social acceptability of </w:t>
      </w:r>
      <w:r w:rsidR="006408D2">
        <w:rPr>
          <w:sz w:val="24"/>
          <w:szCs w:val="24"/>
          <w:lang w:val="en-GB"/>
        </w:rPr>
        <w:t xml:space="preserve">water and sanitation </w:t>
      </w:r>
      <w:r w:rsidR="00D91A98" w:rsidRPr="00D560DA">
        <w:rPr>
          <w:sz w:val="24"/>
          <w:szCs w:val="24"/>
          <w:lang w:val="en-GB"/>
        </w:rPr>
        <w:t xml:space="preserve">technology and changes to individual and community </w:t>
      </w:r>
      <w:r w:rsidR="006408D2">
        <w:rPr>
          <w:sz w:val="24"/>
          <w:szCs w:val="24"/>
          <w:lang w:val="en-GB"/>
        </w:rPr>
        <w:t xml:space="preserve">hygiene behaviors </w:t>
      </w:r>
      <w:r w:rsidR="00D91A98" w:rsidRPr="00D560DA">
        <w:rPr>
          <w:sz w:val="24"/>
          <w:szCs w:val="24"/>
          <w:lang w:val="en-GB"/>
        </w:rPr>
        <w:t>by target communities.</w:t>
      </w:r>
    </w:p>
    <w:p w14:paraId="069028A0" w14:textId="77777777" w:rsidR="007A7247" w:rsidRPr="007A7247" w:rsidRDefault="007A7247" w:rsidP="007A7247">
      <w:pPr>
        <w:pStyle w:val="ListParagraph"/>
        <w:numPr>
          <w:ilvl w:val="0"/>
          <w:numId w:val="0"/>
        </w:numPr>
        <w:ind w:left="502"/>
        <w:rPr>
          <w:rFonts w:cs="Times New Roman"/>
          <w:i/>
          <w:sz w:val="24"/>
          <w:szCs w:val="24"/>
          <w:lang w:bidi="en-US"/>
        </w:rPr>
      </w:pPr>
    </w:p>
    <w:p w14:paraId="11DA5209" w14:textId="6763558C" w:rsidR="00D91A98" w:rsidRPr="00816139" w:rsidRDefault="002A7002">
      <w:pPr>
        <w:pStyle w:val="Heading2"/>
        <w:rPr>
          <w:lang w:bidi="en-US"/>
        </w:rPr>
      </w:pPr>
      <w:bookmarkStart w:id="8" w:name="_Toc432160959"/>
      <w:r>
        <w:rPr>
          <w:lang w:bidi="en-US"/>
        </w:rPr>
        <w:t>Environmental R</w:t>
      </w:r>
      <w:r w:rsidR="00816139" w:rsidRPr="00816139">
        <w:rPr>
          <w:lang w:bidi="en-US"/>
        </w:rPr>
        <w:t>ecommendations</w:t>
      </w:r>
      <w:bookmarkEnd w:id="8"/>
    </w:p>
    <w:p w14:paraId="5FE5CC36" w14:textId="4F46F195" w:rsidR="00FB2A8B" w:rsidRDefault="009F2E63" w:rsidP="00FB2A8B">
      <w:pPr>
        <w:pStyle w:val="ListParagraph"/>
        <w:rPr>
          <w:sz w:val="24"/>
          <w:szCs w:val="24"/>
        </w:rPr>
      </w:pPr>
      <w:r w:rsidRPr="009F2E63">
        <w:rPr>
          <w:sz w:val="24"/>
          <w:szCs w:val="24"/>
        </w:rPr>
        <w:t xml:space="preserve">The following measures are recommended related to </w:t>
      </w:r>
      <w:r w:rsidR="004C06A7">
        <w:rPr>
          <w:sz w:val="24"/>
          <w:szCs w:val="24"/>
        </w:rPr>
        <w:t xml:space="preserve">environmental </w:t>
      </w:r>
      <w:r w:rsidRPr="009F2E63">
        <w:rPr>
          <w:sz w:val="24"/>
          <w:szCs w:val="24"/>
        </w:rPr>
        <w:t>management:</w:t>
      </w:r>
      <w:r w:rsidR="00BC6EB3">
        <w:rPr>
          <w:sz w:val="24"/>
          <w:szCs w:val="24"/>
        </w:rPr>
        <w:t xml:space="preserve"> </w:t>
      </w:r>
    </w:p>
    <w:p w14:paraId="38128A70" w14:textId="77777777" w:rsidR="00FB2A8B" w:rsidRDefault="00FB2A8B" w:rsidP="00FB2A8B">
      <w:pPr>
        <w:pStyle w:val="ListParagraph"/>
        <w:numPr>
          <w:ilvl w:val="0"/>
          <w:numId w:val="0"/>
        </w:numPr>
        <w:ind w:left="502"/>
        <w:rPr>
          <w:sz w:val="24"/>
          <w:szCs w:val="24"/>
        </w:rPr>
      </w:pPr>
    </w:p>
    <w:p w14:paraId="65351151" w14:textId="4C11434E" w:rsidR="008D4FD1" w:rsidRPr="008D4FD1" w:rsidRDefault="008A3B91" w:rsidP="00FB2A8B">
      <w:pPr>
        <w:pStyle w:val="ListParagraph"/>
      </w:pPr>
      <w:r>
        <w:rPr>
          <w:rFonts w:eastAsia="+mn-ea" w:cs="Times New Roman"/>
          <w:color w:val="000000" w:themeColor="text1"/>
          <w:kern w:val="24"/>
          <w:sz w:val="24"/>
          <w:szCs w:val="24"/>
          <w:lang w:bidi="en-US"/>
        </w:rPr>
        <w:t xml:space="preserve"> </w:t>
      </w:r>
      <w:r w:rsidR="00415692" w:rsidRPr="008A3B91">
        <w:rPr>
          <w:rFonts w:eastAsia="+mn-ea" w:cs="Times New Roman"/>
          <w:b/>
          <w:i/>
          <w:color w:val="000000" w:themeColor="text1"/>
          <w:kern w:val="24"/>
          <w:sz w:val="24"/>
          <w:szCs w:val="24"/>
          <w:lang w:bidi="en-US"/>
        </w:rPr>
        <w:t>Overall</w:t>
      </w:r>
      <w:r w:rsidR="00FB2A8B" w:rsidRPr="008A3B91">
        <w:rPr>
          <w:rFonts w:eastAsia="+mn-ea" w:cs="Times New Roman"/>
          <w:b/>
          <w:i/>
          <w:color w:val="000000" w:themeColor="text1"/>
          <w:kern w:val="24"/>
          <w:sz w:val="24"/>
          <w:szCs w:val="24"/>
          <w:lang w:bidi="en-US"/>
        </w:rPr>
        <w:t>:</w:t>
      </w:r>
      <w:r w:rsidR="00FB2A8B">
        <w:rPr>
          <w:rFonts w:eastAsia="+mn-ea" w:cs="Times New Roman"/>
          <w:color w:val="000000" w:themeColor="text1"/>
          <w:kern w:val="24"/>
          <w:sz w:val="24"/>
          <w:szCs w:val="24"/>
          <w:lang w:bidi="en-US"/>
        </w:rPr>
        <w:t xml:space="preserve"> </w:t>
      </w:r>
      <w:r w:rsidR="00162618">
        <w:rPr>
          <w:rFonts w:eastAsia="+mn-ea" w:cs="Times New Roman"/>
          <w:color w:val="000000" w:themeColor="text1"/>
          <w:kern w:val="24"/>
          <w:sz w:val="24"/>
          <w:szCs w:val="24"/>
          <w:lang w:bidi="en-US"/>
        </w:rPr>
        <w:t>Program Management Units (</w:t>
      </w:r>
      <w:r w:rsidR="00415692" w:rsidRPr="00FB2A8B">
        <w:rPr>
          <w:rFonts w:eastAsia="+mn-ea" w:cs="Times New Roman"/>
          <w:color w:val="000000" w:themeColor="text1"/>
          <w:kern w:val="24"/>
          <w:sz w:val="24"/>
          <w:szCs w:val="24"/>
          <w:lang w:bidi="en-US"/>
        </w:rPr>
        <w:t>PMUs</w:t>
      </w:r>
      <w:r w:rsidR="00162618">
        <w:rPr>
          <w:rFonts w:eastAsia="+mn-ea" w:cs="Times New Roman"/>
          <w:color w:val="000000" w:themeColor="text1"/>
          <w:kern w:val="24"/>
          <w:sz w:val="24"/>
          <w:szCs w:val="24"/>
          <w:lang w:bidi="en-US"/>
        </w:rPr>
        <w:t>)</w:t>
      </w:r>
      <w:r w:rsidR="00415692" w:rsidRPr="00FB2A8B">
        <w:rPr>
          <w:rFonts w:eastAsia="+mn-ea" w:cs="Times New Roman"/>
          <w:color w:val="000000" w:themeColor="text1"/>
          <w:kern w:val="24"/>
          <w:sz w:val="24"/>
          <w:szCs w:val="24"/>
          <w:lang w:bidi="en-US"/>
        </w:rPr>
        <w:t xml:space="preserve"> and </w:t>
      </w:r>
      <w:r w:rsidR="00162618">
        <w:rPr>
          <w:rFonts w:eastAsia="+mn-ea" w:cs="Times New Roman"/>
          <w:color w:val="000000" w:themeColor="text1"/>
          <w:kern w:val="24"/>
          <w:sz w:val="24"/>
          <w:szCs w:val="24"/>
          <w:lang w:bidi="en-US"/>
        </w:rPr>
        <w:t>the Standing Office (</w:t>
      </w:r>
      <w:r w:rsidR="00415692" w:rsidRPr="00FB2A8B">
        <w:rPr>
          <w:rFonts w:eastAsia="+mn-ea" w:cs="Times New Roman"/>
          <w:color w:val="000000" w:themeColor="text1"/>
          <w:kern w:val="24"/>
          <w:sz w:val="24"/>
          <w:szCs w:val="24"/>
          <w:lang w:bidi="en-US"/>
        </w:rPr>
        <w:t>SO</w:t>
      </w:r>
      <w:r w:rsidR="00162618">
        <w:rPr>
          <w:rFonts w:eastAsia="+mn-ea" w:cs="Times New Roman"/>
          <w:color w:val="000000" w:themeColor="text1"/>
          <w:kern w:val="24"/>
          <w:sz w:val="24"/>
          <w:szCs w:val="24"/>
          <w:lang w:bidi="en-US"/>
        </w:rPr>
        <w:t>)</w:t>
      </w:r>
      <w:r w:rsidR="00415692" w:rsidRPr="00FB2A8B">
        <w:rPr>
          <w:rFonts w:eastAsia="+mn-ea" w:cs="Times New Roman"/>
          <w:color w:val="000000" w:themeColor="text1"/>
          <w:kern w:val="24"/>
          <w:sz w:val="24"/>
          <w:szCs w:val="24"/>
          <w:lang w:bidi="en-US"/>
        </w:rPr>
        <w:t xml:space="preserve"> in MARD are responsible </w:t>
      </w:r>
      <w:r w:rsidR="009C3D2C">
        <w:rPr>
          <w:rFonts w:eastAsia="+mn-ea" w:cs="Times New Roman"/>
          <w:color w:val="000000" w:themeColor="text1"/>
          <w:kern w:val="24"/>
          <w:sz w:val="24"/>
          <w:szCs w:val="24"/>
          <w:lang w:bidi="en-US"/>
        </w:rPr>
        <w:t>for</w:t>
      </w:r>
      <w:r w:rsidR="00415692" w:rsidRPr="00FB2A8B">
        <w:rPr>
          <w:rFonts w:eastAsia="+mn-ea" w:cs="Times New Roman"/>
          <w:color w:val="000000" w:themeColor="text1"/>
          <w:kern w:val="24"/>
          <w:sz w:val="24"/>
          <w:szCs w:val="24"/>
          <w:lang w:bidi="en-US"/>
        </w:rPr>
        <w:t xml:space="preserve"> arrang</w:t>
      </w:r>
      <w:r w:rsidR="009C3D2C">
        <w:rPr>
          <w:rFonts w:eastAsia="+mn-ea" w:cs="Times New Roman"/>
          <w:color w:val="000000" w:themeColor="text1"/>
          <w:kern w:val="24"/>
          <w:sz w:val="24"/>
          <w:szCs w:val="24"/>
          <w:lang w:bidi="en-US"/>
        </w:rPr>
        <w:t>ing</w:t>
      </w:r>
      <w:r w:rsidR="00415692" w:rsidRPr="00FB2A8B">
        <w:rPr>
          <w:rFonts w:eastAsia="+mn-ea" w:cs="Times New Roman"/>
          <w:color w:val="000000" w:themeColor="text1"/>
          <w:kern w:val="24"/>
          <w:sz w:val="24"/>
          <w:szCs w:val="24"/>
          <w:lang w:bidi="en-US"/>
        </w:rPr>
        <w:t xml:space="preserve"> adequate staff time to cover environmental issues under the program at every step of subproject siting, design, bidding</w:t>
      </w:r>
      <w:r w:rsidR="009C3D2C">
        <w:rPr>
          <w:rFonts w:eastAsia="+mn-ea" w:cs="Times New Roman"/>
          <w:color w:val="000000" w:themeColor="text1"/>
          <w:kern w:val="24"/>
          <w:sz w:val="24"/>
          <w:szCs w:val="24"/>
          <w:lang w:bidi="en-US"/>
        </w:rPr>
        <w:t>,</w:t>
      </w:r>
      <w:r w:rsidR="00415692" w:rsidRPr="00FB2A8B">
        <w:rPr>
          <w:rFonts w:eastAsia="+mn-ea" w:cs="Times New Roman"/>
          <w:color w:val="000000" w:themeColor="text1"/>
          <w:kern w:val="24"/>
          <w:sz w:val="24"/>
          <w:szCs w:val="24"/>
          <w:lang w:bidi="en-US"/>
        </w:rPr>
        <w:t xml:space="preserve"> contract preparation</w:t>
      </w:r>
      <w:r w:rsidR="009C3D2C">
        <w:rPr>
          <w:rFonts w:eastAsia="+mn-ea" w:cs="Times New Roman"/>
          <w:color w:val="000000" w:themeColor="text1"/>
          <w:kern w:val="24"/>
          <w:sz w:val="24"/>
          <w:szCs w:val="24"/>
          <w:lang w:bidi="en-US"/>
        </w:rPr>
        <w:t xml:space="preserve"> </w:t>
      </w:r>
      <w:r w:rsidR="00415692" w:rsidRPr="00FB2A8B">
        <w:rPr>
          <w:rFonts w:eastAsia="+mn-ea" w:cs="Times New Roman"/>
          <w:color w:val="000000" w:themeColor="text1"/>
          <w:kern w:val="24"/>
          <w:sz w:val="24"/>
          <w:szCs w:val="24"/>
          <w:lang w:bidi="en-US"/>
        </w:rPr>
        <w:t xml:space="preserve">and construction. Implementing agencies also need to ensure that </w:t>
      </w:r>
      <w:r w:rsidR="008D4FD1" w:rsidRPr="00FB2A8B">
        <w:rPr>
          <w:rFonts w:eastAsia="+mn-ea" w:cs="Times New Roman"/>
          <w:color w:val="000000" w:themeColor="text1"/>
          <w:kern w:val="24"/>
          <w:sz w:val="24"/>
          <w:szCs w:val="24"/>
          <w:lang w:bidi="en-US"/>
        </w:rPr>
        <w:t xml:space="preserve">environmental </w:t>
      </w:r>
      <w:r w:rsidR="00415692" w:rsidRPr="00FB2A8B">
        <w:rPr>
          <w:rFonts w:eastAsia="+mn-ea" w:cs="Times New Roman"/>
          <w:color w:val="000000" w:themeColor="text1"/>
          <w:kern w:val="24"/>
          <w:sz w:val="24"/>
          <w:szCs w:val="24"/>
          <w:lang w:bidi="en-US"/>
        </w:rPr>
        <w:t>issues will be properly reflected in the relevant program report</w:t>
      </w:r>
      <w:r w:rsidR="00B35F0A">
        <w:rPr>
          <w:rFonts w:eastAsia="+mn-ea" w:cs="Times New Roman"/>
          <w:color w:val="000000" w:themeColor="text1"/>
          <w:kern w:val="24"/>
          <w:sz w:val="24"/>
          <w:szCs w:val="24"/>
          <w:lang w:bidi="en-US"/>
        </w:rPr>
        <w:t>s</w:t>
      </w:r>
      <w:r w:rsidR="00415692" w:rsidRPr="00FB2A8B">
        <w:rPr>
          <w:rFonts w:eastAsia="+mn-ea" w:cs="Times New Roman"/>
          <w:color w:val="000000" w:themeColor="text1"/>
          <w:kern w:val="24"/>
          <w:sz w:val="24"/>
          <w:szCs w:val="24"/>
          <w:lang w:bidi="en-US"/>
        </w:rPr>
        <w:t xml:space="preserve"> for documentation and tracking. </w:t>
      </w:r>
    </w:p>
    <w:p w14:paraId="6E75AA3C" w14:textId="77777777" w:rsidR="004C06A7" w:rsidRPr="009F2E63" w:rsidRDefault="004C06A7" w:rsidP="004C06A7">
      <w:pPr>
        <w:pStyle w:val="ListParagraph"/>
        <w:numPr>
          <w:ilvl w:val="0"/>
          <w:numId w:val="0"/>
        </w:numPr>
        <w:ind w:left="502"/>
        <w:rPr>
          <w:sz w:val="24"/>
          <w:szCs w:val="24"/>
        </w:rPr>
      </w:pPr>
    </w:p>
    <w:p w14:paraId="5BC2BC11" w14:textId="0D0846D1" w:rsidR="0085541C" w:rsidRPr="002D285E" w:rsidRDefault="0085541C" w:rsidP="00592251">
      <w:pPr>
        <w:pStyle w:val="ListParagraph"/>
        <w:rPr>
          <w:rFonts w:ascii="Calibri" w:eastAsia="Calibri" w:hAnsi="Calibri" w:cs="Times New Roman"/>
          <w:sz w:val="24"/>
          <w:lang w:val="en-GB"/>
        </w:rPr>
      </w:pPr>
      <w:r w:rsidRPr="002D285E">
        <w:rPr>
          <w:rFonts w:ascii="Calibri" w:eastAsia="Calibri" w:hAnsi="Calibri" w:cs="Times New Roman"/>
          <w:b/>
          <w:i/>
          <w:sz w:val="24"/>
          <w:lang w:val="en-GB"/>
        </w:rPr>
        <w:t>Recommendation 1</w:t>
      </w:r>
      <w:r w:rsidRPr="002D285E">
        <w:rPr>
          <w:rFonts w:ascii="Calibri" w:eastAsia="Calibri" w:hAnsi="Calibri" w:cs="Times New Roman"/>
          <w:sz w:val="24"/>
          <w:lang w:val="en-GB"/>
        </w:rPr>
        <w:t xml:space="preserve">. Capacity building is required at a number of levels including national (NCERWASS, </w:t>
      </w:r>
      <w:r w:rsidR="003A101B" w:rsidRPr="002D285E">
        <w:rPr>
          <w:rFonts w:ascii="Calibri" w:eastAsia="Calibri" w:hAnsi="Calibri" w:cs="Times New Roman"/>
          <w:sz w:val="24"/>
          <w:lang w:val="en-GB"/>
        </w:rPr>
        <w:t>M</w:t>
      </w:r>
      <w:r w:rsidR="003A101B">
        <w:rPr>
          <w:rFonts w:ascii="Calibri" w:eastAsia="Calibri" w:hAnsi="Calibri" w:cs="Times New Roman"/>
          <w:sz w:val="24"/>
          <w:lang w:val="en-GB"/>
        </w:rPr>
        <w:t>o</w:t>
      </w:r>
      <w:r w:rsidR="003A101B" w:rsidRPr="002D285E">
        <w:rPr>
          <w:rFonts w:ascii="Calibri" w:eastAsia="Calibri" w:hAnsi="Calibri" w:cs="Times New Roman"/>
          <w:sz w:val="24"/>
          <w:lang w:val="en-GB"/>
        </w:rPr>
        <w:t>H</w:t>
      </w:r>
      <w:r w:rsidRPr="002D285E">
        <w:rPr>
          <w:rFonts w:ascii="Calibri" w:eastAsia="Calibri" w:hAnsi="Calibri" w:cs="Times New Roman"/>
          <w:sz w:val="24"/>
          <w:lang w:val="en-GB"/>
        </w:rPr>
        <w:t>, DoET), provincial (</w:t>
      </w:r>
      <w:r w:rsidR="003A101B">
        <w:rPr>
          <w:rFonts w:ascii="Calibri" w:eastAsia="Calibri" w:hAnsi="Calibri" w:cs="Times New Roman"/>
          <w:sz w:val="24"/>
          <w:lang w:val="en-GB"/>
        </w:rPr>
        <w:t>Department of Agriculture and Rural Development [</w:t>
      </w:r>
      <w:r w:rsidRPr="002D285E">
        <w:rPr>
          <w:rFonts w:ascii="Calibri" w:eastAsia="Calibri" w:hAnsi="Calibri" w:cs="Times New Roman"/>
          <w:sz w:val="24"/>
          <w:lang w:val="en-GB"/>
        </w:rPr>
        <w:t>DARD</w:t>
      </w:r>
      <w:r w:rsidR="003A101B">
        <w:rPr>
          <w:rFonts w:ascii="Calibri" w:eastAsia="Calibri" w:hAnsi="Calibri" w:cs="Times New Roman"/>
          <w:sz w:val="24"/>
          <w:lang w:val="en-GB"/>
        </w:rPr>
        <w:t>]</w:t>
      </w:r>
      <w:r w:rsidRPr="002D285E">
        <w:rPr>
          <w:rFonts w:ascii="Calibri" w:eastAsia="Calibri" w:hAnsi="Calibri" w:cs="Times New Roman"/>
          <w:sz w:val="24"/>
          <w:lang w:val="en-GB"/>
        </w:rPr>
        <w:t xml:space="preserve">, DoH, PCERWASS), district (District PC), </w:t>
      </w:r>
      <w:r w:rsidR="003A101B">
        <w:rPr>
          <w:rFonts w:ascii="Calibri" w:eastAsia="Calibri" w:hAnsi="Calibri" w:cs="Times New Roman"/>
          <w:sz w:val="24"/>
          <w:lang w:val="en-GB"/>
        </w:rPr>
        <w:t xml:space="preserve">and </w:t>
      </w:r>
      <w:r w:rsidRPr="002D285E">
        <w:rPr>
          <w:rFonts w:ascii="Calibri" w:eastAsia="Calibri" w:hAnsi="Calibri" w:cs="Times New Roman"/>
          <w:sz w:val="24"/>
          <w:lang w:val="en-GB"/>
        </w:rPr>
        <w:t>commune (Commune PC) to facilitate proactive environmental management. Lessons should be incorporated from relevant projects and programs in Vietnam including the Australian Department of Foreign Affairs and Trade (DFAT) supported capacity building program under the RWSS PforR. Technical Assistance will be provided under the program to strengthen environmental management capacity</w:t>
      </w:r>
      <w:r w:rsidR="003A101B">
        <w:rPr>
          <w:rFonts w:ascii="Calibri" w:eastAsia="Calibri" w:hAnsi="Calibri" w:cs="Times New Roman"/>
          <w:sz w:val="24"/>
          <w:lang w:val="en-GB"/>
        </w:rPr>
        <w:t>;</w:t>
      </w:r>
      <w:r w:rsidR="003A101B" w:rsidRPr="002D285E">
        <w:rPr>
          <w:rFonts w:ascii="Calibri" w:eastAsia="Calibri" w:hAnsi="Calibri" w:cs="Times New Roman"/>
          <w:sz w:val="24"/>
          <w:lang w:val="en-GB"/>
        </w:rPr>
        <w:t xml:space="preserve"> </w:t>
      </w:r>
      <w:r w:rsidRPr="002D285E">
        <w:rPr>
          <w:rFonts w:ascii="Calibri" w:eastAsia="Calibri" w:hAnsi="Calibri" w:cs="Times New Roman"/>
          <w:sz w:val="24"/>
          <w:lang w:val="en-GB"/>
        </w:rPr>
        <w:t>particular areas of focus include:</w:t>
      </w:r>
    </w:p>
    <w:p w14:paraId="44B40359" w14:textId="241E9EE4" w:rsidR="0088304B" w:rsidRPr="002D285E" w:rsidRDefault="0088304B" w:rsidP="00592251">
      <w:pPr>
        <w:numPr>
          <w:ilvl w:val="0"/>
          <w:numId w:val="29"/>
        </w:numPr>
        <w:tabs>
          <w:tab w:val="left" w:pos="-4253"/>
        </w:tabs>
        <w:spacing w:after="0" w:line="240" w:lineRule="auto"/>
        <w:ind w:left="851" w:hanging="284"/>
        <w:contextualSpacing/>
        <w:jc w:val="both"/>
        <w:rPr>
          <w:rFonts w:ascii="Calibri" w:eastAsia="Calibri" w:hAnsi="Calibri" w:cs="Times New Roman"/>
          <w:color w:val="000000"/>
          <w:sz w:val="24"/>
          <w:szCs w:val="24"/>
          <w:lang w:val="en-GB" w:eastAsia="zh-CN"/>
        </w:rPr>
      </w:pPr>
      <w:r w:rsidRPr="002D285E">
        <w:rPr>
          <w:rFonts w:ascii="Calibri" w:eastAsia="Calibri" w:hAnsi="Calibri" w:cs="Times New Roman"/>
          <w:color w:val="000000"/>
          <w:sz w:val="24"/>
          <w:szCs w:val="24"/>
          <w:lang w:eastAsia="zh-CN"/>
        </w:rPr>
        <w:t xml:space="preserve">Strengthening </w:t>
      </w:r>
      <w:r w:rsidRPr="002D285E">
        <w:rPr>
          <w:rFonts w:ascii="Calibri" w:eastAsia="Calibri" w:hAnsi="Calibri" w:cs="Times New Roman"/>
          <w:color w:val="000000"/>
          <w:sz w:val="24"/>
          <w:szCs w:val="24"/>
          <w:lang w:val="en-GB" w:eastAsia="zh-CN"/>
        </w:rPr>
        <w:t xml:space="preserve">environmental screening of </w:t>
      </w:r>
      <w:r w:rsidR="00E7233C" w:rsidRPr="002D285E">
        <w:rPr>
          <w:rFonts w:ascii="Calibri" w:eastAsia="Calibri" w:hAnsi="Calibri" w:cs="Times New Roman"/>
          <w:color w:val="000000"/>
          <w:sz w:val="24"/>
          <w:szCs w:val="24"/>
          <w:lang w:val="en-GB" w:eastAsia="zh-CN"/>
        </w:rPr>
        <w:t>sub</w:t>
      </w:r>
      <w:r w:rsidRPr="002D285E">
        <w:rPr>
          <w:rFonts w:ascii="Calibri" w:eastAsia="Calibri" w:hAnsi="Calibri" w:cs="Times New Roman"/>
          <w:color w:val="000000"/>
          <w:sz w:val="24"/>
          <w:szCs w:val="24"/>
          <w:lang w:val="en-GB" w:eastAsia="zh-CN"/>
        </w:rPr>
        <w:t>projects</w:t>
      </w:r>
      <w:r w:rsidR="00E7233C" w:rsidRPr="002D285E">
        <w:rPr>
          <w:rFonts w:ascii="Calibri" w:eastAsia="Calibri" w:hAnsi="Calibri" w:cs="Times New Roman"/>
          <w:color w:val="000000"/>
          <w:sz w:val="24"/>
          <w:szCs w:val="24"/>
          <w:lang w:val="en-GB" w:eastAsia="zh-CN"/>
        </w:rPr>
        <w:t xml:space="preserve"> with simple criteria to determine environmetnal eligibility of subprojects</w:t>
      </w:r>
      <w:r w:rsidRPr="002D285E">
        <w:rPr>
          <w:rFonts w:ascii="Calibri" w:eastAsia="+mn-ea" w:hAnsi="Calibri" w:cs="Times New Roman"/>
          <w:color w:val="000000"/>
          <w:kern w:val="24"/>
          <w:sz w:val="24"/>
          <w:szCs w:val="24"/>
          <w:lang w:eastAsia="zh-CN"/>
        </w:rPr>
        <w:t>;</w:t>
      </w:r>
      <w:r w:rsidRPr="002D285E">
        <w:rPr>
          <w:rFonts w:ascii="Calibri" w:eastAsia="Calibri" w:hAnsi="Calibri" w:cs="Times New Roman"/>
          <w:color w:val="000000"/>
          <w:sz w:val="24"/>
          <w:szCs w:val="24"/>
          <w:lang w:val="en-GB" w:eastAsia="zh-CN"/>
        </w:rPr>
        <w:t xml:space="preserve"> </w:t>
      </w:r>
    </w:p>
    <w:p w14:paraId="727D58CA" w14:textId="3DB34C51" w:rsidR="00E7233C" w:rsidRPr="002D285E" w:rsidRDefault="00E7233C" w:rsidP="00592251">
      <w:pPr>
        <w:numPr>
          <w:ilvl w:val="0"/>
          <w:numId w:val="29"/>
        </w:numPr>
        <w:tabs>
          <w:tab w:val="left" w:pos="-4253"/>
        </w:tabs>
        <w:spacing w:after="0" w:line="240" w:lineRule="auto"/>
        <w:ind w:left="851" w:hanging="284"/>
        <w:contextualSpacing/>
        <w:jc w:val="both"/>
        <w:rPr>
          <w:rFonts w:ascii="Calibri" w:eastAsia="Calibri" w:hAnsi="Calibri" w:cs="Times New Roman"/>
          <w:color w:val="000000"/>
          <w:sz w:val="24"/>
          <w:szCs w:val="24"/>
          <w:lang w:eastAsia="zh-CN"/>
        </w:rPr>
      </w:pPr>
      <w:r w:rsidRPr="002D285E">
        <w:rPr>
          <w:rFonts w:ascii="Calibri" w:eastAsia="Calibri" w:hAnsi="Calibri" w:cs="Times New Roman"/>
          <w:sz w:val="24"/>
          <w:lang w:val="en-GB"/>
        </w:rPr>
        <w:t>Strengthening the incorporation of environmental considerations into planning and preparation of subprojects. Check lists should be developed for d</w:t>
      </w:r>
      <w:r w:rsidRPr="002D285E">
        <w:rPr>
          <w:rFonts w:ascii="Calibri" w:eastAsia="Times New Roman" w:hAnsi="Calibri" w:cs="Times New Roman"/>
          <w:sz w:val="24"/>
          <w:lang w:val="en-GB"/>
        </w:rPr>
        <w:t xml:space="preserve">esign consultants to use to incorporate environmental considerations into the siting and engineering of subproject components.  </w:t>
      </w:r>
    </w:p>
    <w:p w14:paraId="59E6A637" w14:textId="707A6915" w:rsidR="0088304B" w:rsidRPr="002D285E" w:rsidRDefault="0088304B" w:rsidP="00592251">
      <w:pPr>
        <w:numPr>
          <w:ilvl w:val="0"/>
          <w:numId w:val="29"/>
        </w:numPr>
        <w:tabs>
          <w:tab w:val="left" w:pos="-4253"/>
        </w:tabs>
        <w:spacing w:after="0" w:line="240" w:lineRule="auto"/>
        <w:ind w:left="851" w:hanging="284"/>
        <w:contextualSpacing/>
        <w:jc w:val="both"/>
        <w:rPr>
          <w:rFonts w:ascii="Calibri" w:eastAsia="Calibri" w:hAnsi="Calibri" w:cs="Times New Roman"/>
          <w:color w:val="000000"/>
          <w:sz w:val="24"/>
          <w:szCs w:val="24"/>
          <w:lang w:eastAsia="zh-CN"/>
        </w:rPr>
      </w:pPr>
      <w:r w:rsidRPr="002D285E">
        <w:rPr>
          <w:rFonts w:ascii="Calibri" w:eastAsia="+mn-ea" w:hAnsi="Calibri" w:cs="Times New Roman"/>
          <w:color w:val="000000"/>
          <w:kern w:val="24"/>
          <w:sz w:val="24"/>
          <w:szCs w:val="24"/>
          <w:lang w:eastAsia="zh-CN"/>
        </w:rPr>
        <w:t xml:space="preserve">Supporting provincial government staff to improve the quality of EPCs/EPPs and incorporate </w:t>
      </w:r>
      <w:r w:rsidR="00E7233C" w:rsidRPr="002D285E">
        <w:rPr>
          <w:rFonts w:ascii="Calibri" w:eastAsia="+mn-ea" w:hAnsi="Calibri" w:cs="Times New Roman"/>
          <w:color w:val="000000"/>
          <w:kern w:val="24"/>
          <w:sz w:val="24"/>
          <w:szCs w:val="24"/>
          <w:lang w:eastAsia="zh-CN"/>
        </w:rPr>
        <w:t xml:space="preserve">enviornmental </w:t>
      </w:r>
      <w:r w:rsidRPr="002D285E">
        <w:rPr>
          <w:rFonts w:ascii="Calibri" w:eastAsia="+mn-ea" w:hAnsi="Calibri" w:cs="Times New Roman"/>
          <w:color w:val="000000"/>
          <w:kern w:val="24"/>
          <w:sz w:val="24"/>
          <w:szCs w:val="24"/>
          <w:lang w:eastAsia="zh-CN"/>
        </w:rPr>
        <w:t>recommendations into site selection, engineering design</w:t>
      </w:r>
      <w:r w:rsidR="006D519B" w:rsidRPr="002D285E">
        <w:rPr>
          <w:rFonts w:ascii="Calibri" w:eastAsia="+mn-ea" w:hAnsi="Calibri" w:cs="Times New Roman"/>
          <w:color w:val="000000"/>
          <w:kern w:val="24"/>
          <w:sz w:val="24"/>
          <w:szCs w:val="24"/>
          <w:lang w:eastAsia="zh-CN"/>
        </w:rPr>
        <w:t>, preparation of</w:t>
      </w:r>
      <w:r w:rsidRPr="002D285E">
        <w:rPr>
          <w:rFonts w:ascii="Calibri" w:eastAsia="+mn-ea" w:hAnsi="Calibri" w:cs="Times New Roman"/>
          <w:color w:val="000000"/>
          <w:kern w:val="24"/>
          <w:sz w:val="24"/>
          <w:szCs w:val="24"/>
          <w:lang w:eastAsia="zh-CN"/>
        </w:rPr>
        <w:t xml:space="preserve"> bidding </w:t>
      </w:r>
      <w:r w:rsidR="006D519B" w:rsidRPr="002D285E">
        <w:rPr>
          <w:rFonts w:ascii="Calibri" w:eastAsia="+mn-ea" w:hAnsi="Calibri" w:cs="Times New Roman"/>
          <w:color w:val="000000"/>
          <w:kern w:val="24"/>
          <w:sz w:val="24"/>
          <w:szCs w:val="24"/>
          <w:lang w:eastAsia="zh-CN"/>
        </w:rPr>
        <w:t xml:space="preserve">and contractual </w:t>
      </w:r>
      <w:r w:rsidRPr="002D285E">
        <w:rPr>
          <w:rFonts w:ascii="Calibri" w:eastAsia="+mn-ea" w:hAnsi="Calibri" w:cs="Times New Roman"/>
          <w:color w:val="000000"/>
          <w:kern w:val="24"/>
          <w:sz w:val="24"/>
          <w:szCs w:val="24"/>
          <w:lang w:eastAsia="zh-CN"/>
        </w:rPr>
        <w:t>documents, construction and operation;</w:t>
      </w:r>
    </w:p>
    <w:p w14:paraId="3559B859" w14:textId="130DD337" w:rsidR="008D4FD1" w:rsidRPr="002D285E" w:rsidRDefault="008D4FD1" w:rsidP="00592251">
      <w:pPr>
        <w:pStyle w:val="ListParagraph"/>
        <w:rPr>
          <w:sz w:val="24"/>
          <w:szCs w:val="24"/>
          <w:lang w:val="en-AU"/>
        </w:rPr>
      </w:pPr>
      <w:r w:rsidRPr="002D285E">
        <w:rPr>
          <w:sz w:val="24"/>
          <w:szCs w:val="24"/>
          <w:lang w:val="en-GB"/>
        </w:rPr>
        <w:lastRenderedPageBreak/>
        <w:t xml:space="preserve">The Program will recruit a qualified Environmental Consultant to design and implement environmental management capacity building activities for </w:t>
      </w:r>
      <w:r w:rsidR="003A101B">
        <w:rPr>
          <w:sz w:val="24"/>
          <w:szCs w:val="24"/>
          <w:lang w:val="en-GB"/>
        </w:rPr>
        <w:t>P</w:t>
      </w:r>
      <w:r w:rsidRPr="002D285E">
        <w:rPr>
          <w:sz w:val="24"/>
          <w:szCs w:val="24"/>
          <w:lang w:val="en-GB"/>
        </w:rPr>
        <w:t xml:space="preserve">CERWASSs in the first year. From year </w:t>
      </w:r>
      <w:r w:rsidR="003A101B">
        <w:rPr>
          <w:sz w:val="24"/>
          <w:szCs w:val="24"/>
          <w:lang w:val="en-GB"/>
        </w:rPr>
        <w:t>two</w:t>
      </w:r>
      <w:r w:rsidRPr="002D285E">
        <w:rPr>
          <w:sz w:val="24"/>
          <w:szCs w:val="24"/>
          <w:lang w:val="en-GB"/>
        </w:rPr>
        <w:t xml:space="preserve">, the responsibility will be handed over to one staff of SO or </w:t>
      </w:r>
      <w:r w:rsidR="009C3D2C" w:rsidRPr="002D285E">
        <w:rPr>
          <w:sz w:val="24"/>
          <w:szCs w:val="24"/>
          <w:lang w:val="en-GB"/>
        </w:rPr>
        <w:t>N</w:t>
      </w:r>
      <w:r w:rsidRPr="002D285E">
        <w:rPr>
          <w:sz w:val="24"/>
          <w:szCs w:val="24"/>
          <w:lang w:val="en-GB"/>
        </w:rPr>
        <w:t xml:space="preserve">CERWASS </w:t>
      </w:r>
      <w:r w:rsidR="009C3D2C" w:rsidRPr="002D285E">
        <w:rPr>
          <w:sz w:val="24"/>
          <w:szCs w:val="24"/>
          <w:lang w:val="en-GB"/>
        </w:rPr>
        <w:t>who is</w:t>
      </w:r>
      <w:r w:rsidRPr="002D285E">
        <w:rPr>
          <w:sz w:val="24"/>
          <w:szCs w:val="24"/>
          <w:lang w:val="en-GB"/>
        </w:rPr>
        <w:t xml:space="preserve"> appointed to be responsible for environmental aspects of the program. </w:t>
      </w:r>
    </w:p>
    <w:p w14:paraId="7D5EB52F" w14:textId="77777777" w:rsidR="008D4FD1" w:rsidRPr="002D285E" w:rsidRDefault="008D4FD1" w:rsidP="008D4FD1">
      <w:pPr>
        <w:tabs>
          <w:tab w:val="left" w:pos="-4253"/>
        </w:tabs>
        <w:spacing w:after="0" w:line="240" w:lineRule="auto"/>
        <w:ind w:left="851"/>
        <w:contextualSpacing/>
        <w:jc w:val="both"/>
        <w:rPr>
          <w:rFonts w:ascii="Calibri" w:eastAsia="Calibri" w:hAnsi="Calibri" w:cs="Times New Roman"/>
          <w:color w:val="000000"/>
          <w:sz w:val="24"/>
          <w:szCs w:val="24"/>
          <w:lang w:val="en-GB" w:eastAsia="zh-CN"/>
        </w:rPr>
      </w:pPr>
    </w:p>
    <w:p w14:paraId="29B901B8" w14:textId="146CA127" w:rsidR="0085541C" w:rsidRPr="002D285E" w:rsidRDefault="0085541C" w:rsidP="00592251">
      <w:pPr>
        <w:pStyle w:val="ListParagraph"/>
        <w:rPr>
          <w:rFonts w:ascii="Calibri" w:eastAsia="Calibri" w:hAnsi="Calibri" w:cs="Times New Roman"/>
          <w:sz w:val="24"/>
          <w:lang w:val="en-GB"/>
        </w:rPr>
      </w:pPr>
      <w:r w:rsidRPr="002D285E">
        <w:rPr>
          <w:rFonts w:ascii="Calibri" w:eastAsia="Calibri" w:hAnsi="Calibri" w:cs="Times New Roman"/>
          <w:b/>
          <w:bCs/>
          <w:i/>
          <w:iCs/>
          <w:sz w:val="24"/>
          <w:lang w:val="en-GB"/>
        </w:rPr>
        <w:t xml:space="preserve">Recommendation </w:t>
      </w:r>
      <w:r w:rsidR="006D519B" w:rsidRPr="002D285E">
        <w:rPr>
          <w:rFonts w:ascii="Calibri" w:eastAsia="Calibri" w:hAnsi="Calibri" w:cs="Times New Roman"/>
          <w:b/>
          <w:bCs/>
          <w:i/>
          <w:iCs/>
          <w:sz w:val="24"/>
          <w:lang w:val="en-GB"/>
        </w:rPr>
        <w:t>2</w:t>
      </w:r>
      <w:r w:rsidRPr="002D285E">
        <w:rPr>
          <w:rFonts w:ascii="Calibri" w:eastAsia="Calibri" w:hAnsi="Calibri" w:cs="Times New Roman"/>
          <w:b/>
          <w:bCs/>
          <w:i/>
          <w:iCs/>
          <w:sz w:val="24"/>
          <w:lang w:val="en-GB"/>
        </w:rPr>
        <w:t xml:space="preserve">. </w:t>
      </w:r>
      <w:r w:rsidRPr="002D285E">
        <w:rPr>
          <w:rFonts w:ascii="Calibri" w:eastAsia="Calibri" w:hAnsi="Calibri" w:cs="Times New Roman"/>
          <w:sz w:val="24"/>
          <w:lang w:val="en-GB"/>
        </w:rPr>
        <w:t xml:space="preserve">The </w:t>
      </w:r>
      <w:r w:rsidR="00F714E8">
        <w:rPr>
          <w:rFonts w:ascii="Calibri" w:eastAsia="Calibri" w:hAnsi="Calibri" w:cs="Times New Roman"/>
          <w:sz w:val="24"/>
          <w:lang w:val="en-GB"/>
        </w:rPr>
        <w:t xml:space="preserve">Program </w:t>
      </w:r>
      <w:r w:rsidRPr="002D285E">
        <w:rPr>
          <w:rFonts w:ascii="Calibri" w:eastAsia="Calibri" w:hAnsi="Calibri" w:cs="Times New Roman"/>
          <w:sz w:val="24"/>
          <w:lang w:val="en-GB"/>
        </w:rPr>
        <w:t xml:space="preserve">Operational Manual of the proposed </w:t>
      </w:r>
      <w:r w:rsidR="003A101B">
        <w:rPr>
          <w:rFonts w:ascii="Calibri" w:eastAsia="Calibri" w:hAnsi="Calibri" w:cs="Times New Roman"/>
          <w:sz w:val="24"/>
          <w:lang w:val="en-GB"/>
        </w:rPr>
        <w:t>P</w:t>
      </w:r>
      <w:r w:rsidR="003A101B" w:rsidRPr="002D285E">
        <w:rPr>
          <w:rFonts w:ascii="Calibri" w:eastAsia="Calibri" w:hAnsi="Calibri" w:cs="Times New Roman"/>
          <w:sz w:val="24"/>
          <w:lang w:val="en-GB"/>
        </w:rPr>
        <w:t xml:space="preserve">rogram </w:t>
      </w:r>
      <w:r w:rsidRPr="002D285E">
        <w:rPr>
          <w:rFonts w:ascii="Calibri" w:eastAsia="Calibri" w:hAnsi="Calibri" w:cs="Times New Roman"/>
          <w:sz w:val="24"/>
          <w:lang w:val="en-GB"/>
        </w:rPr>
        <w:t>should include</w:t>
      </w:r>
      <w:r w:rsidR="0088304B" w:rsidRPr="002D285E">
        <w:rPr>
          <w:rFonts w:ascii="Calibri" w:eastAsia="Calibri" w:hAnsi="Calibri" w:cs="Times New Roman"/>
          <w:sz w:val="24"/>
          <w:lang w:val="en-GB"/>
        </w:rPr>
        <w:t xml:space="preserve"> detail</w:t>
      </w:r>
      <w:r w:rsidR="00F714E8">
        <w:rPr>
          <w:rFonts w:ascii="Calibri" w:eastAsia="Calibri" w:hAnsi="Calibri" w:cs="Times New Roman"/>
          <w:sz w:val="24"/>
          <w:lang w:val="en-GB"/>
        </w:rPr>
        <w:t>ed</w:t>
      </w:r>
      <w:r w:rsidR="0088304B" w:rsidRPr="002D285E">
        <w:rPr>
          <w:rFonts w:ascii="Calibri" w:eastAsia="Calibri" w:hAnsi="Calibri" w:cs="Times New Roman"/>
          <w:sz w:val="24"/>
          <w:lang w:val="en-GB"/>
        </w:rPr>
        <w:t xml:space="preserve"> description o</w:t>
      </w:r>
      <w:r w:rsidR="00F714E8">
        <w:rPr>
          <w:rFonts w:ascii="Calibri" w:eastAsia="Calibri" w:hAnsi="Calibri" w:cs="Times New Roman"/>
          <w:sz w:val="24"/>
          <w:lang w:val="en-GB"/>
        </w:rPr>
        <w:t>f</w:t>
      </w:r>
      <w:r w:rsidR="0088304B" w:rsidRPr="002D285E">
        <w:rPr>
          <w:rFonts w:ascii="Calibri" w:eastAsia="Calibri" w:hAnsi="Calibri" w:cs="Times New Roman"/>
          <w:sz w:val="24"/>
          <w:lang w:val="en-GB"/>
        </w:rPr>
        <w:t xml:space="preserve"> the environmental procedures that subprojects will have to follow, and technical guidance for implementation</w:t>
      </w:r>
      <w:r w:rsidR="003A101B">
        <w:rPr>
          <w:rFonts w:ascii="Calibri" w:eastAsia="Calibri" w:hAnsi="Calibri" w:cs="Times New Roman"/>
          <w:sz w:val="24"/>
          <w:lang w:val="en-GB"/>
        </w:rPr>
        <w:t>, including</w:t>
      </w:r>
      <w:r w:rsidRPr="002D285E">
        <w:rPr>
          <w:rFonts w:ascii="Calibri" w:eastAsia="Calibri" w:hAnsi="Calibri" w:cs="Times New Roman"/>
          <w:sz w:val="24"/>
          <w:lang w:val="en-GB"/>
        </w:rPr>
        <w:t>:</w:t>
      </w:r>
    </w:p>
    <w:p w14:paraId="5F7701E6" w14:textId="0BD99D0F" w:rsidR="0088304B" w:rsidRPr="002D285E" w:rsidRDefault="0088304B" w:rsidP="00592251">
      <w:pPr>
        <w:numPr>
          <w:ilvl w:val="0"/>
          <w:numId w:val="32"/>
        </w:numPr>
        <w:spacing w:after="0" w:line="240" w:lineRule="auto"/>
        <w:ind w:left="851" w:hanging="284"/>
        <w:contextualSpacing/>
        <w:jc w:val="both"/>
        <w:rPr>
          <w:rFonts w:ascii="Calibri" w:eastAsia="Calibri" w:hAnsi="Calibri" w:cs="Calibri"/>
          <w:color w:val="000000"/>
          <w:sz w:val="24"/>
          <w:lang w:eastAsia="zh-CN"/>
        </w:rPr>
      </w:pPr>
      <w:r w:rsidRPr="002D285E">
        <w:rPr>
          <w:rFonts w:ascii="Calibri" w:eastAsia="Calibri" w:hAnsi="Calibri" w:cs="Calibri"/>
          <w:color w:val="000000"/>
          <w:sz w:val="24"/>
          <w:lang w:eastAsia="zh-CN"/>
        </w:rPr>
        <w:t>Environmental screening form to exclude subprojects located within or affect</w:t>
      </w:r>
      <w:r w:rsidR="003A101B">
        <w:rPr>
          <w:rFonts w:ascii="Calibri" w:eastAsia="Calibri" w:hAnsi="Calibri" w:cs="Calibri"/>
          <w:color w:val="000000"/>
          <w:sz w:val="24"/>
          <w:lang w:eastAsia="zh-CN"/>
        </w:rPr>
        <w:t>ing</w:t>
      </w:r>
      <w:r w:rsidRPr="002D285E">
        <w:rPr>
          <w:rFonts w:ascii="Calibri" w:eastAsia="Calibri" w:hAnsi="Calibri" w:cs="Calibri"/>
          <w:color w:val="000000"/>
          <w:sz w:val="24"/>
          <w:lang w:eastAsia="zh-CN"/>
        </w:rPr>
        <w:t xml:space="preserve"> critical natural habitats or </w:t>
      </w:r>
      <w:r w:rsidR="003A101B">
        <w:rPr>
          <w:rFonts w:ascii="Calibri" w:eastAsia="Calibri" w:hAnsi="Calibri" w:cs="Calibri"/>
          <w:color w:val="000000"/>
          <w:sz w:val="24"/>
          <w:lang w:eastAsia="zh-CN"/>
        </w:rPr>
        <w:t xml:space="preserve">objects of </w:t>
      </w:r>
      <w:r w:rsidRPr="002D285E">
        <w:rPr>
          <w:rFonts w:ascii="Calibri" w:eastAsia="Calibri" w:hAnsi="Calibri" w:cs="Calibri"/>
          <w:color w:val="000000"/>
          <w:sz w:val="24"/>
          <w:lang w:eastAsia="zh-CN"/>
        </w:rPr>
        <w:t>cultural value</w:t>
      </w:r>
      <w:r w:rsidR="003A101B">
        <w:rPr>
          <w:rFonts w:ascii="Calibri" w:eastAsia="Calibri" w:hAnsi="Calibri" w:cs="Calibri"/>
          <w:color w:val="000000"/>
          <w:sz w:val="24"/>
          <w:lang w:eastAsia="zh-CN"/>
        </w:rPr>
        <w:t>;</w:t>
      </w:r>
    </w:p>
    <w:p w14:paraId="4A0FC38A" w14:textId="3F8BB441" w:rsidR="006D519B" w:rsidRPr="002D285E" w:rsidRDefault="006D519B" w:rsidP="00592251">
      <w:pPr>
        <w:numPr>
          <w:ilvl w:val="0"/>
          <w:numId w:val="32"/>
        </w:numPr>
        <w:spacing w:after="0" w:line="240" w:lineRule="auto"/>
        <w:ind w:left="851" w:hanging="284"/>
        <w:contextualSpacing/>
        <w:jc w:val="both"/>
        <w:rPr>
          <w:rFonts w:ascii="Calibri" w:eastAsia="Calibri" w:hAnsi="Calibri" w:cs="Calibri"/>
          <w:color w:val="000000"/>
          <w:sz w:val="24"/>
          <w:lang w:eastAsia="zh-CN"/>
        </w:rPr>
      </w:pPr>
      <w:r w:rsidRPr="002D285E">
        <w:rPr>
          <w:rFonts w:ascii="Calibri" w:eastAsia="Calibri" w:hAnsi="Calibri" w:cs="Calibri"/>
          <w:color w:val="000000"/>
          <w:sz w:val="24"/>
          <w:lang w:eastAsia="zh-CN"/>
        </w:rPr>
        <w:t>Environmental check list for use during engineering design</w:t>
      </w:r>
      <w:r w:rsidR="00F0110C">
        <w:rPr>
          <w:rFonts w:ascii="Calibri" w:eastAsia="Calibri" w:hAnsi="Calibri" w:cs="Calibri"/>
          <w:color w:val="000000"/>
          <w:sz w:val="24"/>
          <w:lang w:eastAsia="zh-CN"/>
        </w:rPr>
        <w:t>;</w:t>
      </w:r>
    </w:p>
    <w:p w14:paraId="3983CABC" w14:textId="6D8EF515" w:rsidR="0085541C" w:rsidRPr="002D285E" w:rsidRDefault="0085541C" w:rsidP="00592251">
      <w:pPr>
        <w:numPr>
          <w:ilvl w:val="0"/>
          <w:numId w:val="32"/>
        </w:numPr>
        <w:spacing w:after="0" w:line="240" w:lineRule="auto"/>
        <w:ind w:left="851" w:hanging="284"/>
        <w:contextualSpacing/>
        <w:jc w:val="both"/>
        <w:rPr>
          <w:rFonts w:ascii="Calibri" w:eastAsia="Calibri" w:hAnsi="Calibri" w:cs="Calibri"/>
          <w:color w:val="000000"/>
          <w:sz w:val="24"/>
          <w:lang w:eastAsia="zh-CN"/>
        </w:rPr>
      </w:pPr>
      <w:r w:rsidRPr="002D285E">
        <w:rPr>
          <w:rFonts w:ascii="Calibri" w:eastAsia="Calibri" w:hAnsi="Calibri" w:cs="Calibri"/>
          <w:sz w:val="24"/>
          <w:szCs w:val="24"/>
          <w:lang w:eastAsia="zh-CN"/>
        </w:rPr>
        <w:t xml:space="preserve">Details of dangerous construction materials that may not be used under the Program (such as Fibrocement which has been linked </w:t>
      </w:r>
      <w:r w:rsidR="00F0110C">
        <w:rPr>
          <w:rFonts w:ascii="Calibri" w:eastAsia="Calibri" w:hAnsi="Calibri" w:cs="Calibri"/>
          <w:sz w:val="24"/>
          <w:szCs w:val="24"/>
          <w:lang w:eastAsia="zh-CN"/>
        </w:rPr>
        <w:t xml:space="preserve">to </w:t>
      </w:r>
      <w:r w:rsidRPr="002D285E">
        <w:rPr>
          <w:rFonts w:ascii="Calibri" w:eastAsia="Calibri" w:hAnsi="Calibri" w:cs="Calibri"/>
          <w:sz w:val="24"/>
          <w:szCs w:val="24"/>
          <w:lang w:eastAsia="zh-CN"/>
        </w:rPr>
        <w:t>cancer);</w:t>
      </w:r>
    </w:p>
    <w:p w14:paraId="205D0DCF" w14:textId="77777777" w:rsidR="00F0110C" w:rsidRDefault="0085541C" w:rsidP="00592251">
      <w:pPr>
        <w:numPr>
          <w:ilvl w:val="0"/>
          <w:numId w:val="32"/>
        </w:numPr>
        <w:spacing w:after="0" w:line="240" w:lineRule="auto"/>
        <w:ind w:left="851" w:hanging="284"/>
        <w:contextualSpacing/>
        <w:jc w:val="both"/>
        <w:rPr>
          <w:rFonts w:ascii="Calibri" w:eastAsia="Calibri" w:hAnsi="Calibri" w:cs="Calibri"/>
          <w:color w:val="000000"/>
          <w:sz w:val="24"/>
          <w:lang w:eastAsia="zh-CN"/>
        </w:rPr>
      </w:pPr>
      <w:r w:rsidRPr="002D285E">
        <w:rPr>
          <w:rFonts w:ascii="Calibri" w:eastAsia="Calibri" w:hAnsi="Calibri" w:cs="Times New Roman"/>
          <w:color w:val="000000"/>
          <w:sz w:val="24"/>
          <w:szCs w:val="24"/>
          <w:lang w:eastAsia="zh-CN"/>
        </w:rPr>
        <w:t>Key potential environmental impacts associated with physical investments in rural water supply and sanitation as well as measures for addressing these potential impacts;</w:t>
      </w:r>
      <w:r w:rsidR="006D519B" w:rsidRPr="002D285E">
        <w:rPr>
          <w:rFonts w:ascii="Calibri" w:eastAsia="Calibri" w:hAnsi="Calibri" w:cs="Calibri"/>
          <w:color w:val="000000"/>
          <w:sz w:val="24"/>
          <w:lang w:eastAsia="zh-CN"/>
        </w:rPr>
        <w:t xml:space="preserve"> </w:t>
      </w:r>
    </w:p>
    <w:p w14:paraId="52061E26" w14:textId="40557005" w:rsidR="006D519B" w:rsidRPr="002D285E" w:rsidRDefault="006D519B" w:rsidP="00592251">
      <w:pPr>
        <w:numPr>
          <w:ilvl w:val="0"/>
          <w:numId w:val="32"/>
        </w:numPr>
        <w:spacing w:after="0" w:line="240" w:lineRule="auto"/>
        <w:ind w:left="851" w:hanging="284"/>
        <w:contextualSpacing/>
        <w:jc w:val="both"/>
        <w:rPr>
          <w:rFonts w:ascii="Calibri" w:eastAsia="Calibri" w:hAnsi="Calibri" w:cs="Calibri"/>
          <w:color w:val="000000"/>
          <w:sz w:val="24"/>
          <w:lang w:eastAsia="zh-CN"/>
        </w:rPr>
      </w:pPr>
      <w:r w:rsidRPr="002D285E">
        <w:rPr>
          <w:rFonts w:ascii="Calibri" w:eastAsia="Calibri" w:hAnsi="Calibri" w:cs="Calibri"/>
          <w:color w:val="000000"/>
          <w:sz w:val="24"/>
          <w:lang w:eastAsia="zh-CN"/>
        </w:rPr>
        <w:t>ECOPs for inclusion into bidding documents and construction contracts, and some type-specific environmental solutions and mitigation measures</w:t>
      </w:r>
      <w:r w:rsidR="00F0110C">
        <w:rPr>
          <w:rFonts w:ascii="Calibri" w:eastAsia="Calibri" w:hAnsi="Calibri" w:cs="Calibri"/>
          <w:color w:val="000000"/>
          <w:sz w:val="24"/>
          <w:lang w:eastAsia="zh-CN"/>
        </w:rPr>
        <w:t>;</w:t>
      </w:r>
    </w:p>
    <w:p w14:paraId="369EE4BF" w14:textId="1C7D0D97" w:rsidR="0085541C" w:rsidRPr="002D285E" w:rsidRDefault="0085541C" w:rsidP="00592251">
      <w:pPr>
        <w:numPr>
          <w:ilvl w:val="0"/>
          <w:numId w:val="32"/>
        </w:numPr>
        <w:spacing w:after="0" w:line="240" w:lineRule="auto"/>
        <w:ind w:left="851" w:hanging="284"/>
        <w:contextualSpacing/>
        <w:jc w:val="both"/>
        <w:rPr>
          <w:rFonts w:ascii="Calibri" w:eastAsia="Calibri" w:hAnsi="Calibri" w:cs="Times New Roman"/>
          <w:color w:val="000000"/>
          <w:sz w:val="24"/>
          <w:szCs w:val="24"/>
          <w:lang w:eastAsia="zh-CN"/>
        </w:rPr>
      </w:pPr>
      <w:r w:rsidRPr="002D285E">
        <w:rPr>
          <w:rFonts w:ascii="Calibri" w:eastAsia="Calibri" w:hAnsi="Calibri" w:cs="Times New Roman"/>
          <w:color w:val="000000"/>
          <w:sz w:val="24"/>
          <w:szCs w:val="24"/>
          <w:lang w:eastAsia="zh-CN"/>
        </w:rPr>
        <w:t>Environmental</w:t>
      </w:r>
      <w:r w:rsidR="00F0110C">
        <w:rPr>
          <w:rFonts w:ascii="Calibri" w:eastAsia="Calibri" w:hAnsi="Calibri" w:cs="Times New Roman"/>
          <w:color w:val="000000"/>
          <w:sz w:val="24"/>
          <w:szCs w:val="24"/>
          <w:lang w:eastAsia="zh-CN"/>
        </w:rPr>
        <w:t>ly-</w:t>
      </w:r>
      <w:r w:rsidRPr="002D285E">
        <w:rPr>
          <w:rFonts w:ascii="Calibri" w:eastAsia="Calibri" w:hAnsi="Calibri" w:cs="Times New Roman"/>
          <w:color w:val="000000"/>
          <w:sz w:val="24"/>
          <w:szCs w:val="24"/>
          <w:lang w:eastAsia="zh-CN"/>
        </w:rPr>
        <w:t xml:space="preserve"> and children</w:t>
      </w:r>
      <w:r w:rsidR="00F0110C">
        <w:rPr>
          <w:rFonts w:ascii="Calibri" w:eastAsia="Calibri" w:hAnsi="Calibri" w:cs="Times New Roman"/>
          <w:color w:val="000000"/>
          <w:sz w:val="24"/>
          <w:szCs w:val="24"/>
          <w:lang w:eastAsia="zh-CN"/>
        </w:rPr>
        <w:t>-</w:t>
      </w:r>
      <w:r w:rsidRPr="002D285E">
        <w:rPr>
          <w:rFonts w:ascii="Calibri" w:eastAsia="Calibri" w:hAnsi="Calibri" w:cs="Times New Roman"/>
          <w:color w:val="000000"/>
          <w:sz w:val="24"/>
          <w:szCs w:val="24"/>
          <w:lang w:eastAsia="zh-CN"/>
        </w:rPr>
        <w:t>friendly design solutions for sanitation investments</w:t>
      </w:r>
      <w:r w:rsidR="00F0110C">
        <w:rPr>
          <w:rFonts w:ascii="Calibri" w:eastAsia="Calibri" w:hAnsi="Calibri" w:cs="Times New Roman"/>
          <w:color w:val="000000"/>
          <w:sz w:val="24"/>
          <w:szCs w:val="24"/>
          <w:lang w:eastAsia="zh-CN"/>
        </w:rPr>
        <w:t>; and</w:t>
      </w:r>
    </w:p>
    <w:p w14:paraId="08BA46DC" w14:textId="2075725E" w:rsidR="0085541C" w:rsidRPr="002D285E" w:rsidRDefault="0088304B" w:rsidP="00592251">
      <w:pPr>
        <w:numPr>
          <w:ilvl w:val="0"/>
          <w:numId w:val="32"/>
        </w:numPr>
        <w:spacing w:after="0" w:line="240" w:lineRule="auto"/>
        <w:ind w:left="851" w:hanging="284"/>
        <w:contextualSpacing/>
        <w:jc w:val="both"/>
        <w:rPr>
          <w:rFonts w:ascii="Calibri" w:eastAsia="Calibri" w:hAnsi="Calibri" w:cs="Times New Roman"/>
          <w:color w:val="000000"/>
          <w:sz w:val="24"/>
          <w:szCs w:val="24"/>
          <w:lang w:eastAsia="zh-CN"/>
        </w:rPr>
      </w:pPr>
      <w:r w:rsidRPr="002D285E">
        <w:rPr>
          <w:rFonts w:ascii="Calibri" w:eastAsia="Calibri" w:hAnsi="Calibri" w:cs="Times New Roman"/>
          <w:color w:val="000000"/>
          <w:sz w:val="24"/>
          <w:szCs w:val="24"/>
          <w:lang w:eastAsia="zh-CN"/>
        </w:rPr>
        <w:t>Guidance on environmental monitoring, supervision and reporting</w:t>
      </w:r>
      <w:r w:rsidR="00F0110C">
        <w:rPr>
          <w:rFonts w:ascii="Calibri" w:eastAsia="Calibri" w:hAnsi="Calibri" w:cs="Times New Roman"/>
          <w:color w:val="000000"/>
          <w:sz w:val="24"/>
          <w:szCs w:val="24"/>
          <w:lang w:eastAsia="zh-CN"/>
        </w:rPr>
        <w:t>.</w:t>
      </w:r>
    </w:p>
    <w:p w14:paraId="6D3D26BB" w14:textId="77777777" w:rsidR="0085541C" w:rsidRPr="002D285E" w:rsidRDefault="0085541C" w:rsidP="0085541C">
      <w:pPr>
        <w:tabs>
          <w:tab w:val="left" w:pos="142"/>
          <w:tab w:val="left" w:pos="426"/>
        </w:tabs>
        <w:spacing w:after="0" w:line="240" w:lineRule="auto"/>
        <w:ind w:left="502"/>
        <w:contextualSpacing/>
        <w:jc w:val="both"/>
        <w:rPr>
          <w:rFonts w:ascii="Calibri" w:eastAsia="Calibri" w:hAnsi="Calibri" w:cs="Calibri"/>
          <w:b/>
          <w:i/>
          <w:color w:val="000000"/>
          <w:sz w:val="24"/>
          <w:lang w:val="en-GB" w:eastAsia="zh-CN"/>
        </w:rPr>
      </w:pPr>
    </w:p>
    <w:p w14:paraId="36582EB0" w14:textId="1CBE7E8F" w:rsidR="0085541C" w:rsidRPr="002D285E" w:rsidRDefault="0085541C" w:rsidP="00592251">
      <w:pPr>
        <w:pStyle w:val="ListParagraph"/>
        <w:rPr>
          <w:rFonts w:ascii="Calibri" w:eastAsia="Calibri" w:hAnsi="Calibri" w:cs="Times New Roman"/>
          <w:sz w:val="24"/>
          <w:szCs w:val="24"/>
          <w:lang w:val="en-GB"/>
        </w:rPr>
      </w:pPr>
      <w:r w:rsidRPr="002D285E">
        <w:rPr>
          <w:rFonts w:ascii="Calibri" w:eastAsia="Calibri" w:hAnsi="Calibri" w:cs="Calibri"/>
          <w:b/>
          <w:i/>
          <w:sz w:val="24"/>
          <w:szCs w:val="24"/>
        </w:rPr>
        <w:t xml:space="preserve">Recommendation </w:t>
      </w:r>
      <w:r w:rsidR="006D519B" w:rsidRPr="002D285E">
        <w:rPr>
          <w:rFonts w:ascii="Calibri" w:eastAsia="Calibri" w:hAnsi="Calibri" w:cs="Calibri"/>
          <w:b/>
          <w:i/>
          <w:sz w:val="24"/>
          <w:szCs w:val="24"/>
        </w:rPr>
        <w:t>3</w:t>
      </w:r>
      <w:r w:rsidRPr="002D285E">
        <w:rPr>
          <w:rFonts w:ascii="Calibri" w:eastAsia="Calibri" w:hAnsi="Calibri" w:cs="Calibri"/>
          <w:sz w:val="24"/>
          <w:szCs w:val="24"/>
        </w:rPr>
        <w:t xml:space="preserve">. Strengthen the environmental supervision during the construction phase. </w:t>
      </w:r>
      <w:r w:rsidRPr="002D285E">
        <w:rPr>
          <w:rFonts w:ascii="Calibri" w:eastAsia="Times New Roman" w:hAnsi="Calibri" w:cs="Calibri"/>
          <w:sz w:val="24"/>
          <w:szCs w:val="24"/>
        </w:rPr>
        <w:t>C</w:t>
      </w:r>
      <w:r w:rsidRPr="002D285E">
        <w:rPr>
          <w:rFonts w:ascii="Calibri" w:eastAsia="Calibri" w:hAnsi="Calibri" w:cs="Calibri"/>
          <w:sz w:val="24"/>
          <w:szCs w:val="24"/>
        </w:rPr>
        <w:t>onstruction supervisors should be assigned the task of monitoring environmental compliance of contractors in their contracts to ensure that potential adverse environmental impacts are avoided or minimi</w:t>
      </w:r>
      <w:r w:rsidR="00F0110C">
        <w:rPr>
          <w:rFonts w:ascii="Calibri" w:eastAsia="Calibri" w:hAnsi="Calibri" w:cs="Calibri"/>
          <w:sz w:val="24"/>
          <w:szCs w:val="24"/>
        </w:rPr>
        <w:t>z</w:t>
      </w:r>
      <w:r w:rsidRPr="002D285E">
        <w:rPr>
          <w:rFonts w:ascii="Calibri" w:eastAsia="Calibri" w:hAnsi="Calibri" w:cs="Calibri"/>
          <w:sz w:val="24"/>
          <w:szCs w:val="24"/>
        </w:rPr>
        <w:t>ed during the construction phase. Community monitoring could also be used to enhance contractor environmental performance.</w:t>
      </w:r>
      <w:r w:rsidRPr="002D285E">
        <w:rPr>
          <w:rFonts w:ascii="Calibri" w:eastAsia="Calibri" w:hAnsi="Calibri" w:cs="Times New Roman"/>
          <w:sz w:val="24"/>
          <w:szCs w:val="24"/>
          <w:lang w:val="en-GB"/>
        </w:rPr>
        <w:t xml:space="preserve"> Through the capacity building program, technical assistance will be used to build environmental supervision for </w:t>
      </w:r>
      <w:r w:rsidR="00F0110C">
        <w:rPr>
          <w:rFonts w:ascii="Calibri" w:eastAsia="Calibri" w:hAnsi="Calibri" w:cs="Times New Roman"/>
          <w:sz w:val="24"/>
          <w:szCs w:val="24"/>
          <w:lang w:val="en-GB"/>
        </w:rPr>
        <w:t>Provincial Program Management Unit (</w:t>
      </w:r>
      <w:r w:rsidRPr="002D285E">
        <w:rPr>
          <w:rFonts w:ascii="Calibri" w:eastAsia="Calibri" w:hAnsi="Calibri" w:cs="Times New Roman"/>
          <w:sz w:val="24"/>
          <w:szCs w:val="24"/>
          <w:lang w:val="en-GB"/>
        </w:rPr>
        <w:t>PPMU</w:t>
      </w:r>
      <w:r w:rsidR="00F0110C">
        <w:rPr>
          <w:rFonts w:ascii="Calibri" w:eastAsia="Calibri" w:hAnsi="Calibri" w:cs="Times New Roman"/>
          <w:sz w:val="24"/>
          <w:szCs w:val="24"/>
          <w:lang w:val="en-GB"/>
        </w:rPr>
        <w:t>)</w:t>
      </w:r>
      <w:r w:rsidRPr="002D285E">
        <w:rPr>
          <w:rFonts w:ascii="Calibri" w:eastAsia="Calibri" w:hAnsi="Calibri" w:cs="Times New Roman"/>
          <w:sz w:val="24"/>
          <w:szCs w:val="24"/>
          <w:lang w:val="en-GB"/>
        </w:rPr>
        <w:t xml:space="preserve"> Engineers and construction supervisors.</w:t>
      </w:r>
    </w:p>
    <w:p w14:paraId="4C1D1AFA" w14:textId="77777777" w:rsidR="009C3D2C" w:rsidRPr="002D285E" w:rsidRDefault="009C3D2C" w:rsidP="009854C0">
      <w:pPr>
        <w:pStyle w:val="ListParagraph"/>
        <w:numPr>
          <w:ilvl w:val="0"/>
          <w:numId w:val="0"/>
        </w:numPr>
        <w:ind w:left="502"/>
        <w:rPr>
          <w:lang w:val="en-GB"/>
        </w:rPr>
      </w:pPr>
    </w:p>
    <w:p w14:paraId="3D0C4EFA" w14:textId="276580E0" w:rsidR="00AF6E71" w:rsidRPr="002D285E" w:rsidRDefault="00AF6E71" w:rsidP="00592251">
      <w:pPr>
        <w:pStyle w:val="ListParagraph"/>
        <w:rPr>
          <w:lang w:val="en-GB"/>
        </w:rPr>
      </w:pPr>
      <w:r w:rsidRPr="002D285E">
        <w:rPr>
          <w:rFonts w:ascii="Calibri" w:eastAsia="Calibri" w:hAnsi="Calibri" w:cs="Times New Roman"/>
          <w:b/>
          <w:i/>
          <w:sz w:val="24"/>
          <w:lang w:val="en-GB"/>
        </w:rPr>
        <w:t xml:space="preserve">Recommendation </w:t>
      </w:r>
      <w:r w:rsidR="00E7233C" w:rsidRPr="002D285E">
        <w:rPr>
          <w:rFonts w:ascii="Calibri" w:eastAsia="Calibri" w:hAnsi="Calibri" w:cs="Times New Roman"/>
          <w:b/>
          <w:i/>
          <w:sz w:val="24"/>
          <w:lang w:val="en-GB"/>
        </w:rPr>
        <w:t>4</w:t>
      </w:r>
      <w:r w:rsidRPr="002D285E">
        <w:rPr>
          <w:rFonts w:ascii="Calibri" w:eastAsia="Calibri" w:hAnsi="Calibri" w:cs="Times New Roman"/>
          <w:b/>
          <w:i/>
          <w:sz w:val="24"/>
          <w:lang w:val="en-GB"/>
        </w:rPr>
        <w:t xml:space="preserve">. </w:t>
      </w:r>
      <w:r w:rsidR="006B1D7F" w:rsidRPr="00255595">
        <w:rPr>
          <w:rFonts w:ascii="Calibri" w:eastAsia="Calibri" w:hAnsi="Calibri" w:cs="Times New Roman"/>
          <w:sz w:val="24"/>
          <w:lang w:val="en-GB"/>
        </w:rPr>
        <w:t xml:space="preserve">The communications plan and strategy for the Program should include advice on fecal sludge management, environmental and water source protection, </w:t>
      </w:r>
      <w:r w:rsidR="0070409F">
        <w:rPr>
          <w:rFonts w:ascii="Calibri" w:eastAsia="Calibri" w:hAnsi="Calibri" w:cs="Times New Roman"/>
          <w:sz w:val="24"/>
          <w:lang w:val="en-GB"/>
        </w:rPr>
        <w:t xml:space="preserve">and </w:t>
      </w:r>
      <w:r w:rsidR="006B1D7F" w:rsidRPr="00255595">
        <w:rPr>
          <w:rFonts w:ascii="Calibri" w:eastAsia="Calibri" w:hAnsi="Calibri" w:cs="Times New Roman"/>
          <w:sz w:val="24"/>
          <w:lang w:val="en-GB"/>
        </w:rPr>
        <w:t>management of wastewater end-users. This advice should be appropriate to the context</w:t>
      </w:r>
      <w:r w:rsidR="0070409F">
        <w:rPr>
          <w:rFonts w:ascii="Calibri" w:eastAsia="Calibri" w:hAnsi="Calibri" w:cs="Times New Roman"/>
          <w:sz w:val="24"/>
          <w:lang w:val="en-GB"/>
        </w:rPr>
        <w:t xml:space="preserve"> (e.g.,</w:t>
      </w:r>
      <w:r w:rsidR="006B1D7F" w:rsidRPr="00255595">
        <w:rPr>
          <w:rFonts w:ascii="Calibri" w:eastAsia="Calibri" w:hAnsi="Calibri" w:cs="Times New Roman"/>
          <w:sz w:val="24"/>
          <w:lang w:val="en-GB"/>
        </w:rPr>
        <w:t xml:space="preserve"> pit closure and containment or regular desludging and proper procedures for the handling of fecal waste</w:t>
      </w:r>
      <w:r w:rsidR="0070409F">
        <w:rPr>
          <w:rFonts w:ascii="Calibri" w:eastAsia="Calibri" w:hAnsi="Calibri" w:cs="Times New Roman"/>
          <w:sz w:val="24"/>
          <w:lang w:val="en-GB"/>
        </w:rPr>
        <w:t>)</w:t>
      </w:r>
      <w:r w:rsidR="006B1D7F" w:rsidRPr="00255595">
        <w:rPr>
          <w:rFonts w:ascii="Calibri" w:eastAsia="Calibri" w:hAnsi="Calibri" w:cs="Times New Roman"/>
          <w:sz w:val="24"/>
          <w:lang w:val="en-GB"/>
        </w:rPr>
        <w:t xml:space="preserve">. The communications plan and strategy for the Program should include advice on regular desludging and proper procedures for the handling of fecal waste including treatment and re-use as appropriate. Technical Assistance should be included under the Program to develop a systematic approach to address this in all provinces </w:t>
      </w:r>
      <w:r w:rsidR="00E24B68">
        <w:rPr>
          <w:rFonts w:ascii="Calibri" w:eastAsia="Calibri" w:hAnsi="Calibri" w:cs="Times New Roman"/>
          <w:sz w:val="24"/>
          <w:lang w:val="en-GB"/>
        </w:rPr>
        <w:t xml:space="preserve">– and it should include </w:t>
      </w:r>
      <w:r w:rsidR="006B1D7F" w:rsidRPr="00255595">
        <w:rPr>
          <w:rFonts w:ascii="Calibri" w:eastAsia="Calibri" w:hAnsi="Calibri" w:cs="Times New Roman"/>
          <w:sz w:val="24"/>
          <w:lang w:val="en-GB"/>
        </w:rPr>
        <w:t xml:space="preserve">approaches to engage farmers on the safe use </w:t>
      </w:r>
      <w:r w:rsidR="00E24B68">
        <w:rPr>
          <w:rFonts w:ascii="Calibri" w:eastAsia="Calibri" w:hAnsi="Calibri" w:cs="Times New Roman"/>
          <w:sz w:val="24"/>
          <w:lang w:val="en-GB"/>
        </w:rPr>
        <w:t xml:space="preserve">of </w:t>
      </w:r>
      <w:r w:rsidR="006B1D7F" w:rsidRPr="00255595">
        <w:rPr>
          <w:rFonts w:ascii="Calibri" w:eastAsia="Calibri" w:hAnsi="Calibri" w:cs="Times New Roman"/>
          <w:sz w:val="24"/>
          <w:lang w:val="en-GB"/>
        </w:rPr>
        <w:t>sludge in provinces where sludge is used in agriculture.</w:t>
      </w:r>
    </w:p>
    <w:p w14:paraId="646D4AF9" w14:textId="77777777" w:rsidR="009854C0" w:rsidRPr="002D285E" w:rsidRDefault="009854C0" w:rsidP="009854C0">
      <w:pPr>
        <w:pStyle w:val="ListParagraph"/>
        <w:numPr>
          <w:ilvl w:val="0"/>
          <w:numId w:val="0"/>
        </w:numPr>
        <w:ind w:left="502"/>
        <w:rPr>
          <w:lang w:val="en-GB"/>
        </w:rPr>
      </w:pPr>
    </w:p>
    <w:p w14:paraId="03D14657" w14:textId="301B72CA" w:rsidR="0088304B" w:rsidRPr="002D285E" w:rsidRDefault="00E7233C" w:rsidP="00592251">
      <w:pPr>
        <w:pStyle w:val="ListParagraph"/>
        <w:rPr>
          <w:sz w:val="24"/>
          <w:szCs w:val="24"/>
          <w:lang w:val="en-AU"/>
        </w:rPr>
      </w:pPr>
      <w:r w:rsidRPr="002D285E">
        <w:rPr>
          <w:rFonts w:ascii="Calibri" w:eastAsia="Calibri" w:hAnsi="Calibri" w:cs="Times New Roman"/>
          <w:b/>
          <w:i/>
          <w:sz w:val="24"/>
          <w:lang w:val="en-GB"/>
        </w:rPr>
        <w:t>Recommendation</w:t>
      </w:r>
      <w:r w:rsidRPr="002D285E">
        <w:rPr>
          <w:b/>
          <w:bCs/>
          <w:sz w:val="24"/>
          <w:szCs w:val="24"/>
          <w:lang w:val="en-AU"/>
        </w:rPr>
        <w:t xml:space="preserve"> 5. </w:t>
      </w:r>
      <w:r w:rsidRPr="002D285E">
        <w:rPr>
          <w:bCs/>
          <w:sz w:val="24"/>
          <w:szCs w:val="24"/>
          <w:lang w:val="en-AU"/>
        </w:rPr>
        <w:t>Promote</w:t>
      </w:r>
      <w:r w:rsidRPr="002D285E">
        <w:rPr>
          <w:b/>
          <w:bCs/>
          <w:sz w:val="24"/>
          <w:szCs w:val="24"/>
          <w:lang w:val="en-AU"/>
        </w:rPr>
        <w:t xml:space="preserve"> </w:t>
      </w:r>
      <w:r w:rsidRPr="002D285E">
        <w:rPr>
          <w:bCs/>
          <w:sz w:val="24"/>
          <w:szCs w:val="24"/>
          <w:lang w:val="en-AU"/>
        </w:rPr>
        <w:t>community participation into subproject planning, implementation, monitoring, supervision,</w:t>
      </w:r>
      <w:r w:rsidR="00E24B68">
        <w:rPr>
          <w:bCs/>
          <w:sz w:val="24"/>
          <w:szCs w:val="24"/>
          <w:lang w:val="en-AU"/>
        </w:rPr>
        <w:t xml:space="preserve"> and</w:t>
      </w:r>
      <w:r w:rsidRPr="002D285E">
        <w:rPr>
          <w:bCs/>
          <w:sz w:val="24"/>
          <w:szCs w:val="24"/>
          <w:lang w:val="en-AU"/>
        </w:rPr>
        <w:t xml:space="preserve"> maintenance to enhance sustainability of the works</w:t>
      </w:r>
      <w:r w:rsidR="006D519B" w:rsidRPr="002D285E">
        <w:rPr>
          <w:bCs/>
          <w:sz w:val="24"/>
          <w:szCs w:val="24"/>
          <w:lang w:val="en-AU"/>
        </w:rPr>
        <w:t xml:space="preserve">. This can be achived by combining environmental issues into Community </w:t>
      </w:r>
      <w:r w:rsidR="006D519B" w:rsidRPr="002D285E">
        <w:rPr>
          <w:bCs/>
          <w:sz w:val="24"/>
          <w:szCs w:val="24"/>
          <w:lang w:val="en-AU"/>
        </w:rPr>
        <w:lastRenderedPageBreak/>
        <w:t>Engagement Guidelines as mentioned in Social Recommendations and Program Action Plan.</w:t>
      </w:r>
    </w:p>
    <w:p w14:paraId="74FB50C3" w14:textId="77777777" w:rsidR="002A7002" w:rsidRPr="0085541C" w:rsidRDefault="002A7002" w:rsidP="002A7002">
      <w:pPr>
        <w:pStyle w:val="ListParagraph"/>
        <w:numPr>
          <w:ilvl w:val="0"/>
          <w:numId w:val="0"/>
        </w:numPr>
        <w:ind w:left="502"/>
        <w:rPr>
          <w:sz w:val="24"/>
          <w:szCs w:val="24"/>
          <w:lang w:val="en-GB"/>
        </w:rPr>
      </w:pPr>
    </w:p>
    <w:p w14:paraId="1872355A" w14:textId="68D5C86E" w:rsidR="002A7002" w:rsidRPr="002A7002" w:rsidRDefault="002A7002">
      <w:pPr>
        <w:pStyle w:val="Heading2"/>
      </w:pPr>
      <w:bookmarkStart w:id="9" w:name="_Toc432160960"/>
      <w:r w:rsidRPr="002A7002">
        <w:t>Social</w:t>
      </w:r>
      <w:r>
        <w:t xml:space="preserve"> Recommendations</w:t>
      </w:r>
      <w:bookmarkEnd w:id="9"/>
    </w:p>
    <w:p w14:paraId="15C03F2A" w14:textId="27BD95DD" w:rsidR="002A7002" w:rsidRDefault="009F2E63" w:rsidP="00592251">
      <w:pPr>
        <w:pStyle w:val="ListParagraph"/>
        <w:tabs>
          <w:tab w:val="clear" w:pos="142"/>
          <w:tab w:val="clear" w:pos="426"/>
        </w:tabs>
        <w:contextualSpacing w:val="0"/>
        <w:rPr>
          <w:sz w:val="24"/>
          <w:szCs w:val="24"/>
        </w:rPr>
      </w:pPr>
      <w:r>
        <w:rPr>
          <w:sz w:val="24"/>
          <w:szCs w:val="24"/>
        </w:rPr>
        <w:t>T</w:t>
      </w:r>
      <w:r w:rsidR="002A7002" w:rsidRPr="007A7247">
        <w:rPr>
          <w:sz w:val="24"/>
          <w:szCs w:val="24"/>
        </w:rPr>
        <w:t>he following measures are recommended</w:t>
      </w:r>
      <w:r>
        <w:rPr>
          <w:sz w:val="24"/>
          <w:szCs w:val="24"/>
        </w:rPr>
        <w:t xml:space="preserve"> related to social management</w:t>
      </w:r>
      <w:r w:rsidR="002A7002" w:rsidRPr="007A7247">
        <w:rPr>
          <w:sz w:val="24"/>
          <w:szCs w:val="24"/>
        </w:rPr>
        <w:t>:</w:t>
      </w:r>
    </w:p>
    <w:p w14:paraId="1DB4D4E1" w14:textId="77777777" w:rsidR="002A7002" w:rsidRDefault="002A7002" w:rsidP="002A7002">
      <w:pPr>
        <w:pStyle w:val="ListParagraph"/>
        <w:numPr>
          <w:ilvl w:val="0"/>
          <w:numId w:val="0"/>
        </w:numPr>
        <w:tabs>
          <w:tab w:val="clear" w:pos="142"/>
          <w:tab w:val="clear" w:pos="426"/>
        </w:tabs>
        <w:ind w:left="502"/>
        <w:contextualSpacing w:val="0"/>
        <w:rPr>
          <w:sz w:val="24"/>
          <w:szCs w:val="24"/>
        </w:rPr>
      </w:pPr>
    </w:p>
    <w:p w14:paraId="644C832B" w14:textId="0252BF56" w:rsidR="00D61B84" w:rsidRDefault="00D61B84" w:rsidP="00240D60">
      <w:pPr>
        <w:pStyle w:val="ListParagraph"/>
        <w:tabs>
          <w:tab w:val="clear" w:pos="426"/>
        </w:tabs>
        <w:ind w:left="450"/>
        <w:rPr>
          <w:rFonts w:eastAsia="+mn-ea" w:cs="Times New Roman"/>
          <w:color w:val="000000" w:themeColor="text1"/>
          <w:kern w:val="24"/>
          <w:sz w:val="24"/>
          <w:szCs w:val="24"/>
          <w:lang w:bidi="en-US"/>
        </w:rPr>
      </w:pPr>
      <w:r w:rsidRPr="008A3B91">
        <w:rPr>
          <w:rFonts w:eastAsia="+mn-ea" w:cs="Times New Roman"/>
          <w:b/>
          <w:i/>
          <w:color w:val="000000" w:themeColor="text1"/>
          <w:kern w:val="24"/>
          <w:sz w:val="24"/>
          <w:szCs w:val="24"/>
          <w:lang w:bidi="en-US"/>
        </w:rPr>
        <w:t>Overall</w:t>
      </w:r>
      <w:r w:rsidR="008A3B91">
        <w:rPr>
          <w:rFonts w:eastAsia="+mn-ea" w:cs="Times New Roman"/>
          <w:color w:val="000000" w:themeColor="text1"/>
          <w:kern w:val="24"/>
          <w:sz w:val="24"/>
          <w:szCs w:val="24"/>
          <w:lang w:bidi="en-US"/>
        </w:rPr>
        <w:t xml:space="preserve">: </w:t>
      </w:r>
      <w:r>
        <w:rPr>
          <w:rFonts w:eastAsia="+mn-ea" w:cs="Times New Roman"/>
          <w:color w:val="000000" w:themeColor="text1"/>
          <w:kern w:val="24"/>
          <w:sz w:val="24"/>
          <w:szCs w:val="24"/>
          <w:lang w:bidi="en-US"/>
        </w:rPr>
        <w:t xml:space="preserve">PMUs and </w:t>
      </w:r>
      <w:r w:rsidR="00E24B68">
        <w:rPr>
          <w:rFonts w:eastAsia="+mn-ea" w:cs="Times New Roman"/>
          <w:color w:val="000000" w:themeColor="text1"/>
          <w:kern w:val="24"/>
          <w:sz w:val="24"/>
          <w:szCs w:val="24"/>
          <w:lang w:bidi="en-US"/>
        </w:rPr>
        <w:t xml:space="preserve">the </w:t>
      </w:r>
      <w:r>
        <w:rPr>
          <w:rFonts w:eastAsia="+mn-ea" w:cs="Times New Roman"/>
          <w:color w:val="000000" w:themeColor="text1"/>
          <w:kern w:val="24"/>
          <w:sz w:val="24"/>
          <w:szCs w:val="24"/>
          <w:lang w:bidi="en-US"/>
        </w:rPr>
        <w:t xml:space="preserve">SO in MARD are responsible </w:t>
      </w:r>
      <w:r w:rsidR="008A3B91">
        <w:rPr>
          <w:rFonts w:eastAsia="+mn-ea" w:cs="Times New Roman"/>
          <w:color w:val="000000" w:themeColor="text1"/>
          <w:kern w:val="24"/>
          <w:sz w:val="24"/>
          <w:szCs w:val="24"/>
          <w:lang w:bidi="en-US"/>
        </w:rPr>
        <w:t xml:space="preserve">for </w:t>
      </w:r>
      <w:r>
        <w:rPr>
          <w:rFonts w:eastAsia="+mn-ea" w:cs="Times New Roman"/>
          <w:color w:val="000000" w:themeColor="text1"/>
          <w:kern w:val="24"/>
          <w:sz w:val="24"/>
          <w:szCs w:val="24"/>
          <w:lang w:bidi="en-US"/>
        </w:rPr>
        <w:t>arrang</w:t>
      </w:r>
      <w:r w:rsidR="008A3B91">
        <w:rPr>
          <w:rFonts w:eastAsia="+mn-ea" w:cs="Times New Roman"/>
          <w:color w:val="000000" w:themeColor="text1"/>
          <w:kern w:val="24"/>
          <w:sz w:val="24"/>
          <w:szCs w:val="24"/>
          <w:lang w:bidi="en-US"/>
        </w:rPr>
        <w:t>ing</w:t>
      </w:r>
      <w:r>
        <w:rPr>
          <w:rFonts w:eastAsia="+mn-ea" w:cs="Times New Roman"/>
          <w:color w:val="000000" w:themeColor="text1"/>
          <w:kern w:val="24"/>
          <w:sz w:val="24"/>
          <w:szCs w:val="24"/>
          <w:lang w:bidi="en-US"/>
        </w:rPr>
        <w:t xml:space="preserve"> adequate staff time to cover social issues under the program (including land acquisition, ethnic minority</w:t>
      </w:r>
      <w:r w:rsidR="00B35F0A">
        <w:rPr>
          <w:rFonts w:eastAsia="+mn-ea" w:cs="Times New Roman"/>
          <w:color w:val="000000" w:themeColor="text1"/>
          <w:kern w:val="24"/>
          <w:sz w:val="24"/>
          <w:szCs w:val="24"/>
          <w:lang w:bidi="en-US"/>
        </w:rPr>
        <w:t xml:space="preserve"> issues</w:t>
      </w:r>
      <w:r>
        <w:rPr>
          <w:rFonts w:eastAsia="+mn-ea" w:cs="Times New Roman"/>
          <w:color w:val="000000" w:themeColor="text1"/>
          <w:kern w:val="24"/>
          <w:sz w:val="24"/>
          <w:szCs w:val="24"/>
          <w:lang w:bidi="en-US"/>
        </w:rPr>
        <w:t>, information disclosure/consultation, gender</w:t>
      </w:r>
      <w:r w:rsidR="00E24B68">
        <w:rPr>
          <w:rFonts w:eastAsia="+mn-ea" w:cs="Times New Roman"/>
          <w:color w:val="000000" w:themeColor="text1"/>
          <w:kern w:val="24"/>
          <w:sz w:val="24"/>
          <w:szCs w:val="24"/>
          <w:lang w:bidi="en-US"/>
        </w:rPr>
        <w:t>,</w:t>
      </w:r>
      <w:r>
        <w:rPr>
          <w:rFonts w:eastAsia="+mn-ea" w:cs="Times New Roman"/>
          <w:color w:val="000000" w:themeColor="text1"/>
          <w:kern w:val="24"/>
          <w:sz w:val="24"/>
          <w:szCs w:val="24"/>
          <w:lang w:bidi="en-US"/>
        </w:rPr>
        <w:t xml:space="preserve"> etc</w:t>
      </w:r>
      <w:r w:rsidR="00E24B68">
        <w:rPr>
          <w:rFonts w:eastAsia="+mn-ea" w:cs="Times New Roman"/>
          <w:color w:val="000000" w:themeColor="text1"/>
          <w:kern w:val="24"/>
          <w:sz w:val="24"/>
          <w:szCs w:val="24"/>
          <w:lang w:bidi="en-US"/>
        </w:rPr>
        <w:t>.</w:t>
      </w:r>
      <w:r>
        <w:rPr>
          <w:rFonts w:eastAsia="+mn-ea" w:cs="Times New Roman"/>
          <w:color w:val="000000" w:themeColor="text1"/>
          <w:kern w:val="24"/>
          <w:sz w:val="24"/>
          <w:szCs w:val="24"/>
          <w:lang w:bidi="en-US"/>
        </w:rPr>
        <w:t>). Implementing agencies also need to ensure that social issues will be properly reflected in the relevant program report</w:t>
      </w:r>
      <w:r w:rsidR="00B35F0A">
        <w:rPr>
          <w:rFonts w:eastAsia="+mn-ea" w:cs="Times New Roman"/>
          <w:color w:val="000000" w:themeColor="text1"/>
          <w:kern w:val="24"/>
          <w:sz w:val="24"/>
          <w:szCs w:val="24"/>
          <w:lang w:bidi="en-US"/>
        </w:rPr>
        <w:t xml:space="preserve">s </w:t>
      </w:r>
      <w:r>
        <w:rPr>
          <w:rFonts w:eastAsia="+mn-ea" w:cs="Times New Roman"/>
          <w:color w:val="000000" w:themeColor="text1"/>
          <w:kern w:val="24"/>
          <w:sz w:val="24"/>
          <w:szCs w:val="24"/>
          <w:lang w:bidi="en-US"/>
        </w:rPr>
        <w:t xml:space="preserve">for documentation and tracking. </w:t>
      </w:r>
    </w:p>
    <w:p w14:paraId="0502CFEC" w14:textId="77777777" w:rsidR="00D61B84" w:rsidRPr="00D61B84" w:rsidRDefault="00D61B84" w:rsidP="00B35F0A">
      <w:pPr>
        <w:spacing w:after="0"/>
        <w:ind w:left="502" w:hanging="360"/>
        <w:rPr>
          <w:rFonts w:eastAsia="+mn-ea" w:cs="Times New Roman"/>
          <w:b/>
          <w:i/>
          <w:color w:val="000000" w:themeColor="text1"/>
          <w:kern w:val="24"/>
          <w:sz w:val="24"/>
          <w:szCs w:val="24"/>
          <w:lang w:bidi="en-US"/>
        </w:rPr>
      </w:pPr>
    </w:p>
    <w:p w14:paraId="1AFE5951" w14:textId="7C0DD6AE" w:rsidR="006408D2" w:rsidRPr="007A7247" w:rsidRDefault="006408D2" w:rsidP="00592251">
      <w:pPr>
        <w:pStyle w:val="ListParagraph"/>
        <w:rPr>
          <w:rFonts w:eastAsia="+mn-ea" w:cs="Times New Roman"/>
          <w:color w:val="000000" w:themeColor="text1"/>
          <w:kern w:val="24"/>
          <w:sz w:val="24"/>
          <w:szCs w:val="24"/>
          <w:lang w:bidi="en-US"/>
        </w:rPr>
      </w:pPr>
      <w:r w:rsidRPr="007A7247">
        <w:rPr>
          <w:rFonts w:eastAsia="+mn-ea" w:cs="Times New Roman"/>
          <w:b/>
          <w:i/>
          <w:color w:val="000000" w:themeColor="text1"/>
          <w:kern w:val="24"/>
          <w:sz w:val="24"/>
          <w:szCs w:val="24"/>
          <w:lang w:bidi="en-US"/>
        </w:rPr>
        <w:t>Recommendation 1:</w:t>
      </w:r>
      <w:r w:rsidRPr="007A7247">
        <w:rPr>
          <w:rFonts w:eastAsia="+mn-ea" w:cs="Times New Roman"/>
          <w:color w:val="000000" w:themeColor="text1"/>
          <w:kern w:val="24"/>
          <w:sz w:val="24"/>
          <w:szCs w:val="24"/>
          <w:lang w:bidi="en-US"/>
        </w:rPr>
        <w:t xml:space="preserve"> </w:t>
      </w:r>
      <w:r w:rsidRPr="007A7247">
        <w:rPr>
          <w:sz w:val="24"/>
          <w:szCs w:val="24"/>
        </w:rPr>
        <w:t xml:space="preserve">Social screening should be conducted to maximize project benefits and minimize adverse impact to local communities especially on land acquisition. Specific information on social screening processes to be used under the Program should be included in the </w:t>
      </w:r>
      <w:r w:rsidR="00192425">
        <w:rPr>
          <w:sz w:val="24"/>
          <w:szCs w:val="24"/>
        </w:rPr>
        <w:t xml:space="preserve">Program </w:t>
      </w:r>
      <w:r w:rsidR="00516A25">
        <w:rPr>
          <w:sz w:val="24"/>
          <w:szCs w:val="24"/>
        </w:rPr>
        <w:t>Operational Manual</w:t>
      </w:r>
      <w:r w:rsidRPr="007A7247">
        <w:rPr>
          <w:sz w:val="24"/>
          <w:szCs w:val="24"/>
        </w:rPr>
        <w:t xml:space="preserve"> </w:t>
      </w:r>
      <w:r w:rsidRPr="00B5303A">
        <w:rPr>
          <w:sz w:val="24"/>
          <w:szCs w:val="24"/>
        </w:rPr>
        <w:t>in order to make it a condition for Program negotiation</w:t>
      </w:r>
      <w:r w:rsidRPr="00091496">
        <w:rPr>
          <w:sz w:val="24"/>
          <w:szCs w:val="24"/>
        </w:rPr>
        <w:t>. If land</w:t>
      </w:r>
      <w:r w:rsidRPr="007A7247">
        <w:rPr>
          <w:sz w:val="24"/>
          <w:szCs w:val="24"/>
        </w:rPr>
        <w:t xml:space="preserve"> acquisition is unavoidable, provinces should ensure that people affected by loss of land and assets will be compensated so that they are no worse off than before that loss. </w:t>
      </w:r>
      <w:r w:rsidR="009A0D7D" w:rsidRPr="009A0D7D">
        <w:rPr>
          <w:sz w:val="24"/>
          <w:szCs w:val="24"/>
        </w:rPr>
        <w:t>Investments that cause physical relocation should be restricted to only those limited cases that are absolutely necessary for the Program’s investment</w:t>
      </w:r>
      <w:r w:rsidRPr="007A7247">
        <w:rPr>
          <w:sz w:val="24"/>
          <w:szCs w:val="24"/>
        </w:rPr>
        <w:t xml:space="preserve">. The provision in </w:t>
      </w:r>
      <w:r w:rsidR="00E24B68">
        <w:rPr>
          <w:sz w:val="24"/>
          <w:szCs w:val="24"/>
        </w:rPr>
        <w:t xml:space="preserve">the </w:t>
      </w:r>
      <w:r w:rsidRPr="007A7247">
        <w:rPr>
          <w:sz w:val="24"/>
          <w:szCs w:val="24"/>
        </w:rPr>
        <w:t>2013 Land Law on using independent land appraiser</w:t>
      </w:r>
      <w:r w:rsidR="00E24B68">
        <w:rPr>
          <w:sz w:val="24"/>
          <w:szCs w:val="24"/>
        </w:rPr>
        <w:t>s</w:t>
      </w:r>
      <w:r w:rsidRPr="007A7247">
        <w:rPr>
          <w:sz w:val="24"/>
          <w:szCs w:val="24"/>
        </w:rPr>
        <w:t xml:space="preserve"> should be followed with </w:t>
      </w:r>
      <w:r w:rsidR="00E24B68">
        <w:rPr>
          <w:sz w:val="24"/>
          <w:szCs w:val="24"/>
        </w:rPr>
        <w:t xml:space="preserve">an </w:t>
      </w:r>
      <w:r w:rsidRPr="007A7247">
        <w:rPr>
          <w:sz w:val="24"/>
          <w:szCs w:val="24"/>
        </w:rPr>
        <w:t xml:space="preserve">appropriate </w:t>
      </w:r>
      <w:r w:rsidR="000A7A5A">
        <w:rPr>
          <w:sz w:val="24"/>
          <w:szCs w:val="24"/>
        </w:rPr>
        <w:t>Monitoring and Evaluation (</w:t>
      </w:r>
      <w:r w:rsidRPr="007A7247">
        <w:rPr>
          <w:sz w:val="24"/>
          <w:szCs w:val="24"/>
        </w:rPr>
        <w:t>M&amp;E</w:t>
      </w:r>
      <w:r w:rsidR="000A7A5A">
        <w:rPr>
          <w:sz w:val="24"/>
          <w:szCs w:val="24"/>
        </w:rPr>
        <w:t>)</w:t>
      </w:r>
      <w:r w:rsidRPr="007A7247">
        <w:rPr>
          <w:sz w:val="24"/>
          <w:szCs w:val="24"/>
        </w:rPr>
        <w:t xml:space="preserve"> system of participating provinces. </w:t>
      </w:r>
    </w:p>
    <w:p w14:paraId="2AB536C5" w14:textId="77777777" w:rsidR="006408D2" w:rsidRPr="007A7247" w:rsidRDefault="006408D2" w:rsidP="002A7002">
      <w:pPr>
        <w:pStyle w:val="ListParagraph"/>
        <w:numPr>
          <w:ilvl w:val="0"/>
          <w:numId w:val="0"/>
        </w:numPr>
        <w:ind w:left="502"/>
        <w:rPr>
          <w:rFonts w:eastAsia="+mn-ea" w:cs="Times New Roman"/>
          <w:color w:val="000000" w:themeColor="text1"/>
          <w:kern w:val="24"/>
          <w:sz w:val="24"/>
          <w:szCs w:val="24"/>
          <w:lang w:bidi="en-US"/>
        </w:rPr>
      </w:pPr>
    </w:p>
    <w:p w14:paraId="75D0B412" w14:textId="0CDCF41F" w:rsidR="00A9796A" w:rsidRPr="00A9796A" w:rsidRDefault="006408D2" w:rsidP="00592251">
      <w:pPr>
        <w:pStyle w:val="ListParagraph"/>
        <w:rPr>
          <w:rFonts w:eastAsia="+mn-ea" w:cs="Times New Roman"/>
          <w:color w:val="000000" w:themeColor="text1"/>
          <w:kern w:val="24"/>
          <w:sz w:val="24"/>
          <w:szCs w:val="24"/>
          <w:lang w:bidi="en-US"/>
        </w:rPr>
      </w:pPr>
      <w:r w:rsidRPr="007907CA">
        <w:rPr>
          <w:rFonts w:eastAsia="+mn-ea" w:cs="Times New Roman"/>
          <w:b/>
          <w:i/>
          <w:color w:val="000000" w:themeColor="text1"/>
          <w:kern w:val="24"/>
          <w:sz w:val="24"/>
          <w:szCs w:val="24"/>
          <w:lang w:bidi="en-US"/>
        </w:rPr>
        <w:t>Recommendation 2</w:t>
      </w:r>
      <w:r w:rsidRPr="007907CA">
        <w:rPr>
          <w:rFonts w:eastAsia="+mn-ea" w:cs="Times New Roman"/>
          <w:i/>
          <w:color w:val="000000" w:themeColor="text1"/>
          <w:kern w:val="24"/>
          <w:sz w:val="24"/>
          <w:szCs w:val="24"/>
          <w:lang w:bidi="en-US"/>
        </w:rPr>
        <w:t>:</w:t>
      </w:r>
      <w:r w:rsidRPr="007907CA">
        <w:rPr>
          <w:rFonts w:eastAsia="+mn-ea" w:cs="Times New Roman"/>
          <w:color w:val="000000" w:themeColor="text1"/>
          <w:kern w:val="24"/>
          <w:sz w:val="24"/>
          <w:szCs w:val="24"/>
          <w:lang w:bidi="en-US"/>
        </w:rPr>
        <w:t xml:space="preserve"> </w:t>
      </w:r>
      <w:r w:rsidR="00A9796A" w:rsidRPr="00A9796A">
        <w:rPr>
          <w:rFonts w:eastAsia="+mn-ea" w:cs="Times New Roman"/>
          <w:color w:val="000000" w:themeColor="text1"/>
          <w:kern w:val="24"/>
          <w:sz w:val="24"/>
          <w:szCs w:val="24"/>
          <w:lang w:bidi="en-US"/>
        </w:rPr>
        <w:t>A voluntary land donation guideline will be developed at the program level and adopted by participating provinces to guide the application of this practice in the Program’s activities. Voluntary donation should only be used to support small-scale community infrastructure where the impacts are minor and where there are alternative options for the location of infrastructure</w:t>
      </w:r>
      <w:r w:rsidR="00623E4C">
        <w:rPr>
          <w:rFonts w:eastAsia="+mn-ea" w:cs="Times New Roman"/>
          <w:color w:val="000000" w:themeColor="text1"/>
          <w:kern w:val="24"/>
          <w:sz w:val="24"/>
          <w:szCs w:val="24"/>
          <w:lang w:bidi="en-US"/>
        </w:rPr>
        <w:t>.</w:t>
      </w:r>
      <w:r w:rsidR="00A9796A" w:rsidRPr="00A9796A">
        <w:rPr>
          <w:vertAlign w:val="superscript"/>
          <w:lang w:bidi="en-US"/>
        </w:rPr>
        <w:footnoteReference w:id="1"/>
      </w:r>
      <w:r w:rsidR="00A9796A" w:rsidRPr="00A9796A">
        <w:rPr>
          <w:rFonts w:eastAsia="+mn-ea" w:cs="Times New Roman"/>
          <w:color w:val="000000" w:themeColor="text1"/>
          <w:kern w:val="24"/>
          <w:sz w:val="24"/>
          <w:szCs w:val="24"/>
          <w:lang w:bidi="en-US"/>
        </w:rPr>
        <w:t xml:space="preserve"> The guidelines will ensure that potential land donors make decisions that are based on informed consent and their own choice. The guideline will be based on the recent voluntary land donation protocol (developed by </w:t>
      </w:r>
      <w:r w:rsidR="00623E4C">
        <w:rPr>
          <w:rFonts w:eastAsia="+mn-ea" w:cs="Times New Roman"/>
          <w:color w:val="000000" w:themeColor="text1"/>
          <w:kern w:val="24"/>
          <w:sz w:val="24"/>
          <w:szCs w:val="24"/>
          <w:lang w:bidi="en-US"/>
        </w:rPr>
        <w:t>the World Bank’s East Asia and the Pacific [</w:t>
      </w:r>
      <w:r w:rsidR="00A9796A" w:rsidRPr="00A9796A">
        <w:rPr>
          <w:rFonts w:eastAsia="+mn-ea" w:cs="Times New Roman"/>
          <w:color w:val="000000" w:themeColor="text1"/>
          <w:kern w:val="24"/>
          <w:sz w:val="24"/>
          <w:szCs w:val="24"/>
          <w:lang w:bidi="en-US"/>
        </w:rPr>
        <w:t>EAP</w:t>
      </w:r>
      <w:r w:rsidR="00623E4C">
        <w:rPr>
          <w:rFonts w:eastAsia="+mn-ea" w:cs="Times New Roman"/>
          <w:color w:val="000000" w:themeColor="text1"/>
          <w:kern w:val="24"/>
          <w:sz w:val="24"/>
          <w:szCs w:val="24"/>
          <w:lang w:bidi="en-US"/>
        </w:rPr>
        <w:t>]</w:t>
      </w:r>
      <w:r w:rsidR="00A9796A" w:rsidRPr="00A9796A">
        <w:rPr>
          <w:rFonts w:eastAsia="+mn-ea" w:cs="Times New Roman"/>
          <w:color w:val="000000" w:themeColor="text1"/>
          <w:kern w:val="24"/>
          <w:sz w:val="24"/>
          <w:szCs w:val="24"/>
          <w:lang w:bidi="en-US"/>
        </w:rPr>
        <w:t xml:space="preserve"> Regional Safeguard Secretariat) as well as other safeguard enhancement</w:t>
      </w:r>
      <w:r w:rsidR="00623E4C">
        <w:rPr>
          <w:rFonts w:eastAsia="+mn-ea" w:cs="Times New Roman"/>
          <w:color w:val="000000" w:themeColor="text1"/>
          <w:kern w:val="24"/>
          <w:sz w:val="24"/>
          <w:szCs w:val="24"/>
          <w:lang w:bidi="en-US"/>
        </w:rPr>
        <w:t>-</w:t>
      </w:r>
      <w:r w:rsidR="00A9796A" w:rsidRPr="00A9796A">
        <w:rPr>
          <w:rFonts w:eastAsia="+mn-ea" w:cs="Times New Roman"/>
          <w:color w:val="000000" w:themeColor="text1"/>
          <w:kern w:val="24"/>
          <w:sz w:val="24"/>
          <w:szCs w:val="24"/>
          <w:lang w:bidi="en-US"/>
        </w:rPr>
        <w:t xml:space="preserve">related works in Vietnam. The procedure for this will be further detailed in the </w:t>
      </w:r>
      <w:r w:rsidR="008839DD">
        <w:rPr>
          <w:rFonts w:eastAsia="+mn-ea" w:cs="Times New Roman"/>
          <w:color w:val="000000" w:themeColor="text1"/>
          <w:kern w:val="24"/>
          <w:sz w:val="24"/>
          <w:szCs w:val="24"/>
          <w:lang w:bidi="en-US"/>
        </w:rPr>
        <w:t xml:space="preserve">Program </w:t>
      </w:r>
      <w:r w:rsidR="00A9796A" w:rsidRPr="00A9796A">
        <w:rPr>
          <w:rFonts w:eastAsia="+mn-ea" w:cs="Times New Roman"/>
          <w:color w:val="000000" w:themeColor="text1"/>
          <w:kern w:val="24"/>
          <w:sz w:val="24"/>
          <w:szCs w:val="24"/>
          <w:lang w:bidi="en-US"/>
        </w:rPr>
        <w:t>Operational Manual.</w:t>
      </w:r>
    </w:p>
    <w:p w14:paraId="3D5770B7" w14:textId="77777777" w:rsidR="002A7002" w:rsidRPr="002A7002" w:rsidRDefault="002A7002" w:rsidP="002A7002">
      <w:pPr>
        <w:pStyle w:val="ListParagraph"/>
        <w:numPr>
          <w:ilvl w:val="0"/>
          <w:numId w:val="0"/>
        </w:numPr>
        <w:ind w:left="502"/>
        <w:rPr>
          <w:sz w:val="24"/>
          <w:szCs w:val="24"/>
        </w:rPr>
      </w:pPr>
    </w:p>
    <w:p w14:paraId="345DE45C" w14:textId="66635CFC" w:rsidR="006408D2" w:rsidRDefault="006408D2" w:rsidP="00592251">
      <w:pPr>
        <w:pStyle w:val="ListParagraph"/>
        <w:autoSpaceDE w:val="0"/>
        <w:autoSpaceDN w:val="0"/>
        <w:adjustRightInd w:val="0"/>
        <w:rPr>
          <w:rFonts w:cs="Times New Roman"/>
          <w:color w:val="000000" w:themeColor="text1"/>
          <w:sz w:val="24"/>
          <w:szCs w:val="24"/>
        </w:rPr>
      </w:pPr>
      <w:r w:rsidRPr="007A7247">
        <w:rPr>
          <w:rFonts w:cs="Times New Roman"/>
          <w:b/>
          <w:i/>
          <w:color w:val="000000" w:themeColor="text1"/>
          <w:sz w:val="24"/>
          <w:szCs w:val="24"/>
        </w:rPr>
        <w:t>Recommendation 3:</w:t>
      </w:r>
      <w:r w:rsidRPr="007A7247">
        <w:rPr>
          <w:rFonts w:cs="Times New Roman"/>
          <w:color w:val="000000" w:themeColor="text1"/>
          <w:sz w:val="24"/>
          <w:szCs w:val="24"/>
        </w:rPr>
        <w:t xml:space="preserve"> </w:t>
      </w:r>
      <w:r w:rsidR="008839DD" w:rsidRPr="008839DD">
        <w:rPr>
          <w:rFonts w:cs="Times New Roman"/>
          <w:color w:val="000000" w:themeColor="text1"/>
          <w:sz w:val="24"/>
          <w:szCs w:val="24"/>
        </w:rPr>
        <w:t xml:space="preserve">Participating Provinces will enhance transparency by maintaining databases on complaints/feedbacks and responses to those complaints/feedbacks. In addition, a data base on the </w:t>
      </w:r>
      <w:r w:rsidR="00623E4C">
        <w:rPr>
          <w:rFonts w:cs="Times New Roman"/>
          <w:color w:val="000000" w:themeColor="text1"/>
          <w:sz w:val="24"/>
          <w:szCs w:val="24"/>
        </w:rPr>
        <w:t>P</w:t>
      </w:r>
      <w:r w:rsidR="008839DD" w:rsidRPr="008839DD">
        <w:rPr>
          <w:rFonts w:cs="Times New Roman"/>
          <w:color w:val="000000" w:themeColor="text1"/>
          <w:sz w:val="24"/>
          <w:szCs w:val="24"/>
        </w:rPr>
        <w:t xml:space="preserve">rogram’s beneficiaries, disaggregated by gender and ethnicity should be maintained and monitored. Detailed guidelines for the </w:t>
      </w:r>
      <w:r w:rsidR="00623E4C">
        <w:rPr>
          <w:rFonts w:cs="Times New Roman"/>
          <w:color w:val="000000" w:themeColor="text1"/>
          <w:sz w:val="24"/>
          <w:szCs w:val="24"/>
        </w:rPr>
        <w:t>G</w:t>
      </w:r>
      <w:r w:rsidR="008839DD" w:rsidRPr="008839DD">
        <w:rPr>
          <w:rFonts w:cs="Times New Roman"/>
          <w:color w:val="000000" w:themeColor="text1"/>
          <w:sz w:val="24"/>
          <w:szCs w:val="24"/>
        </w:rPr>
        <w:t xml:space="preserve">rievance </w:t>
      </w:r>
      <w:r w:rsidR="00623E4C">
        <w:rPr>
          <w:rFonts w:cs="Times New Roman"/>
          <w:color w:val="000000" w:themeColor="text1"/>
          <w:sz w:val="24"/>
          <w:szCs w:val="24"/>
        </w:rPr>
        <w:t>R</w:t>
      </w:r>
      <w:r w:rsidR="008839DD" w:rsidRPr="008839DD">
        <w:rPr>
          <w:rFonts w:cs="Times New Roman"/>
          <w:color w:val="000000" w:themeColor="text1"/>
          <w:sz w:val="24"/>
          <w:szCs w:val="24"/>
        </w:rPr>
        <w:t xml:space="preserve">edress </w:t>
      </w:r>
      <w:r w:rsidR="00623E4C">
        <w:rPr>
          <w:rFonts w:cs="Times New Roman"/>
          <w:color w:val="000000" w:themeColor="text1"/>
          <w:sz w:val="24"/>
          <w:szCs w:val="24"/>
        </w:rPr>
        <w:t>M</w:t>
      </w:r>
      <w:r w:rsidR="008839DD" w:rsidRPr="008839DD">
        <w:rPr>
          <w:rFonts w:cs="Times New Roman"/>
          <w:color w:val="000000" w:themeColor="text1"/>
          <w:sz w:val="24"/>
          <w:szCs w:val="24"/>
        </w:rPr>
        <w:t>echanism, based on established existing systems, will be included in the Program Operational Manual.</w:t>
      </w:r>
    </w:p>
    <w:p w14:paraId="379CCB81" w14:textId="77777777" w:rsidR="002A7002" w:rsidRPr="002A7002" w:rsidRDefault="002A7002" w:rsidP="002A7002">
      <w:pPr>
        <w:pStyle w:val="ListParagraph"/>
        <w:numPr>
          <w:ilvl w:val="0"/>
          <w:numId w:val="0"/>
        </w:numPr>
        <w:ind w:left="502"/>
        <w:rPr>
          <w:rFonts w:cs="Times New Roman"/>
          <w:color w:val="000000" w:themeColor="text1"/>
          <w:sz w:val="24"/>
          <w:szCs w:val="24"/>
        </w:rPr>
      </w:pPr>
    </w:p>
    <w:p w14:paraId="110E7730" w14:textId="0CF3256A" w:rsidR="006408D2" w:rsidRPr="000A2E23" w:rsidRDefault="006408D2" w:rsidP="00592251">
      <w:pPr>
        <w:pStyle w:val="ListParagraph"/>
        <w:autoSpaceDE w:val="0"/>
        <w:autoSpaceDN w:val="0"/>
        <w:adjustRightInd w:val="0"/>
        <w:rPr>
          <w:rFonts w:cs="Times New Roman"/>
          <w:color w:val="000000" w:themeColor="text1"/>
          <w:sz w:val="24"/>
          <w:szCs w:val="24"/>
        </w:rPr>
      </w:pPr>
      <w:r w:rsidRPr="000A2E23">
        <w:rPr>
          <w:rFonts w:cs="Times New Roman"/>
          <w:b/>
          <w:i/>
          <w:color w:val="000000" w:themeColor="text1"/>
          <w:sz w:val="24"/>
          <w:szCs w:val="24"/>
        </w:rPr>
        <w:t>Recommendation 4:</w:t>
      </w:r>
      <w:r w:rsidRPr="000A2E23">
        <w:rPr>
          <w:rFonts w:cs="Times New Roman"/>
          <w:color w:val="000000" w:themeColor="text1"/>
          <w:sz w:val="24"/>
          <w:szCs w:val="24"/>
        </w:rPr>
        <w:t xml:space="preserve"> </w:t>
      </w:r>
      <w:r w:rsidR="00D61B84" w:rsidRPr="000A2E23">
        <w:rPr>
          <w:rFonts w:cs="Times New Roman"/>
          <w:color w:val="000000" w:themeColor="text1"/>
          <w:sz w:val="24"/>
          <w:szCs w:val="24"/>
        </w:rPr>
        <w:t>The Program will develop community engagement guidelines (to be implemented by participating provinces) to enhance peoples</w:t>
      </w:r>
      <w:r w:rsidR="00623E4C">
        <w:rPr>
          <w:rFonts w:cs="Times New Roman"/>
          <w:color w:val="000000" w:themeColor="text1"/>
          <w:sz w:val="24"/>
          <w:szCs w:val="24"/>
        </w:rPr>
        <w:t>’</w:t>
      </w:r>
      <w:r w:rsidR="00D61B84" w:rsidRPr="000A2E23">
        <w:rPr>
          <w:rFonts w:cs="Times New Roman"/>
          <w:color w:val="000000" w:themeColor="text1"/>
          <w:sz w:val="24"/>
          <w:szCs w:val="24"/>
        </w:rPr>
        <w:t xml:space="preserve"> participation, </w:t>
      </w:r>
      <w:r w:rsidR="00D61B84" w:rsidRPr="000A2E23">
        <w:rPr>
          <w:rFonts w:cs="Times New Roman"/>
          <w:color w:val="000000" w:themeColor="text1"/>
          <w:sz w:val="24"/>
          <w:szCs w:val="24"/>
        </w:rPr>
        <w:lastRenderedPageBreak/>
        <w:t>especially for Ethnic Minorities</w:t>
      </w:r>
      <w:r w:rsidR="00623E4C">
        <w:rPr>
          <w:rFonts w:cs="Times New Roman"/>
          <w:color w:val="000000" w:themeColor="text1"/>
          <w:sz w:val="24"/>
          <w:szCs w:val="24"/>
        </w:rPr>
        <w:t>,</w:t>
      </w:r>
      <w:r w:rsidR="00D61B84" w:rsidRPr="000A2E23">
        <w:rPr>
          <w:rFonts w:cs="Times New Roman"/>
          <w:color w:val="000000" w:themeColor="text1"/>
          <w:sz w:val="24"/>
          <w:szCs w:val="24"/>
        </w:rPr>
        <w:t xml:space="preserve"> to ensure their meaningful participation and consultation in every step of the Program implementation, including planning, sub-project design and implementation, compensation, resettlement and rehabilitation measures in land acquisition. The guideline will be community-driven, transparent, gender sensitive</w:t>
      </w:r>
      <w:r w:rsidR="00623E4C">
        <w:rPr>
          <w:rFonts w:cs="Times New Roman"/>
          <w:color w:val="000000" w:themeColor="text1"/>
          <w:sz w:val="24"/>
          <w:szCs w:val="24"/>
        </w:rPr>
        <w:t>,</w:t>
      </w:r>
      <w:r w:rsidR="00D61B84" w:rsidRPr="000A2E23">
        <w:rPr>
          <w:rFonts w:cs="Times New Roman"/>
          <w:color w:val="000000" w:themeColor="text1"/>
          <w:sz w:val="24"/>
          <w:szCs w:val="24"/>
        </w:rPr>
        <w:t xml:space="preserve"> and in appropriate language. The Program design should ensure that BCC activities are adapted to specifically suit the EM’s culture, language and practices. </w:t>
      </w:r>
      <w:r w:rsidR="000A2E23" w:rsidRPr="006B1D7F">
        <w:rPr>
          <w:rFonts w:cs="Times New Roman"/>
          <w:color w:val="000000" w:themeColor="text1"/>
          <w:sz w:val="24"/>
          <w:szCs w:val="24"/>
        </w:rPr>
        <w:t xml:space="preserve">Given that the program will be implemented over a large geographic area with many different ethnic groups, specific guidance will be provided at the local level for each ethnic group. </w:t>
      </w:r>
      <w:r w:rsidR="00D61B84" w:rsidRPr="006B1D7F">
        <w:rPr>
          <w:rFonts w:cs="Times New Roman"/>
          <w:color w:val="000000" w:themeColor="text1"/>
          <w:sz w:val="24"/>
          <w:szCs w:val="24"/>
        </w:rPr>
        <w:t>In addition, the guidelines shall fully operationalize existing Vietnamese Legislation with respect to Ethnic Minorities through a process of free, prior, and informed consultations.</w:t>
      </w:r>
      <w:r w:rsidR="000A2E23" w:rsidRPr="006B1D7F">
        <w:t xml:space="preserve"> </w:t>
      </w:r>
      <w:r w:rsidR="00D61B84" w:rsidRPr="006B1D7F">
        <w:rPr>
          <w:rFonts w:cs="Times New Roman"/>
          <w:color w:val="000000" w:themeColor="text1"/>
          <w:sz w:val="24"/>
          <w:szCs w:val="24"/>
        </w:rPr>
        <w:t>This should be included as an action in the Program Action Plan.</w:t>
      </w:r>
    </w:p>
    <w:p w14:paraId="26BB268C" w14:textId="77777777" w:rsidR="002A7002" w:rsidRPr="002A7002" w:rsidRDefault="002A7002" w:rsidP="002A7002">
      <w:pPr>
        <w:pStyle w:val="ListParagraph"/>
        <w:numPr>
          <w:ilvl w:val="0"/>
          <w:numId w:val="0"/>
        </w:numPr>
        <w:ind w:left="502"/>
        <w:rPr>
          <w:rFonts w:cs="Times New Roman"/>
          <w:color w:val="000000" w:themeColor="text1"/>
          <w:sz w:val="24"/>
          <w:szCs w:val="24"/>
        </w:rPr>
      </w:pPr>
    </w:p>
    <w:p w14:paraId="72FF3723" w14:textId="7950B5B6" w:rsidR="006408D2" w:rsidRDefault="006408D2" w:rsidP="00592251">
      <w:pPr>
        <w:pStyle w:val="ListParagraph"/>
        <w:rPr>
          <w:rFonts w:cs="Times New Roman"/>
          <w:color w:val="000000" w:themeColor="text1"/>
          <w:sz w:val="24"/>
          <w:szCs w:val="24"/>
        </w:rPr>
      </w:pPr>
      <w:r w:rsidRPr="007A7247">
        <w:rPr>
          <w:rFonts w:cs="Times New Roman"/>
          <w:b/>
          <w:i/>
          <w:color w:val="000000" w:themeColor="text1"/>
          <w:sz w:val="24"/>
          <w:szCs w:val="24"/>
        </w:rPr>
        <w:t>Recommendation 5:</w:t>
      </w:r>
      <w:r w:rsidRPr="007A7247">
        <w:rPr>
          <w:rFonts w:cs="Times New Roman"/>
          <w:color w:val="000000" w:themeColor="text1"/>
          <w:sz w:val="24"/>
          <w:szCs w:val="24"/>
        </w:rPr>
        <w:t xml:space="preserve"> The Women’s Union and similar groups should be incorporated into the institutional structure of implementation in order to assist in promoting gender</w:t>
      </w:r>
      <w:r w:rsidR="00623E4C">
        <w:rPr>
          <w:rFonts w:cs="Times New Roman"/>
          <w:color w:val="000000" w:themeColor="text1"/>
          <w:sz w:val="24"/>
          <w:szCs w:val="24"/>
        </w:rPr>
        <w:t>-</w:t>
      </w:r>
      <w:r w:rsidRPr="007A7247">
        <w:rPr>
          <w:rFonts w:cs="Times New Roman"/>
          <w:color w:val="000000" w:themeColor="text1"/>
          <w:sz w:val="24"/>
          <w:szCs w:val="24"/>
        </w:rPr>
        <w:t>sensitive community mobili</w:t>
      </w:r>
      <w:r w:rsidR="00623E4C">
        <w:rPr>
          <w:rFonts w:cs="Times New Roman"/>
          <w:color w:val="000000" w:themeColor="text1"/>
          <w:sz w:val="24"/>
          <w:szCs w:val="24"/>
        </w:rPr>
        <w:t>z</w:t>
      </w:r>
      <w:r w:rsidRPr="007A7247">
        <w:rPr>
          <w:rFonts w:cs="Times New Roman"/>
          <w:color w:val="000000" w:themeColor="text1"/>
          <w:sz w:val="24"/>
          <w:szCs w:val="24"/>
        </w:rPr>
        <w:t xml:space="preserve">ation, participation and grievance redress channels. </w:t>
      </w:r>
      <w:r w:rsidR="00864CE7" w:rsidRPr="00864CE7">
        <w:rPr>
          <w:rFonts w:cs="Times New Roman"/>
          <w:color w:val="000000" w:themeColor="text1"/>
          <w:sz w:val="24"/>
          <w:szCs w:val="24"/>
        </w:rPr>
        <w:t>The implementing agencies, particularly SO in MARD, are responsible to arrange adequate staff time to mainstream gender equality across the Program.</w:t>
      </w:r>
    </w:p>
    <w:p w14:paraId="74C28E77" w14:textId="77777777" w:rsidR="002A7002" w:rsidRPr="002A7002" w:rsidRDefault="002A7002" w:rsidP="002A7002">
      <w:pPr>
        <w:pStyle w:val="ListParagraph"/>
        <w:numPr>
          <w:ilvl w:val="0"/>
          <w:numId w:val="0"/>
        </w:numPr>
        <w:ind w:left="502"/>
        <w:rPr>
          <w:rFonts w:cs="Times New Roman"/>
          <w:color w:val="000000" w:themeColor="text1"/>
          <w:sz w:val="24"/>
          <w:szCs w:val="24"/>
        </w:rPr>
      </w:pPr>
    </w:p>
    <w:p w14:paraId="43F33D97" w14:textId="7BEF1CAD" w:rsidR="006408D2" w:rsidRDefault="006408D2" w:rsidP="00592251">
      <w:pPr>
        <w:pStyle w:val="ListParagraph"/>
        <w:autoSpaceDE w:val="0"/>
        <w:autoSpaceDN w:val="0"/>
        <w:adjustRightInd w:val="0"/>
        <w:rPr>
          <w:rFonts w:cs="Times New Roman"/>
          <w:color w:val="000000" w:themeColor="text1"/>
          <w:sz w:val="24"/>
          <w:szCs w:val="24"/>
        </w:rPr>
      </w:pPr>
      <w:r w:rsidRPr="007A7247">
        <w:rPr>
          <w:rFonts w:cs="Times New Roman"/>
          <w:b/>
          <w:i/>
          <w:color w:val="000000" w:themeColor="text1"/>
          <w:sz w:val="24"/>
          <w:szCs w:val="24"/>
        </w:rPr>
        <w:t>Recommendation 6:</w:t>
      </w:r>
      <w:r w:rsidRPr="007A7247">
        <w:rPr>
          <w:rFonts w:cs="Times New Roman"/>
          <w:color w:val="000000" w:themeColor="text1"/>
          <w:sz w:val="24"/>
          <w:szCs w:val="24"/>
        </w:rPr>
        <w:t xml:space="preserve"> The Program should encourage the following social development measures: (</w:t>
      </w:r>
      <w:r w:rsidR="00623E4C">
        <w:rPr>
          <w:rFonts w:cs="Times New Roman"/>
          <w:color w:val="000000" w:themeColor="text1"/>
          <w:sz w:val="24"/>
          <w:szCs w:val="24"/>
        </w:rPr>
        <w:t>a</w:t>
      </w:r>
      <w:r w:rsidRPr="007A7247">
        <w:rPr>
          <w:rFonts w:cs="Times New Roman"/>
          <w:color w:val="000000" w:themeColor="text1"/>
          <w:sz w:val="24"/>
          <w:szCs w:val="24"/>
        </w:rPr>
        <w:t>) ensuring unskilled (and to the extent feasible, skilled) labor is sourced locally; and (</w:t>
      </w:r>
      <w:r w:rsidR="00623E4C">
        <w:rPr>
          <w:rFonts w:cs="Times New Roman"/>
          <w:color w:val="000000" w:themeColor="text1"/>
          <w:sz w:val="24"/>
          <w:szCs w:val="24"/>
        </w:rPr>
        <w:t>b</w:t>
      </w:r>
      <w:r w:rsidRPr="007A7247">
        <w:rPr>
          <w:rFonts w:cs="Times New Roman"/>
          <w:color w:val="000000" w:themeColor="text1"/>
          <w:sz w:val="24"/>
          <w:szCs w:val="24"/>
        </w:rPr>
        <w:t>) ensuring access to the newly</w:t>
      </w:r>
      <w:r w:rsidR="00623E4C">
        <w:rPr>
          <w:rFonts w:cs="Times New Roman"/>
          <w:color w:val="000000" w:themeColor="text1"/>
          <w:sz w:val="24"/>
          <w:szCs w:val="24"/>
        </w:rPr>
        <w:t>-</w:t>
      </w:r>
      <w:r w:rsidRPr="007A7247">
        <w:rPr>
          <w:rFonts w:cs="Times New Roman"/>
          <w:color w:val="000000" w:themeColor="text1"/>
          <w:sz w:val="24"/>
          <w:szCs w:val="24"/>
        </w:rPr>
        <w:t>developed infrastructure for people with disabilities</w:t>
      </w:r>
      <w:r w:rsidR="00864CE7" w:rsidRPr="00864CE7">
        <w:rPr>
          <w:rFonts w:ascii="Times New Roman" w:eastAsia="SimSun" w:hAnsi="Times New Roman" w:cs="Times New Roman"/>
          <w:sz w:val="24"/>
          <w:szCs w:val="24"/>
          <w:lang w:eastAsia="en-US"/>
        </w:rPr>
        <w:t xml:space="preserve"> </w:t>
      </w:r>
      <w:r w:rsidR="00702A40">
        <w:rPr>
          <w:rFonts w:cs="Times New Roman"/>
          <w:color w:val="000000" w:themeColor="text1"/>
          <w:sz w:val="24"/>
          <w:szCs w:val="24"/>
        </w:rPr>
        <w:t>through more inclusive design</w:t>
      </w:r>
      <w:r w:rsidR="00702A40" w:rsidRPr="00702A40">
        <w:rPr>
          <w:rFonts w:cs="Times New Roman"/>
          <w:color w:val="000000" w:themeColor="text1"/>
          <w:sz w:val="24"/>
          <w:szCs w:val="24"/>
        </w:rPr>
        <w:t xml:space="preserve"> </w:t>
      </w:r>
      <w:r w:rsidR="00702A40" w:rsidRPr="006B1D7F">
        <w:rPr>
          <w:rFonts w:cs="Times New Roman"/>
          <w:color w:val="000000" w:themeColor="text1"/>
          <w:sz w:val="24"/>
          <w:szCs w:val="24"/>
        </w:rPr>
        <w:t>of institutional sanitation, water supply and handwashing facilities</w:t>
      </w:r>
      <w:r w:rsidR="00623E4C">
        <w:rPr>
          <w:rFonts w:cs="Times New Roman"/>
          <w:color w:val="000000" w:themeColor="text1"/>
          <w:sz w:val="24"/>
          <w:szCs w:val="24"/>
        </w:rPr>
        <w:t>.</w:t>
      </w:r>
      <w:r w:rsidR="00702A40" w:rsidRPr="006B1D7F">
        <w:rPr>
          <w:rStyle w:val="FootnoteReference"/>
          <w:rFonts w:cs="Times New Roman"/>
          <w:color w:val="000000" w:themeColor="text1"/>
          <w:sz w:val="24"/>
          <w:szCs w:val="24"/>
        </w:rPr>
        <w:footnoteReference w:id="2"/>
      </w:r>
    </w:p>
    <w:p w14:paraId="32C0A038" w14:textId="77777777" w:rsidR="002A7002" w:rsidRPr="002A7002" w:rsidRDefault="002A7002" w:rsidP="002A7002">
      <w:pPr>
        <w:pStyle w:val="ListParagraph"/>
        <w:numPr>
          <w:ilvl w:val="0"/>
          <w:numId w:val="0"/>
        </w:numPr>
        <w:ind w:left="502"/>
        <w:rPr>
          <w:rFonts w:cs="Times New Roman"/>
          <w:color w:val="000000" w:themeColor="text1"/>
          <w:sz w:val="24"/>
          <w:szCs w:val="24"/>
        </w:rPr>
      </w:pPr>
    </w:p>
    <w:p w14:paraId="43C93C95" w14:textId="70965A6C" w:rsidR="006408D2" w:rsidRPr="007A7247" w:rsidRDefault="006408D2" w:rsidP="00592251">
      <w:pPr>
        <w:pStyle w:val="ListParagraph"/>
        <w:autoSpaceDE w:val="0"/>
        <w:autoSpaceDN w:val="0"/>
        <w:adjustRightInd w:val="0"/>
        <w:rPr>
          <w:rFonts w:cs="Times New Roman"/>
          <w:color w:val="000000" w:themeColor="text1"/>
          <w:sz w:val="24"/>
          <w:szCs w:val="24"/>
          <w:lang w:bidi="en-US"/>
        </w:rPr>
      </w:pPr>
      <w:r w:rsidRPr="007A7247">
        <w:rPr>
          <w:rFonts w:cs="Times New Roman"/>
          <w:b/>
          <w:i/>
          <w:color w:val="000000" w:themeColor="text1"/>
          <w:sz w:val="24"/>
          <w:szCs w:val="24"/>
        </w:rPr>
        <w:t>Recommendation 7:</w:t>
      </w:r>
      <w:r w:rsidRPr="007A7247">
        <w:rPr>
          <w:rFonts w:cs="Times New Roman"/>
          <w:color w:val="000000" w:themeColor="text1"/>
          <w:sz w:val="24"/>
          <w:szCs w:val="24"/>
        </w:rPr>
        <w:t xml:space="preserve"> </w:t>
      </w:r>
      <w:r w:rsidR="00702A40" w:rsidRPr="00702A40">
        <w:rPr>
          <w:rFonts w:cs="Times New Roman"/>
          <w:color w:val="000000" w:themeColor="text1"/>
          <w:sz w:val="24"/>
          <w:szCs w:val="24"/>
        </w:rPr>
        <w:t xml:space="preserve">MARD and participating provinces will ensure that the </w:t>
      </w:r>
      <w:r w:rsidR="00623E4C">
        <w:rPr>
          <w:rFonts w:cs="Times New Roman"/>
          <w:color w:val="000000" w:themeColor="text1"/>
          <w:sz w:val="24"/>
          <w:szCs w:val="24"/>
        </w:rPr>
        <w:t>P</w:t>
      </w:r>
      <w:r w:rsidR="00702A40" w:rsidRPr="00702A40">
        <w:rPr>
          <w:rFonts w:cs="Times New Roman"/>
          <w:color w:val="000000" w:themeColor="text1"/>
          <w:sz w:val="24"/>
          <w:szCs w:val="24"/>
        </w:rPr>
        <w:t xml:space="preserve">rogram interventions are culturally appropriate given the diversification of many ethnic groups living in the program areas. Specific guidances (likely by ethnic groups) will be included in the community engagement guidelines (defined in Recommendation 4). This will ensure that the program activities are tailored in accordance to the needs and cultural </w:t>
      </w:r>
      <w:r w:rsidR="007A6355">
        <w:rPr>
          <w:rFonts w:cs="Times New Roman"/>
          <w:color w:val="000000" w:themeColor="text1"/>
          <w:sz w:val="24"/>
          <w:szCs w:val="24"/>
        </w:rPr>
        <w:t>preferences</w:t>
      </w:r>
      <w:r w:rsidR="00702A40" w:rsidRPr="00702A40">
        <w:rPr>
          <w:rFonts w:cs="Times New Roman"/>
          <w:color w:val="000000" w:themeColor="text1"/>
          <w:sz w:val="24"/>
          <w:szCs w:val="24"/>
        </w:rPr>
        <w:t xml:space="preserve"> of local people. </w:t>
      </w:r>
      <w:r w:rsidR="00702A40" w:rsidRPr="00702A40">
        <w:rPr>
          <w:rFonts w:cs="Times New Roman"/>
          <w:color w:val="000000" w:themeColor="text1"/>
          <w:sz w:val="24"/>
          <w:szCs w:val="24"/>
          <w:lang w:bidi="en-US"/>
        </w:rPr>
        <w:t xml:space="preserve">These guidelines should build on the existing guidelines for working with EMs under RWSS PforR and include guidance on working in parallel with traditional EM governance structures. </w:t>
      </w:r>
      <w:r w:rsidR="00702A40" w:rsidRPr="00702A40">
        <w:rPr>
          <w:rFonts w:cs="Times New Roman"/>
          <w:color w:val="000000" w:themeColor="text1"/>
          <w:sz w:val="24"/>
          <w:szCs w:val="24"/>
        </w:rPr>
        <w:t>In addition, the guidelines shall fully operationalize existing Vietnamese Legislation with respect to Ethnic Minorities through a process of free, prior, and informed consultations. This should be included as an action in the Program Action Plan (together with recommendation 4).</w:t>
      </w:r>
    </w:p>
    <w:p w14:paraId="188ADA1F" w14:textId="77777777" w:rsidR="002A7002" w:rsidRDefault="002A7002" w:rsidP="002A7002">
      <w:pPr>
        <w:ind w:left="142"/>
        <w:rPr>
          <w:b/>
          <w:sz w:val="24"/>
          <w:szCs w:val="24"/>
        </w:rPr>
      </w:pPr>
    </w:p>
    <w:p w14:paraId="152080EA" w14:textId="1D887F5D" w:rsidR="006408D2" w:rsidRPr="002A7002" w:rsidRDefault="002A7002">
      <w:pPr>
        <w:pStyle w:val="Heading2"/>
      </w:pPr>
      <w:bookmarkStart w:id="10" w:name="_Toc432160961"/>
      <w:r>
        <w:t>Program Action Plan Actions</w:t>
      </w:r>
      <w:bookmarkEnd w:id="10"/>
    </w:p>
    <w:p w14:paraId="57710B12" w14:textId="77777777" w:rsidR="002A7002" w:rsidRDefault="002A7002" w:rsidP="00592251">
      <w:pPr>
        <w:pStyle w:val="ListParagraph"/>
        <w:rPr>
          <w:sz w:val="24"/>
          <w:szCs w:val="24"/>
          <w:lang w:bidi="en-US"/>
        </w:rPr>
      </w:pPr>
      <w:r>
        <w:rPr>
          <w:sz w:val="24"/>
          <w:szCs w:val="24"/>
          <w:lang w:bidi="en-US"/>
        </w:rPr>
        <w:t>In addition to the recommendations above, the following action should be included in the Program Action Plan (PAP):</w:t>
      </w:r>
    </w:p>
    <w:p w14:paraId="129D4091" w14:textId="77777777" w:rsidR="002A7002" w:rsidRDefault="002A7002" w:rsidP="002A7002">
      <w:pPr>
        <w:pStyle w:val="ListParagraph"/>
        <w:numPr>
          <w:ilvl w:val="0"/>
          <w:numId w:val="0"/>
        </w:numPr>
        <w:ind w:left="502"/>
        <w:rPr>
          <w:sz w:val="24"/>
          <w:szCs w:val="24"/>
          <w:lang w:bidi="en-US"/>
        </w:rPr>
      </w:pPr>
    </w:p>
    <w:p w14:paraId="20BC5030" w14:textId="6DFA0D9C" w:rsidR="00D61B84" w:rsidRPr="00623E4C" w:rsidRDefault="00192425" w:rsidP="00592251">
      <w:pPr>
        <w:pStyle w:val="ListParagraph"/>
        <w:numPr>
          <w:ilvl w:val="0"/>
          <w:numId w:val="48"/>
        </w:numPr>
        <w:rPr>
          <w:sz w:val="24"/>
          <w:szCs w:val="24"/>
          <w:lang w:bidi="en-US"/>
        </w:rPr>
      </w:pPr>
      <w:r w:rsidRPr="00623E4C">
        <w:rPr>
          <w:rFonts w:cs="Times New Roman"/>
          <w:bCs/>
          <w:i/>
          <w:color w:val="000000" w:themeColor="text1"/>
          <w:sz w:val="24"/>
          <w:szCs w:val="24"/>
        </w:rPr>
        <w:lastRenderedPageBreak/>
        <w:t>MARD and the participating Provinces will jointly develop</w:t>
      </w:r>
      <w:r w:rsidRPr="00623E4C">
        <w:rPr>
          <w:rFonts w:cs="Times New Roman"/>
          <w:i/>
          <w:color w:val="000000" w:themeColor="text1"/>
          <w:sz w:val="24"/>
          <w:szCs w:val="24"/>
        </w:rPr>
        <w:t xml:space="preserve"> </w:t>
      </w:r>
      <w:r w:rsidRPr="00623E4C">
        <w:rPr>
          <w:rFonts w:cs="Times New Roman"/>
          <w:bCs/>
          <w:i/>
          <w:color w:val="000000" w:themeColor="text1"/>
          <w:sz w:val="24"/>
          <w:szCs w:val="24"/>
        </w:rPr>
        <w:t>and implement guidelines to ensure the effective participation of and consultation with local people, including EMs and vulnerable groups. The guidelines will fully operationalize existing Vietnamese Legislation with respect to EMs through a process of free, prior, and informed consultations.</w:t>
      </w:r>
    </w:p>
    <w:p w14:paraId="1A2FAD5D" w14:textId="77777777" w:rsidR="006A3CE3" w:rsidRDefault="006A3CE3" w:rsidP="002A7002">
      <w:pPr>
        <w:pStyle w:val="ListParagraph"/>
        <w:numPr>
          <w:ilvl w:val="0"/>
          <w:numId w:val="0"/>
        </w:numPr>
        <w:tabs>
          <w:tab w:val="clear" w:pos="142"/>
          <w:tab w:val="clear" w:pos="426"/>
        </w:tabs>
        <w:ind w:left="502"/>
        <w:contextualSpacing w:val="0"/>
        <w:rPr>
          <w:sz w:val="24"/>
          <w:szCs w:val="24"/>
        </w:rPr>
      </w:pPr>
    </w:p>
    <w:p w14:paraId="24DD5E09" w14:textId="63996958" w:rsidR="002A7002" w:rsidRPr="002A7002" w:rsidRDefault="002A7002">
      <w:pPr>
        <w:pStyle w:val="Heading2"/>
      </w:pPr>
      <w:bookmarkStart w:id="11" w:name="_Toc432160962"/>
      <w:r>
        <w:t>Environmental and Social Risk Ratings</w:t>
      </w:r>
      <w:bookmarkEnd w:id="11"/>
    </w:p>
    <w:p w14:paraId="7D433C15" w14:textId="05E8B43F" w:rsidR="00D91A98" w:rsidRPr="007A7247" w:rsidRDefault="006408D2" w:rsidP="00592251">
      <w:pPr>
        <w:pStyle w:val="ListParagraph"/>
        <w:rPr>
          <w:rFonts w:cs="Times New Roman"/>
          <w:sz w:val="24"/>
          <w:szCs w:val="24"/>
          <w:lang w:bidi="en-US"/>
        </w:rPr>
      </w:pPr>
      <w:r w:rsidRPr="007A7247">
        <w:rPr>
          <w:rFonts w:cs="Times New Roman"/>
          <w:sz w:val="24"/>
          <w:szCs w:val="24"/>
          <w:lang w:val="en-GB" w:bidi="en-US"/>
        </w:rPr>
        <w:t xml:space="preserve">Given the scope of the Program, its types and scale of investment, geographic focus, and previous experience with Bank projects of the central Government, the risk rating is </w:t>
      </w:r>
      <w:r w:rsidR="006C2947" w:rsidRPr="007A7247">
        <w:rPr>
          <w:rFonts w:cs="Times New Roman"/>
          <w:i/>
          <w:sz w:val="24"/>
          <w:szCs w:val="24"/>
          <w:lang w:val="en-GB" w:bidi="en-US"/>
        </w:rPr>
        <w:t>m</w:t>
      </w:r>
      <w:r w:rsidR="006C2947">
        <w:rPr>
          <w:rFonts w:cs="Times New Roman"/>
          <w:i/>
          <w:sz w:val="24"/>
          <w:szCs w:val="24"/>
          <w:lang w:val="en-GB" w:bidi="en-US"/>
        </w:rPr>
        <w:t>oderate</w:t>
      </w:r>
      <w:r w:rsidR="006C2947" w:rsidRPr="007A7247">
        <w:rPr>
          <w:rFonts w:cs="Times New Roman"/>
          <w:sz w:val="24"/>
          <w:szCs w:val="24"/>
          <w:lang w:val="en-GB" w:bidi="en-US"/>
        </w:rPr>
        <w:t xml:space="preserve"> </w:t>
      </w:r>
      <w:r w:rsidRPr="007A7247">
        <w:rPr>
          <w:rFonts w:cs="Times New Roman"/>
          <w:sz w:val="24"/>
          <w:szCs w:val="24"/>
          <w:lang w:val="en-GB" w:bidi="en-US"/>
        </w:rPr>
        <w:t xml:space="preserve">from the environmental safeguards perspective and </w:t>
      </w:r>
      <w:r w:rsidRPr="007A7247">
        <w:rPr>
          <w:rFonts w:cs="Times New Roman"/>
          <w:i/>
          <w:sz w:val="24"/>
          <w:szCs w:val="24"/>
          <w:lang w:val="en-GB" w:bidi="en-US"/>
        </w:rPr>
        <w:t>substantial</w:t>
      </w:r>
      <w:r w:rsidRPr="007A7247">
        <w:rPr>
          <w:rFonts w:cs="Times New Roman"/>
          <w:sz w:val="24"/>
          <w:szCs w:val="24"/>
          <w:lang w:bidi="en-US"/>
        </w:rPr>
        <w:t xml:space="preserve"> from the social safeguards perspective.</w:t>
      </w:r>
    </w:p>
    <w:p w14:paraId="1CE12C57" w14:textId="77777777" w:rsidR="00C93733" w:rsidRDefault="00C93733"/>
    <w:p w14:paraId="244CC5FB" w14:textId="231E269B" w:rsidR="00C93733" w:rsidRDefault="00C93733">
      <w:pPr>
        <w:pStyle w:val="Heading2"/>
      </w:pPr>
      <w:bookmarkStart w:id="12" w:name="_Toc432160963"/>
      <w:r>
        <w:t>Additional Provinces</w:t>
      </w:r>
      <w:bookmarkEnd w:id="12"/>
    </w:p>
    <w:p w14:paraId="12DF7F2A" w14:textId="56A6FE19" w:rsidR="00C93733" w:rsidRPr="00C87F0D" w:rsidRDefault="00C93733" w:rsidP="00240D60">
      <w:pPr>
        <w:pStyle w:val="ListParagraph"/>
      </w:pPr>
      <w:r>
        <w:rPr>
          <w:sz w:val="24"/>
          <w:szCs w:val="24"/>
        </w:rPr>
        <w:t>During negotiations</w:t>
      </w:r>
      <w:r w:rsidR="00862A42">
        <w:rPr>
          <w:sz w:val="24"/>
          <w:szCs w:val="24"/>
        </w:rPr>
        <w:t>,</w:t>
      </w:r>
      <w:r>
        <w:rPr>
          <w:sz w:val="24"/>
          <w:szCs w:val="24"/>
        </w:rPr>
        <w:t xml:space="preserve"> the Government of Vietnam request</w:t>
      </w:r>
      <w:r w:rsidR="00862A42">
        <w:rPr>
          <w:sz w:val="24"/>
          <w:szCs w:val="24"/>
        </w:rPr>
        <w:t>ed</w:t>
      </w:r>
      <w:r>
        <w:rPr>
          <w:sz w:val="24"/>
          <w:szCs w:val="24"/>
        </w:rPr>
        <w:t xml:space="preserve"> the inclusion of two addi</w:t>
      </w:r>
      <w:r w:rsidR="00862A42">
        <w:rPr>
          <w:sz w:val="24"/>
          <w:szCs w:val="24"/>
        </w:rPr>
        <w:t>tional provinces in the Program;</w:t>
      </w:r>
      <w:r>
        <w:rPr>
          <w:sz w:val="24"/>
          <w:szCs w:val="24"/>
        </w:rPr>
        <w:t xml:space="preserve"> Ninh Thuan and Binh Thuan. The Bank agreed to the inclusion of these two additional provinces. Following this agreement</w:t>
      </w:r>
      <w:r w:rsidR="008E0808">
        <w:rPr>
          <w:sz w:val="24"/>
          <w:szCs w:val="24"/>
        </w:rPr>
        <w:t>,</w:t>
      </w:r>
      <w:r>
        <w:rPr>
          <w:sz w:val="24"/>
          <w:szCs w:val="24"/>
        </w:rPr>
        <w:t xml:space="preserve"> the Bank carried out a </w:t>
      </w:r>
      <w:r w:rsidR="006B0D30">
        <w:rPr>
          <w:sz w:val="24"/>
          <w:szCs w:val="24"/>
        </w:rPr>
        <w:t xml:space="preserve">further </w:t>
      </w:r>
      <w:r>
        <w:rPr>
          <w:sz w:val="24"/>
          <w:szCs w:val="24"/>
        </w:rPr>
        <w:t xml:space="preserve">desk-based </w:t>
      </w:r>
      <w:r w:rsidR="00862A42">
        <w:rPr>
          <w:sz w:val="24"/>
          <w:szCs w:val="24"/>
        </w:rPr>
        <w:t xml:space="preserve">Environmental and Social </w:t>
      </w:r>
      <w:r w:rsidR="006B0D30">
        <w:rPr>
          <w:sz w:val="24"/>
          <w:szCs w:val="24"/>
        </w:rPr>
        <w:t>Systems A</w:t>
      </w:r>
      <w:r>
        <w:rPr>
          <w:sz w:val="24"/>
          <w:szCs w:val="24"/>
        </w:rPr>
        <w:t xml:space="preserve">ssessment </w:t>
      </w:r>
      <w:r w:rsidR="00862A42">
        <w:rPr>
          <w:sz w:val="24"/>
          <w:szCs w:val="24"/>
        </w:rPr>
        <w:t>of Ninh Thuan and Binh T</w:t>
      </w:r>
      <w:r w:rsidR="00715C80">
        <w:rPr>
          <w:sz w:val="24"/>
          <w:szCs w:val="24"/>
        </w:rPr>
        <w:t>h</w:t>
      </w:r>
      <w:r w:rsidR="00862A42">
        <w:rPr>
          <w:sz w:val="24"/>
          <w:szCs w:val="24"/>
        </w:rPr>
        <w:t>uan. The environmental and social effects of the Program including the benefits and risks of the P</w:t>
      </w:r>
      <w:r w:rsidR="006B0D30">
        <w:rPr>
          <w:sz w:val="24"/>
          <w:szCs w:val="24"/>
        </w:rPr>
        <w:t>rogram to</w:t>
      </w:r>
      <w:r w:rsidR="00862A42">
        <w:rPr>
          <w:sz w:val="24"/>
          <w:szCs w:val="24"/>
        </w:rPr>
        <w:t xml:space="preserve"> Ninh Thuan and Binh T</w:t>
      </w:r>
      <w:r w:rsidR="00715C80">
        <w:rPr>
          <w:sz w:val="24"/>
          <w:szCs w:val="24"/>
        </w:rPr>
        <w:t>h</w:t>
      </w:r>
      <w:r w:rsidR="00862A42">
        <w:rPr>
          <w:sz w:val="24"/>
          <w:szCs w:val="24"/>
        </w:rPr>
        <w:t xml:space="preserve">uan provinces were found to be consistent with the </w:t>
      </w:r>
      <w:r w:rsidR="008E0808">
        <w:rPr>
          <w:sz w:val="24"/>
          <w:szCs w:val="24"/>
        </w:rPr>
        <w:t>effects identified through the findings of the initial assessment of the 19 original provinces</w:t>
      </w:r>
      <w:r w:rsidR="00862A42">
        <w:rPr>
          <w:sz w:val="24"/>
          <w:szCs w:val="24"/>
        </w:rPr>
        <w:t xml:space="preserve">. </w:t>
      </w:r>
      <w:r w:rsidR="008E0808">
        <w:rPr>
          <w:sz w:val="24"/>
          <w:szCs w:val="24"/>
        </w:rPr>
        <w:t xml:space="preserve">The environmental and social recommendations, the PAP action and </w:t>
      </w:r>
      <w:r w:rsidR="006B0D30">
        <w:rPr>
          <w:sz w:val="24"/>
          <w:szCs w:val="24"/>
        </w:rPr>
        <w:t xml:space="preserve">the risk rating </w:t>
      </w:r>
      <w:r w:rsidR="008E0808">
        <w:rPr>
          <w:sz w:val="24"/>
          <w:szCs w:val="24"/>
        </w:rPr>
        <w:t>of this assessment are therefore considered to be appropriate</w:t>
      </w:r>
      <w:r w:rsidR="006B0D30">
        <w:rPr>
          <w:sz w:val="24"/>
          <w:szCs w:val="24"/>
        </w:rPr>
        <w:t xml:space="preserve"> for all of the provinces under the Program including Ninh T</w:t>
      </w:r>
      <w:r w:rsidR="00715C80">
        <w:rPr>
          <w:sz w:val="24"/>
          <w:szCs w:val="24"/>
        </w:rPr>
        <w:t>h</w:t>
      </w:r>
      <w:r w:rsidR="006B0D30">
        <w:rPr>
          <w:sz w:val="24"/>
          <w:szCs w:val="24"/>
        </w:rPr>
        <w:t>uan and Binh T</w:t>
      </w:r>
      <w:r w:rsidR="00715C80">
        <w:rPr>
          <w:sz w:val="24"/>
          <w:szCs w:val="24"/>
        </w:rPr>
        <w:t>h</w:t>
      </w:r>
      <w:r w:rsidR="006B0D30">
        <w:rPr>
          <w:sz w:val="24"/>
          <w:szCs w:val="24"/>
        </w:rPr>
        <w:t>uan. Further details</w:t>
      </w:r>
      <w:r w:rsidR="00862A42">
        <w:rPr>
          <w:sz w:val="24"/>
          <w:szCs w:val="24"/>
        </w:rPr>
        <w:t xml:space="preserve"> of the </w:t>
      </w:r>
      <w:r w:rsidR="006B0D30">
        <w:rPr>
          <w:sz w:val="24"/>
          <w:szCs w:val="24"/>
        </w:rPr>
        <w:t xml:space="preserve">desk based </w:t>
      </w:r>
      <w:r w:rsidR="00862A42">
        <w:rPr>
          <w:sz w:val="24"/>
          <w:szCs w:val="24"/>
        </w:rPr>
        <w:t xml:space="preserve">assessment </w:t>
      </w:r>
      <w:r w:rsidR="006B0D30">
        <w:rPr>
          <w:sz w:val="24"/>
          <w:szCs w:val="24"/>
        </w:rPr>
        <w:t>of Ninh Thuan and Binh Thuan are</w:t>
      </w:r>
      <w:r w:rsidR="00862A42">
        <w:rPr>
          <w:sz w:val="24"/>
          <w:szCs w:val="24"/>
        </w:rPr>
        <w:t xml:space="preserve"> included as</w:t>
      </w:r>
      <w:r w:rsidR="006B0D30">
        <w:rPr>
          <w:sz w:val="24"/>
          <w:szCs w:val="24"/>
        </w:rPr>
        <w:t xml:space="preserve"> an Addendum to this ESSA</w:t>
      </w:r>
      <w:r w:rsidR="00862A42">
        <w:rPr>
          <w:sz w:val="24"/>
          <w:szCs w:val="24"/>
        </w:rPr>
        <w:t>.</w:t>
      </w:r>
    </w:p>
    <w:p w14:paraId="53C41819" w14:textId="6C6CC84B" w:rsidR="002A7002" w:rsidRDefault="002A7002">
      <w:pPr>
        <w:rPr>
          <w:rFonts w:cs="Times New Roman"/>
          <w:b/>
          <w:color w:val="2F5496" w:themeColor="accent5" w:themeShade="BF"/>
          <w:kern w:val="36"/>
          <w:sz w:val="28"/>
          <w:szCs w:val="32"/>
          <w:lang w:eastAsia="en-ZA"/>
        </w:rPr>
      </w:pPr>
      <w:r>
        <w:br w:type="page"/>
      </w:r>
    </w:p>
    <w:p w14:paraId="69E744E7" w14:textId="18A6D849" w:rsidR="00A7352C" w:rsidRPr="00873205" w:rsidRDefault="00A7352C" w:rsidP="004B322A">
      <w:pPr>
        <w:pStyle w:val="Heading1"/>
      </w:pPr>
      <w:bookmarkStart w:id="13" w:name="_Toc432160964"/>
      <w:r w:rsidRPr="00873205">
        <w:lastRenderedPageBreak/>
        <w:t>Program Description</w:t>
      </w:r>
      <w:bookmarkEnd w:id="3"/>
      <w:bookmarkEnd w:id="13"/>
    </w:p>
    <w:p w14:paraId="7C5FA97A" w14:textId="77777777" w:rsidR="001C3A3F" w:rsidRDefault="001C3A3F">
      <w:pPr>
        <w:pStyle w:val="Heading2"/>
      </w:pPr>
      <w:bookmarkStart w:id="14" w:name="_Toc406166028"/>
      <w:bookmarkStart w:id="15" w:name="_Toc368929082"/>
    </w:p>
    <w:p w14:paraId="0D64FA41" w14:textId="20ABF285" w:rsidR="00873205" w:rsidRDefault="00EE5C87">
      <w:pPr>
        <w:pStyle w:val="Heading2"/>
        <w:rPr>
          <w:i/>
        </w:rPr>
      </w:pPr>
      <w:bookmarkStart w:id="16" w:name="_Toc432160965"/>
      <w:bookmarkEnd w:id="14"/>
      <w:r w:rsidRPr="00EE5C87">
        <w:t>RWSS NTP3</w:t>
      </w:r>
      <w:r w:rsidR="00BE006F" w:rsidRPr="00BE006F">
        <w:t xml:space="preserve"> (</w:t>
      </w:r>
      <w:r w:rsidR="00B47C50">
        <w:t>t</w:t>
      </w:r>
      <w:r w:rsidR="00BE006F" w:rsidRPr="00BE006F">
        <w:t>he “program”)</w:t>
      </w:r>
      <w:bookmarkEnd w:id="16"/>
      <w:r w:rsidR="00873205" w:rsidRPr="00873205">
        <w:rPr>
          <w:i/>
        </w:rPr>
        <w:t xml:space="preserve"> </w:t>
      </w:r>
    </w:p>
    <w:p w14:paraId="75E1590A" w14:textId="101758E6" w:rsidR="00873205" w:rsidRPr="00EE5C87" w:rsidRDefault="00873205" w:rsidP="00592251">
      <w:pPr>
        <w:pStyle w:val="ListParagraph"/>
        <w:rPr>
          <w:rFonts w:cs="Times New Roman"/>
          <w:sz w:val="24"/>
          <w:szCs w:val="24"/>
          <w:lang w:bidi="en-US"/>
        </w:rPr>
      </w:pPr>
      <w:r w:rsidRPr="00EE5C87">
        <w:rPr>
          <w:bCs/>
          <w:lang w:val="en-GB"/>
        </w:rPr>
        <w:t xml:space="preserve">  </w:t>
      </w:r>
      <w:r w:rsidRPr="00EE5C87">
        <w:rPr>
          <w:rFonts w:cs="Times New Roman"/>
          <w:sz w:val="24"/>
          <w:szCs w:val="24"/>
          <w:lang w:bidi="en-US"/>
        </w:rPr>
        <w:t xml:space="preserve">The </w:t>
      </w:r>
      <w:r w:rsidRPr="00301FAC">
        <w:rPr>
          <w:rFonts w:cs="Times New Roman"/>
          <w:sz w:val="24"/>
          <w:szCs w:val="24"/>
          <w:lang w:bidi="en-US"/>
        </w:rPr>
        <w:t>GoV</w:t>
      </w:r>
      <w:r w:rsidRPr="00EE5C87">
        <w:rPr>
          <w:rFonts w:cs="Times New Roman"/>
          <w:sz w:val="24"/>
          <w:szCs w:val="24"/>
          <w:lang w:bidi="en-US"/>
        </w:rPr>
        <w:t xml:space="preserve"> gives high priority to development of rural water supply and sanitation. The National Rural Clean Water Supply and Sanitation Strategy to 2020 (developed in 2000 and updated in 2011) has set the overall vision and goals for the sector.</w:t>
      </w:r>
      <w:r w:rsidR="00EE5C87" w:rsidRPr="00EE5C87">
        <w:t xml:space="preserve"> </w:t>
      </w:r>
      <w:r w:rsidR="00EE5C87" w:rsidRPr="00EE5C87">
        <w:rPr>
          <w:rFonts w:cs="Times New Roman"/>
          <w:sz w:val="24"/>
          <w:szCs w:val="24"/>
          <w:lang w:bidi="en-US"/>
        </w:rPr>
        <w:t xml:space="preserve">The key principles of the strategy include community participation, sustainability and cost recovery. The sector strategy also emphasizes the focus on poverty, ethnic minority groups and remote areas. The government recognizes that improving access to sanitation is a priority and has committed to eliminating </w:t>
      </w:r>
      <w:r w:rsidR="00301FAC">
        <w:rPr>
          <w:rFonts w:cs="Times New Roman"/>
          <w:sz w:val="24"/>
          <w:szCs w:val="24"/>
          <w:lang w:bidi="en-US"/>
        </w:rPr>
        <w:t>open defecation (</w:t>
      </w:r>
      <w:r w:rsidR="00EE5C87" w:rsidRPr="00EE5C87">
        <w:rPr>
          <w:rFonts w:cs="Times New Roman"/>
          <w:sz w:val="24"/>
          <w:szCs w:val="24"/>
          <w:lang w:bidi="en-US"/>
        </w:rPr>
        <w:t>OD</w:t>
      </w:r>
      <w:r w:rsidR="00301FAC">
        <w:rPr>
          <w:rFonts w:cs="Times New Roman"/>
          <w:sz w:val="24"/>
          <w:szCs w:val="24"/>
          <w:lang w:bidi="en-US"/>
        </w:rPr>
        <w:t>)</w:t>
      </w:r>
      <w:r w:rsidR="00EE5C87" w:rsidRPr="00EE5C87">
        <w:rPr>
          <w:rFonts w:cs="Times New Roman"/>
          <w:sz w:val="24"/>
          <w:szCs w:val="24"/>
          <w:lang w:bidi="en-US"/>
        </w:rPr>
        <w:t xml:space="preserve"> in Vietnam by 2025. In the short term, the focus is to target poor communities where water and sanitation coverage is low and malnutrition is high. Improving hygiene practices has been a long term goal of the government. </w:t>
      </w:r>
      <w:r w:rsidRPr="00EE5C87">
        <w:rPr>
          <w:rFonts w:cs="Times New Roman"/>
          <w:sz w:val="24"/>
          <w:szCs w:val="24"/>
          <w:lang w:bidi="en-US"/>
        </w:rPr>
        <w:t>To implement the strategy, GoV established a National Target Program for Rural Water Supply and Sanitation which has resulted in considerable progress over the past ten years. Since 2001, rural water supply and sanitation has been financed through a dedicated National Target Program in three phases</w:t>
      </w:r>
      <w:r w:rsidR="001C3A3F" w:rsidRPr="00EE5C87">
        <w:rPr>
          <w:rFonts w:cs="Times New Roman"/>
          <w:sz w:val="24"/>
          <w:szCs w:val="24"/>
          <w:lang w:bidi="en-US"/>
        </w:rPr>
        <w:t>;</w:t>
      </w:r>
      <w:r w:rsidRPr="00EE5C87">
        <w:rPr>
          <w:rFonts w:cs="Times New Roman"/>
          <w:sz w:val="24"/>
          <w:szCs w:val="24"/>
          <w:lang w:bidi="en-US"/>
        </w:rPr>
        <w:t xml:space="preserve"> the second RWSS NTP </w:t>
      </w:r>
      <w:r w:rsidR="0072257A">
        <w:rPr>
          <w:rFonts w:cs="Times New Roman"/>
          <w:sz w:val="24"/>
          <w:szCs w:val="24"/>
          <w:lang w:bidi="en-US"/>
        </w:rPr>
        <w:t xml:space="preserve">(NTP2) </w:t>
      </w:r>
      <w:r w:rsidRPr="00EE5C87">
        <w:rPr>
          <w:rFonts w:cs="Times New Roman"/>
          <w:sz w:val="24"/>
          <w:szCs w:val="24"/>
          <w:lang w:bidi="en-US"/>
        </w:rPr>
        <w:t>ran from 2006 to 2010</w:t>
      </w:r>
      <w:r w:rsidR="0072257A">
        <w:rPr>
          <w:rFonts w:cs="Times New Roman"/>
          <w:sz w:val="24"/>
          <w:szCs w:val="24"/>
          <w:lang w:bidi="en-US"/>
        </w:rPr>
        <w:t>,</w:t>
      </w:r>
      <w:r w:rsidRPr="00EE5C87">
        <w:rPr>
          <w:rFonts w:cs="Times New Roman"/>
          <w:sz w:val="24"/>
          <w:szCs w:val="24"/>
          <w:lang w:bidi="en-US"/>
        </w:rPr>
        <w:t xml:space="preserve"> upgrading water services for 5.4 million people and sanitation services for 6.8 million people.</w:t>
      </w:r>
    </w:p>
    <w:p w14:paraId="6121D522" w14:textId="77777777" w:rsidR="00873205" w:rsidRPr="00873205" w:rsidRDefault="00873205" w:rsidP="00873205">
      <w:pPr>
        <w:pStyle w:val="ListParagraph"/>
        <w:numPr>
          <w:ilvl w:val="0"/>
          <w:numId w:val="0"/>
        </w:numPr>
        <w:ind w:left="502"/>
        <w:rPr>
          <w:rFonts w:cs="Times New Roman"/>
          <w:sz w:val="24"/>
          <w:szCs w:val="24"/>
          <w:lang w:bidi="en-US"/>
        </w:rPr>
      </w:pPr>
    </w:p>
    <w:p w14:paraId="69FA66F8" w14:textId="529DD589" w:rsidR="00873205" w:rsidRPr="00873205" w:rsidRDefault="00873205" w:rsidP="00873205">
      <w:pPr>
        <w:pStyle w:val="ListParagraph"/>
        <w:rPr>
          <w:rFonts w:cs="Times New Roman"/>
          <w:sz w:val="24"/>
          <w:szCs w:val="24"/>
          <w:lang w:bidi="en-US"/>
        </w:rPr>
      </w:pPr>
      <w:r w:rsidRPr="00873205">
        <w:rPr>
          <w:rFonts w:cs="Times New Roman"/>
          <w:sz w:val="24"/>
          <w:szCs w:val="24"/>
          <w:lang w:bidi="en-US"/>
        </w:rPr>
        <w:t xml:space="preserve">This </w:t>
      </w:r>
      <w:r w:rsidR="004D714E">
        <w:rPr>
          <w:rFonts w:cs="Times New Roman"/>
          <w:sz w:val="24"/>
          <w:szCs w:val="24"/>
          <w:lang w:bidi="en-US"/>
        </w:rPr>
        <w:t xml:space="preserve">ESSA </w:t>
      </w:r>
      <w:r w:rsidRPr="00873205">
        <w:rPr>
          <w:rFonts w:cs="Times New Roman"/>
          <w:sz w:val="24"/>
          <w:szCs w:val="24"/>
          <w:lang w:bidi="en-US"/>
        </w:rPr>
        <w:t>relates to the third National Target Program for Rural Water Supply and Sanitation (NTP3) which runs from 2012 to 2015. NTP3 is specifically intended to promote investment in poor, remote, ethnic, border and island areas as well as areas where water is polluted or scarce. The NTP3  includes the following three components:</w:t>
      </w:r>
    </w:p>
    <w:p w14:paraId="464D2E55" w14:textId="0C15C995" w:rsidR="00873205" w:rsidRPr="00873205" w:rsidRDefault="00873205" w:rsidP="00592251">
      <w:pPr>
        <w:pStyle w:val="NoSpacing"/>
        <w:numPr>
          <w:ilvl w:val="0"/>
          <w:numId w:val="37"/>
        </w:numPr>
        <w:spacing w:after="240"/>
        <w:jc w:val="both"/>
        <w:rPr>
          <w:rFonts w:cs="Times New Roman"/>
          <w:sz w:val="24"/>
          <w:szCs w:val="24"/>
          <w:lang w:bidi="en-US"/>
        </w:rPr>
      </w:pPr>
      <w:r w:rsidRPr="00873205">
        <w:rPr>
          <w:rFonts w:cs="Times New Roman"/>
          <w:sz w:val="24"/>
          <w:szCs w:val="24"/>
          <w:lang w:bidi="en-US"/>
        </w:rPr>
        <w:t>Construction and rehabilitation of water supply schemes</w:t>
      </w:r>
      <w:r w:rsidR="0072257A">
        <w:rPr>
          <w:rFonts w:cs="Times New Roman"/>
          <w:sz w:val="24"/>
          <w:szCs w:val="24"/>
          <w:lang w:bidi="en-US"/>
        </w:rPr>
        <w:t>,</w:t>
      </w:r>
      <w:r w:rsidR="0072257A" w:rsidRPr="00873205">
        <w:rPr>
          <w:rFonts w:cs="Times New Roman"/>
          <w:sz w:val="24"/>
          <w:szCs w:val="24"/>
          <w:lang w:bidi="en-US"/>
        </w:rPr>
        <w:t xml:space="preserve"> </w:t>
      </w:r>
      <w:r w:rsidRPr="00873205">
        <w:rPr>
          <w:rFonts w:cs="Times New Roman"/>
          <w:sz w:val="24"/>
          <w:szCs w:val="24"/>
          <w:lang w:bidi="en-US"/>
        </w:rPr>
        <w:t>promotion of clean water use, improved control of water quality</w:t>
      </w:r>
      <w:r w:rsidR="0072257A">
        <w:rPr>
          <w:rFonts w:cs="Times New Roman"/>
          <w:sz w:val="24"/>
          <w:szCs w:val="24"/>
          <w:lang w:bidi="en-US"/>
        </w:rPr>
        <w:t>,</w:t>
      </w:r>
      <w:r w:rsidRPr="00873205">
        <w:rPr>
          <w:rFonts w:cs="Times New Roman"/>
          <w:sz w:val="24"/>
          <w:szCs w:val="24"/>
          <w:lang w:bidi="en-US"/>
        </w:rPr>
        <w:t xml:space="preserve"> and support to sustainable systems</w:t>
      </w:r>
      <w:r w:rsidR="0072257A">
        <w:rPr>
          <w:rFonts w:cs="Times New Roman"/>
          <w:sz w:val="24"/>
          <w:szCs w:val="24"/>
          <w:lang w:bidi="en-US"/>
        </w:rPr>
        <w:t>;</w:t>
      </w:r>
      <w:r w:rsidRPr="00873205">
        <w:rPr>
          <w:rFonts w:cs="Times New Roman"/>
          <w:sz w:val="24"/>
          <w:szCs w:val="24"/>
          <w:lang w:bidi="en-US"/>
        </w:rPr>
        <w:t xml:space="preserve"> </w:t>
      </w:r>
    </w:p>
    <w:p w14:paraId="19F73E7C" w14:textId="4D4773F1" w:rsidR="00873205" w:rsidRPr="00873205" w:rsidRDefault="00873205" w:rsidP="00592251">
      <w:pPr>
        <w:pStyle w:val="NoSpacing"/>
        <w:numPr>
          <w:ilvl w:val="0"/>
          <w:numId w:val="37"/>
        </w:numPr>
        <w:spacing w:after="240"/>
        <w:jc w:val="both"/>
        <w:rPr>
          <w:rFonts w:cs="Times New Roman"/>
          <w:sz w:val="24"/>
          <w:szCs w:val="24"/>
          <w:lang w:bidi="en-US"/>
        </w:rPr>
      </w:pPr>
      <w:r w:rsidRPr="00873205">
        <w:rPr>
          <w:rFonts w:cs="Times New Roman"/>
          <w:sz w:val="24"/>
          <w:szCs w:val="24"/>
          <w:lang w:bidi="en-US"/>
        </w:rPr>
        <w:t>Construction and effective use of latrines at households, schools, health clinics and public places</w:t>
      </w:r>
      <w:r w:rsidR="0072257A">
        <w:rPr>
          <w:rFonts w:cs="Times New Roman"/>
          <w:sz w:val="24"/>
          <w:szCs w:val="24"/>
          <w:lang w:bidi="en-US"/>
        </w:rPr>
        <w:t>;</w:t>
      </w:r>
    </w:p>
    <w:p w14:paraId="3D24D917" w14:textId="4937C429" w:rsidR="00873205" w:rsidRPr="00873205" w:rsidRDefault="00873205" w:rsidP="00592251">
      <w:pPr>
        <w:pStyle w:val="NoSpacing"/>
        <w:numPr>
          <w:ilvl w:val="0"/>
          <w:numId w:val="37"/>
        </w:numPr>
        <w:tabs>
          <w:tab w:val="left" w:pos="720"/>
        </w:tabs>
        <w:spacing w:after="240"/>
        <w:jc w:val="both"/>
        <w:rPr>
          <w:rFonts w:cs="Times New Roman"/>
          <w:sz w:val="24"/>
          <w:szCs w:val="24"/>
          <w:lang w:bidi="en-US"/>
        </w:rPr>
      </w:pPr>
      <w:r w:rsidRPr="00873205">
        <w:rPr>
          <w:rFonts w:cs="Times New Roman"/>
          <w:sz w:val="24"/>
          <w:szCs w:val="24"/>
          <w:lang w:bidi="en-US"/>
        </w:rPr>
        <w:t>Information, Education and Communication activities to raise awareness on the importance of clean water and latrines and hygiene practices</w:t>
      </w:r>
      <w:r w:rsidR="0072257A">
        <w:rPr>
          <w:rFonts w:cs="Times New Roman"/>
          <w:sz w:val="24"/>
          <w:szCs w:val="24"/>
          <w:lang w:bidi="en-US"/>
        </w:rPr>
        <w:t>;</w:t>
      </w:r>
    </w:p>
    <w:p w14:paraId="49A90A1E" w14:textId="7B6D2A0A" w:rsidR="00873205" w:rsidRPr="00873205" w:rsidRDefault="00873205" w:rsidP="00592251">
      <w:pPr>
        <w:pStyle w:val="NoSpacing"/>
        <w:numPr>
          <w:ilvl w:val="0"/>
          <w:numId w:val="37"/>
        </w:numPr>
        <w:spacing w:after="240"/>
        <w:jc w:val="both"/>
        <w:rPr>
          <w:rFonts w:cs="Times New Roman"/>
          <w:sz w:val="24"/>
          <w:szCs w:val="24"/>
          <w:lang w:bidi="en-US"/>
        </w:rPr>
      </w:pPr>
      <w:r w:rsidRPr="00873205">
        <w:rPr>
          <w:rFonts w:cs="Times New Roman"/>
          <w:sz w:val="24"/>
          <w:szCs w:val="24"/>
          <w:lang w:bidi="en-US"/>
        </w:rPr>
        <w:t>Continued development of the legal framework for the implementation of the RWSS strategy</w:t>
      </w:r>
      <w:r w:rsidR="0072257A">
        <w:rPr>
          <w:rFonts w:cs="Times New Roman"/>
          <w:sz w:val="24"/>
          <w:szCs w:val="24"/>
          <w:lang w:bidi="en-US"/>
        </w:rPr>
        <w:t>;</w:t>
      </w:r>
    </w:p>
    <w:p w14:paraId="74F5F4AA" w14:textId="25F2B6F9" w:rsidR="00873205" w:rsidRPr="00873205" w:rsidRDefault="00873205" w:rsidP="00592251">
      <w:pPr>
        <w:pStyle w:val="NoSpacing"/>
        <w:numPr>
          <w:ilvl w:val="0"/>
          <w:numId w:val="37"/>
        </w:numPr>
        <w:spacing w:after="240"/>
        <w:jc w:val="both"/>
        <w:rPr>
          <w:rFonts w:cs="Times New Roman"/>
          <w:sz w:val="24"/>
          <w:szCs w:val="24"/>
          <w:lang w:bidi="en-US"/>
        </w:rPr>
      </w:pPr>
      <w:r w:rsidRPr="00873205">
        <w:rPr>
          <w:rFonts w:cs="Times New Roman"/>
          <w:sz w:val="24"/>
          <w:szCs w:val="24"/>
          <w:lang w:bidi="en-US"/>
        </w:rPr>
        <w:t>Promotion of international cooperation</w:t>
      </w:r>
      <w:r w:rsidR="0072257A">
        <w:rPr>
          <w:rFonts w:cs="Times New Roman"/>
          <w:sz w:val="24"/>
          <w:szCs w:val="24"/>
          <w:lang w:bidi="en-US"/>
        </w:rPr>
        <w:t>; and</w:t>
      </w:r>
    </w:p>
    <w:p w14:paraId="1AB820CF" w14:textId="318FFD31" w:rsidR="00873205" w:rsidRPr="00873205" w:rsidRDefault="00873205" w:rsidP="00592251">
      <w:pPr>
        <w:pStyle w:val="NoSpacing"/>
        <w:numPr>
          <w:ilvl w:val="0"/>
          <w:numId w:val="37"/>
        </w:numPr>
        <w:spacing w:after="240"/>
        <w:jc w:val="both"/>
        <w:rPr>
          <w:rFonts w:cs="Times New Roman"/>
          <w:sz w:val="24"/>
          <w:szCs w:val="24"/>
          <w:lang w:bidi="en-US"/>
        </w:rPr>
      </w:pPr>
      <w:r w:rsidRPr="00873205">
        <w:rPr>
          <w:rFonts w:cs="Times New Roman"/>
          <w:sz w:val="24"/>
          <w:szCs w:val="24"/>
          <w:lang w:bidi="en-US"/>
        </w:rPr>
        <w:t>Capacity building</w:t>
      </w:r>
      <w:r w:rsidR="0072257A">
        <w:rPr>
          <w:rFonts w:cs="Times New Roman"/>
          <w:sz w:val="24"/>
          <w:szCs w:val="24"/>
          <w:lang w:bidi="en-US"/>
        </w:rPr>
        <w:t>.</w:t>
      </w:r>
    </w:p>
    <w:p w14:paraId="24CF7334" w14:textId="47918664" w:rsidR="00873205" w:rsidRPr="00873205" w:rsidRDefault="00873205" w:rsidP="00873205">
      <w:pPr>
        <w:pStyle w:val="ListParagraph"/>
        <w:rPr>
          <w:rFonts w:cs="Times New Roman"/>
          <w:sz w:val="24"/>
          <w:szCs w:val="24"/>
          <w:lang w:bidi="en-US"/>
        </w:rPr>
      </w:pPr>
      <w:r w:rsidRPr="00873205">
        <w:rPr>
          <w:rFonts w:cs="Times New Roman"/>
          <w:sz w:val="24"/>
          <w:szCs w:val="24"/>
          <w:lang w:bidi="en-US"/>
        </w:rPr>
        <w:t>Nationally, NTP3 aims to reach the following indicators in rural areas by 2015</w:t>
      </w:r>
      <w:r w:rsidR="0072257A">
        <w:rPr>
          <w:rFonts w:cs="Times New Roman"/>
          <w:sz w:val="24"/>
          <w:szCs w:val="24"/>
          <w:lang w:bidi="en-US"/>
        </w:rPr>
        <w:t>:</w:t>
      </w:r>
      <w:r w:rsidR="0072257A" w:rsidRPr="00873205">
        <w:rPr>
          <w:rFonts w:cs="Times New Roman"/>
          <w:sz w:val="24"/>
          <w:szCs w:val="24"/>
          <w:lang w:bidi="en-US"/>
        </w:rPr>
        <w:t xml:space="preserve"> </w:t>
      </w:r>
      <w:r w:rsidRPr="00873205">
        <w:rPr>
          <w:rFonts w:cs="Times New Roman"/>
          <w:sz w:val="24"/>
          <w:szCs w:val="24"/>
          <w:lang w:bidi="en-US"/>
        </w:rPr>
        <w:t>85</w:t>
      </w:r>
      <w:r w:rsidR="0072257A">
        <w:rPr>
          <w:rFonts w:cs="Times New Roman"/>
          <w:sz w:val="24"/>
          <w:szCs w:val="24"/>
          <w:lang w:bidi="en-US"/>
        </w:rPr>
        <w:t xml:space="preserve"> percent</w:t>
      </w:r>
      <w:r w:rsidR="0072257A" w:rsidRPr="00873205">
        <w:rPr>
          <w:rFonts w:cs="Times New Roman"/>
          <w:sz w:val="24"/>
          <w:szCs w:val="24"/>
          <w:lang w:bidi="en-US"/>
        </w:rPr>
        <w:t xml:space="preserve"> </w:t>
      </w:r>
      <w:r w:rsidRPr="00873205">
        <w:rPr>
          <w:rFonts w:cs="Times New Roman"/>
          <w:sz w:val="24"/>
          <w:szCs w:val="24"/>
          <w:lang w:bidi="en-US"/>
        </w:rPr>
        <w:t>coverage of hygienic water, of which 45</w:t>
      </w:r>
      <w:r w:rsidR="0072257A">
        <w:rPr>
          <w:rFonts w:cs="Times New Roman"/>
          <w:sz w:val="24"/>
          <w:szCs w:val="24"/>
          <w:lang w:bidi="en-US"/>
        </w:rPr>
        <w:t xml:space="preserve"> percent</w:t>
      </w:r>
      <w:r w:rsidR="0072257A" w:rsidRPr="00873205">
        <w:rPr>
          <w:rFonts w:cs="Times New Roman"/>
          <w:sz w:val="24"/>
          <w:szCs w:val="24"/>
          <w:lang w:bidi="en-US"/>
        </w:rPr>
        <w:t xml:space="preserve"> </w:t>
      </w:r>
      <w:r w:rsidRPr="00873205">
        <w:rPr>
          <w:rFonts w:cs="Times New Roman"/>
          <w:sz w:val="24"/>
          <w:szCs w:val="24"/>
          <w:lang w:bidi="en-US"/>
        </w:rPr>
        <w:t>meets water quality standards as per QCVN 02-BYT; 65</w:t>
      </w:r>
      <w:r w:rsidR="0072257A">
        <w:rPr>
          <w:rFonts w:cs="Times New Roman"/>
          <w:sz w:val="24"/>
          <w:szCs w:val="24"/>
          <w:lang w:bidi="en-US"/>
        </w:rPr>
        <w:t xml:space="preserve"> percent</w:t>
      </w:r>
      <w:r w:rsidR="0072257A" w:rsidRPr="00873205">
        <w:rPr>
          <w:rFonts w:cs="Times New Roman"/>
          <w:sz w:val="24"/>
          <w:szCs w:val="24"/>
          <w:lang w:bidi="en-US"/>
        </w:rPr>
        <w:t xml:space="preserve"> </w:t>
      </w:r>
      <w:r w:rsidRPr="00873205">
        <w:rPr>
          <w:rFonts w:cs="Times New Roman"/>
          <w:sz w:val="24"/>
          <w:szCs w:val="24"/>
          <w:lang w:bidi="en-US"/>
        </w:rPr>
        <w:t>coverage of hygienic latrines and 100</w:t>
      </w:r>
      <w:r w:rsidR="0072257A">
        <w:rPr>
          <w:rFonts w:cs="Times New Roman"/>
          <w:sz w:val="24"/>
          <w:szCs w:val="24"/>
          <w:lang w:bidi="en-US"/>
        </w:rPr>
        <w:t xml:space="preserve"> percent</w:t>
      </w:r>
      <w:r w:rsidR="0072257A" w:rsidRPr="00873205">
        <w:rPr>
          <w:rFonts w:cs="Times New Roman"/>
          <w:sz w:val="24"/>
          <w:szCs w:val="24"/>
          <w:lang w:bidi="en-US"/>
        </w:rPr>
        <w:t xml:space="preserve"> </w:t>
      </w:r>
      <w:r w:rsidRPr="00873205">
        <w:rPr>
          <w:rFonts w:cs="Times New Roman"/>
          <w:sz w:val="24"/>
          <w:szCs w:val="24"/>
          <w:lang w:bidi="en-US"/>
        </w:rPr>
        <w:t>of commune clinics and schools (excluding satellite schools) that have hygienic water supply and sanitation facilities. To date NTP3 has achieved 82</w:t>
      </w:r>
      <w:r w:rsidR="0072257A">
        <w:rPr>
          <w:rFonts w:cs="Times New Roman"/>
          <w:sz w:val="24"/>
          <w:szCs w:val="24"/>
          <w:lang w:bidi="en-US"/>
        </w:rPr>
        <w:t xml:space="preserve"> percent</w:t>
      </w:r>
      <w:r w:rsidR="0072257A" w:rsidRPr="00873205">
        <w:rPr>
          <w:rFonts w:cs="Times New Roman"/>
          <w:sz w:val="24"/>
          <w:szCs w:val="24"/>
          <w:lang w:bidi="en-US"/>
        </w:rPr>
        <w:t xml:space="preserve"> </w:t>
      </w:r>
      <w:r w:rsidRPr="00873205">
        <w:rPr>
          <w:rFonts w:cs="Times New Roman"/>
          <w:sz w:val="24"/>
          <w:szCs w:val="24"/>
          <w:lang w:bidi="en-US"/>
        </w:rPr>
        <w:t>coverage of hygienic water (40</w:t>
      </w:r>
      <w:r w:rsidR="0072257A">
        <w:rPr>
          <w:rFonts w:cs="Times New Roman"/>
          <w:sz w:val="24"/>
          <w:szCs w:val="24"/>
          <w:lang w:bidi="en-US"/>
        </w:rPr>
        <w:t xml:space="preserve"> percent</w:t>
      </w:r>
      <w:r w:rsidR="0072257A" w:rsidRPr="00873205">
        <w:rPr>
          <w:rFonts w:cs="Times New Roman"/>
          <w:sz w:val="24"/>
          <w:szCs w:val="24"/>
          <w:lang w:bidi="en-US"/>
        </w:rPr>
        <w:t xml:space="preserve"> </w:t>
      </w:r>
      <w:r w:rsidRPr="00873205">
        <w:rPr>
          <w:rFonts w:cs="Times New Roman"/>
          <w:sz w:val="24"/>
          <w:szCs w:val="24"/>
          <w:lang w:bidi="en-US"/>
        </w:rPr>
        <w:t>meeting QCVN 02-BYT) and 60</w:t>
      </w:r>
      <w:r w:rsidR="0072257A">
        <w:rPr>
          <w:rFonts w:cs="Times New Roman"/>
          <w:sz w:val="24"/>
          <w:szCs w:val="24"/>
          <w:lang w:bidi="en-US"/>
        </w:rPr>
        <w:t xml:space="preserve"> percent</w:t>
      </w:r>
      <w:r w:rsidR="0072257A" w:rsidRPr="00873205">
        <w:rPr>
          <w:rFonts w:cs="Times New Roman"/>
          <w:sz w:val="24"/>
          <w:szCs w:val="24"/>
          <w:lang w:bidi="en-US"/>
        </w:rPr>
        <w:t xml:space="preserve"> </w:t>
      </w:r>
      <w:r w:rsidRPr="00873205">
        <w:rPr>
          <w:rFonts w:cs="Times New Roman"/>
          <w:sz w:val="24"/>
          <w:szCs w:val="24"/>
          <w:lang w:bidi="en-US"/>
        </w:rPr>
        <w:t xml:space="preserve">coverage of hygienic latrines. </w:t>
      </w:r>
      <w:r w:rsidRPr="00873205">
        <w:rPr>
          <w:rFonts w:cs="Times New Roman"/>
          <w:sz w:val="24"/>
          <w:szCs w:val="24"/>
          <w:lang w:bidi="en-US"/>
        </w:rPr>
        <w:lastRenderedPageBreak/>
        <w:t>However</w:t>
      </w:r>
      <w:r w:rsidR="0072257A">
        <w:rPr>
          <w:rFonts w:cs="Times New Roman"/>
          <w:sz w:val="24"/>
          <w:szCs w:val="24"/>
          <w:lang w:bidi="en-US"/>
        </w:rPr>
        <w:t>,</w:t>
      </w:r>
      <w:r w:rsidRPr="00873205">
        <w:rPr>
          <w:rFonts w:cs="Times New Roman"/>
          <w:sz w:val="24"/>
          <w:szCs w:val="24"/>
          <w:lang w:bidi="en-US"/>
        </w:rPr>
        <w:t xml:space="preserve"> the level of achievement across the provinces is highly variable, with almost all low performing provinces in the mountainous and poor areas.</w:t>
      </w:r>
    </w:p>
    <w:p w14:paraId="458348BD" w14:textId="77777777" w:rsidR="00873205" w:rsidRPr="00873205" w:rsidRDefault="00873205" w:rsidP="00873205">
      <w:pPr>
        <w:pStyle w:val="ListParagraph"/>
        <w:numPr>
          <w:ilvl w:val="0"/>
          <w:numId w:val="0"/>
        </w:numPr>
        <w:ind w:left="502"/>
        <w:rPr>
          <w:rFonts w:cs="Times New Roman"/>
          <w:sz w:val="24"/>
          <w:szCs w:val="24"/>
          <w:lang w:bidi="en-US"/>
        </w:rPr>
      </w:pPr>
    </w:p>
    <w:p w14:paraId="588A5300" w14:textId="21E3B0D8" w:rsidR="00873205" w:rsidRPr="00873205" w:rsidRDefault="00873205" w:rsidP="00873205">
      <w:pPr>
        <w:pStyle w:val="ListParagraph"/>
        <w:rPr>
          <w:rFonts w:cs="Times New Roman"/>
          <w:sz w:val="24"/>
          <w:szCs w:val="24"/>
          <w:lang w:bidi="en-US"/>
        </w:rPr>
      </w:pPr>
      <w:r w:rsidRPr="00873205">
        <w:rPr>
          <w:rFonts w:cs="Times New Roman"/>
          <w:sz w:val="24"/>
          <w:szCs w:val="24"/>
          <w:lang w:bidi="en-US"/>
        </w:rPr>
        <w:t xml:space="preserve">Following lessons </w:t>
      </w:r>
      <w:r w:rsidR="0072257A" w:rsidRPr="00873205">
        <w:rPr>
          <w:rFonts w:cs="Times New Roman"/>
          <w:sz w:val="24"/>
          <w:szCs w:val="24"/>
          <w:lang w:bidi="en-US"/>
        </w:rPr>
        <w:t>learn</w:t>
      </w:r>
      <w:r w:rsidR="0072257A">
        <w:rPr>
          <w:rFonts w:cs="Times New Roman"/>
          <w:sz w:val="24"/>
          <w:szCs w:val="24"/>
          <w:lang w:bidi="en-US"/>
        </w:rPr>
        <w:t>ed</w:t>
      </w:r>
      <w:r w:rsidR="0072257A" w:rsidRPr="00873205">
        <w:rPr>
          <w:rFonts w:cs="Times New Roman"/>
          <w:sz w:val="24"/>
          <w:szCs w:val="24"/>
          <w:lang w:bidi="en-US"/>
        </w:rPr>
        <w:t xml:space="preserve"> </w:t>
      </w:r>
      <w:r w:rsidRPr="00873205">
        <w:rPr>
          <w:rFonts w:cs="Times New Roman"/>
          <w:sz w:val="24"/>
          <w:szCs w:val="24"/>
          <w:lang w:bidi="en-US"/>
        </w:rPr>
        <w:t>from the first two phases</w:t>
      </w:r>
      <w:r w:rsidR="001C3A3F">
        <w:rPr>
          <w:rFonts w:cs="Times New Roman"/>
          <w:sz w:val="24"/>
          <w:szCs w:val="24"/>
          <w:lang w:bidi="en-US"/>
        </w:rPr>
        <w:t>,</w:t>
      </w:r>
      <w:r w:rsidRPr="00873205">
        <w:rPr>
          <w:rFonts w:cs="Times New Roman"/>
          <w:sz w:val="24"/>
          <w:szCs w:val="24"/>
          <w:lang w:bidi="en-US"/>
        </w:rPr>
        <w:t xml:space="preserve"> NTP3 has been structured to support both water supply and sanitation (domestic and environmental sanitation), improve sustainability</w:t>
      </w:r>
      <w:r w:rsidR="0072257A">
        <w:rPr>
          <w:rFonts w:cs="Times New Roman"/>
          <w:sz w:val="24"/>
          <w:szCs w:val="24"/>
          <w:lang w:bidi="en-US"/>
        </w:rPr>
        <w:t>,</w:t>
      </w:r>
      <w:r w:rsidRPr="00873205">
        <w:rPr>
          <w:rFonts w:cs="Times New Roman"/>
          <w:sz w:val="24"/>
          <w:szCs w:val="24"/>
          <w:lang w:bidi="en-US"/>
        </w:rPr>
        <w:t xml:space="preserve"> and assign clear responsibilities to the Ministry of Agriculture and Rural Development for water supply infrastructure and </w:t>
      </w:r>
      <w:r w:rsidR="0072257A">
        <w:rPr>
          <w:rFonts w:cs="Times New Roman"/>
          <w:sz w:val="24"/>
          <w:szCs w:val="24"/>
          <w:lang w:bidi="en-US"/>
        </w:rPr>
        <w:t xml:space="preserve">the </w:t>
      </w:r>
      <w:r w:rsidRPr="00873205">
        <w:rPr>
          <w:rFonts w:cs="Times New Roman"/>
          <w:sz w:val="24"/>
          <w:szCs w:val="24"/>
          <w:lang w:bidi="en-US"/>
        </w:rPr>
        <w:t>Ministry of Health for sanitation and hygiene. NTP3 had an increased focus on the sustainability of water systems</w:t>
      </w:r>
      <w:r w:rsidR="0072257A">
        <w:rPr>
          <w:rFonts w:cs="Times New Roman"/>
          <w:sz w:val="24"/>
          <w:szCs w:val="24"/>
          <w:lang w:bidi="en-US"/>
        </w:rPr>
        <w:t xml:space="preserve"> and</w:t>
      </w:r>
      <w:r w:rsidR="0072257A" w:rsidRPr="00873205">
        <w:rPr>
          <w:rFonts w:cs="Times New Roman"/>
          <w:sz w:val="24"/>
          <w:szCs w:val="24"/>
          <w:lang w:bidi="en-US"/>
        </w:rPr>
        <w:t xml:space="preserve"> </w:t>
      </w:r>
      <w:r w:rsidRPr="00873205">
        <w:rPr>
          <w:rFonts w:cs="Times New Roman"/>
          <w:sz w:val="24"/>
          <w:szCs w:val="24"/>
          <w:lang w:bidi="en-US"/>
        </w:rPr>
        <w:t>IEC activities</w:t>
      </w:r>
      <w:r w:rsidR="0072257A">
        <w:rPr>
          <w:rFonts w:cs="Times New Roman"/>
          <w:sz w:val="24"/>
          <w:szCs w:val="24"/>
          <w:lang w:bidi="en-US"/>
        </w:rPr>
        <w:t>,</w:t>
      </w:r>
      <w:r w:rsidRPr="00873205">
        <w:rPr>
          <w:rFonts w:cs="Times New Roman"/>
          <w:sz w:val="24"/>
          <w:szCs w:val="24"/>
          <w:lang w:bidi="en-US"/>
        </w:rPr>
        <w:t xml:space="preserve"> and</w:t>
      </w:r>
      <w:r w:rsidR="0072257A">
        <w:rPr>
          <w:rFonts w:cs="Times New Roman"/>
          <w:sz w:val="24"/>
          <w:szCs w:val="24"/>
          <w:lang w:bidi="en-US"/>
        </w:rPr>
        <w:t xml:space="preserve"> it</w:t>
      </w:r>
      <w:r w:rsidRPr="00873205">
        <w:rPr>
          <w:rFonts w:cs="Times New Roman"/>
          <w:sz w:val="24"/>
          <w:szCs w:val="24"/>
          <w:lang w:bidi="en-US"/>
        </w:rPr>
        <w:t xml:space="preserve"> incorporated sanitation under the mandate of </w:t>
      </w:r>
      <w:r w:rsidR="0072257A" w:rsidRPr="00873205">
        <w:rPr>
          <w:rFonts w:cs="Times New Roman"/>
          <w:sz w:val="24"/>
          <w:szCs w:val="24"/>
          <w:lang w:bidi="en-US"/>
        </w:rPr>
        <w:t>M</w:t>
      </w:r>
      <w:r w:rsidR="0072257A">
        <w:rPr>
          <w:rFonts w:cs="Times New Roman"/>
          <w:sz w:val="24"/>
          <w:szCs w:val="24"/>
          <w:lang w:bidi="en-US"/>
        </w:rPr>
        <w:t>o</w:t>
      </w:r>
      <w:r w:rsidR="0072257A" w:rsidRPr="00873205">
        <w:rPr>
          <w:rFonts w:cs="Times New Roman"/>
          <w:sz w:val="24"/>
          <w:szCs w:val="24"/>
          <w:lang w:bidi="en-US"/>
        </w:rPr>
        <w:t>H</w:t>
      </w:r>
      <w:r w:rsidRPr="00873205">
        <w:rPr>
          <w:rFonts w:cs="Times New Roman"/>
          <w:sz w:val="24"/>
          <w:szCs w:val="24"/>
          <w:lang w:bidi="en-US"/>
        </w:rPr>
        <w:t>.</w:t>
      </w:r>
    </w:p>
    <w:p w14:paraId="4D9F06C2" w14:textId="77777777" w:rsidR="00873205" w:rsidRPr="00873205" w:rsidRDefault="00873205" w:rsidP="00873205">
      <w:pPr>
        <w:pStyle w:val="ListParagraph"/>
        <w:numPr>
          <w:ilvl w:val="0"/>
          <w:numId w:val="0"/>
        </w:numPr>
        <w:ind w:left="502"/>
        <w:rPr>
          <w:rFonts w:cs="Times New Roman"/>
          <w:sz w:val="24"/>
          <w:szCs w:val="24"/>
          <w:lang w:bidi="en-US"/>
        </w:rPr>
      </w:pPr>
    </w:p>
    <w:p w14:paraId="68D31F8F" w14:textId="77777777" w:rsidR="00873205" w:rsidRDefault="00873205" w:rsidP="00873205">
      <w:pPr>
        <w:pStyle w:val="ListParagraph"/>
        <w:rPr>
          <w:rFonts w:cs="Times New Roman"/>
          <w:sz w:val="24"/>
          <w:szCs w:val="24"/>
          <w:lang w:bidi="en-US"/>
        </w:rPr>
      </w:pPr>
      <w:r w:rsidRPr="00873205">
        <w:rPr>
          <w:rFonts w:cs="Times New Roman"/>
          <w:sz w:val="24"/>
          <w:szCs w:val="24"/>
          <w:lang w:bidi="en-US"/>
        </w:rPr>
        <w:t>Following the end of the NTP3 program period it is expected that the Government support to the activities under NTP3 would be continued for the period 2016-2020 with MARD as the lead agency. This support is expected to be implemented either as a stand-alone national program, or as a component under an umbrella National Target Program incorporating multiple sectors.</w:t>
      </w:r>
    </w:p>
    <w:p w14:paraId="28D2C3D8" w14:textId="77777777" w:rsidR="006D5C69" w:rsidRPr="00873205" w:rsidRDefault="006D5C69" w:rsidP="006D5C69">
      <w:pPr>
        <w:pStyle w:val="ListParagraph"/>
        <w:numPr>
          <w:ilvl w:val="0"/>
          <w:numId w:val="0"/>
        </w:numPr>
        <w:ind w:left="502"/>
        <w:rPr>
          <w:rFonts w:cs="Times New Roman"/>
          <w:sz w:val="24"/>
          <w:szCs w:val="24"/>
          <w:lang w:bidi="en-US"/>
        </w:rPr>
      </w:pPr>
    </w:p>
    <w:p w14:paraId="066E9E0C" w14:textId="77777777" w:rsidR="00873205" w:rsidRPr="00873205" w:rsidRDefault="00873205" w:rsidP="00873205">
      <w:pPr>
        <w:pStyle w:val="ListParagraph"/>
        <w:numPr>
          <w:ilvl w:val="0"/>
          <w:numId w:val="0"/>
        </w:numPr>
        <w:ind w:left="360"/>
      </w:pPr>
    </w:p>
    <w:p w14:paraId="5CB1F7D1" w14:textId="06EF3DA9" w:rsidR="00873205" w:rsidRPr="00873205" w:rsidRDefault="00873205">
      <w:pPr>
        <w:pStyle w:val="Heading2"/>
      </w:pPr>
      <w:bookmarkStart w:id="17" w:name="_Toc406166029"/>
      <w:bookmarkStart w:id="18" w:name="_Toc432160966"/>
      <w:r w:rsidRPr="00873205">
        <w:t>P</w:t>
      </w:r>
      <w:r w:rsidR="00B47C50">
        <w:t xml:space="preserve">rogram </w:t>
      </w:r>
      <w:r w:rsidRPr="00873205">
        <w:t>for</w:t>
      </w:r>
      <w:r w:rsidR="00B47C50">
        <w:t xml:space="preserve"> </w:t>
      </w:r>
      <w:r w:rsidRPr="00873205">
        <w:t>R</w:t>
      </w:r>
      <w:r w:rsidR="00B47C50">
        <w:t>esults - PforR</w:t>
      </w:r>
      <w:r w:rsidRPr="00873205">
        <w:t xml:space="preserve"> (the </w:t>
      </w:r>
      <w:r w:rsidR="00B47C50">
        <w:t>“</w:t>
      </w:r>
      <w:r w:rsidRPr="00873205">
        <w:t>Program</w:t>
      </w:r>
      <w:r w:rsidR="00B47C50">
        <w:t>”</w:t>
      </w:r>
      <w:r w:rsidRPr="00873205">
        <w:t>)</w:t>
      </w:r>
      <w:bookmarkEnd w:id="17"/>
      <w:bookmarkEnd w:id="18"/>
      <w:r w:rsidRPr="00873205">
        <w:tab/>
      </w:r>
    </w:p>
    <w:p w14:paraId="327CF561" w14:textId="0C337AA0" w:rsidR="00873205" w:rsidRPr="00873205" w:rsidRDefault="00873205" w:rsidP="00873205">
      <w:pPr>
        <w:pStyle w:val="ListParagraph"/>
        <w:rPr>
          <w:rFonts w:cs="Times New Roman"/>
          <w:sz w:val="24"/>
          <w:szCs w:val="24"/>
          <w:lang w:bidi="en-US"/>
        </w:rPr>
      </w:pPr>
      <w:r w:rsidRPr="00873205">
        <w:t xml:space="preserve"> </w:t>
      </w:r>
      <w:r w:rsidRPr="00873205">
        <w:rPr>
          <w:rFonts w:cs="Times New Roman"/>
          <w:sz w:val="24"/>
          <w:szCs w:val="24"/>
          <w:lang w:bidi="en-US"/>
        </w:rPr>
        <w:t xml:space="preserve">The approach taken under the </w:t>
      </w:r>
      <w:r w:rsidR="00235179">
        <w:rPr>
          <w:rFonts w:cs="Times New Roman"/>
          <w:sz w:val="24"/>
          <w:szCs w:val="24"/>
          <w:lang w:bidi="en-US"/>
        </w:rPr>
        <w:t>P</w:t>
      </w:r>
      <w:r w:rsidRPr="00873205">
        <w:rPr>
          <w:rFonts w:cs="Times New Roman"/>
          <w:sz w:val="24"/>
          <w:szCs w:val="24"/>
          <w:lang w:bidi="en-US"/>
        </w:rPr>
        <w:t xml:space="preserve">rogram is to strengthen the Government of Vietnam’s NTP3 in the 19 provinces of the NM-CH Regions with the lowest sanitation coverage to support the existing efforts of the government to scale up access to sanitation and improved hygiene practices. The </w:t>
      </w:r>
      <w:r w:rsidR="001D2F1E">
        <w:rPr>
          <w:rFonts w:cs="Times New Roman"/>
          <w:sz w:val="24"/>
          <w:szCs w:val="24"/>
          <w:lang w:bidi="en-US"/>
        </w:rPr>
        <w:t>RB-SupRSWS</w:t>
      </w:r>
      <w:r w:rsidRPr="00873205">
        <w:rPr>
          <w:rFonts w:cs="Times New Roman"/>
          <w:sz w:val="24"/>
          <w:szCs w:val="24"/>
          <w:lang w:bidi="en-US"/>
        </w:rPr>
        <w:t xml:space="preserve"> Program will include interventions to support demand generation through innovative approaches in behavior change communication at the local level, coupled with national level interventions to build awareness of the importance of sanitation to the national economy and obtain public commitment at the highest level. Support will also be provided to strengthen the supply chain to improve the design, availability and affordability of sanitation products and services.  Participative approaches will be used at all levels in order to ensure that interventions are appropriate and effective. Construction of new sanitation </w:t>
      </w:r>
      <w:r w:rsidR="00235179">
        <w:rPr>
          <w:rFonts w:cs="Times New Roman"/>
          <w:sz w:val="24"/>
          <w:szCs w:val="24"/>
          <w:lang w:bidi="en-US"/>
        </w:rPr>
        <w:t xml:space="preserve">facilities and rehabilitation of existing and construction of new </w:t>
      </w:r>
      <w:r w:rsidRPr="00873205">
        <w:rPr>
          <w:rFonts w:cs="Times New Roman"/>
          <w:sz w:val="24"/>
          <w:szCs w:val="24"/>
          <w:lang w:bidi="en-US"/>
        </w:rPr>
        <w:t xml:space="preserve">water supply </w:t>
      </w:r>
      <w:r w:rsidR="00235179">
        <w:rPr>
          <w:rFonts w:cs="Times New Roman"/>
          <w:sz w:val="24"/>
          <w:szCs w:val="24"/>
          <w:lang w:bidi="en-US"/>
        </w:rPr>
        <w:t xml:space="preserve">schemes </w:t>
      </w:r>
      <w:r w:rsidRPr="00873205">
        <w:rPr>
          <w:rFonts w:cs="Times New Roman"/>
          <w:sz w:val="24"/>
          <w:szCs w:val="24"/>
          <w:lang w:bidi="en-US"/>
        </w:rPr>
        <w:t xml:space="preserve">will facilitate improved hygiene practices. </w:t>
      </w:r>
      <w:r w:rsidR="0072257A">
        <w:rPr>
          <w:rFonts w:cs="Times New Roman"/>
          <w:sz w:val="24"/>
          <w:szCs w:val="24"/>
          <w:lang w:bidi="en-US"/>
        </w:rPr>
        <w:t>BCC</w:t>
      </w:r>
      <w:r w:rsidRPr="00873205">
        <w:rPr>
          <w:rFonts w:cs="Times New Roman"/>
          <w:sz w:val="24"/>
          <w:szCs w:val="24"/>
          <w:lang w:bidi="en-US"/>
        </w:rPr>
        <w:t xml:space="preserve"> programs would work through nutrition programs as well as reinforce them. Technology used will be appropriate, cost effective and accessible for poor households. The Program will also support the provision of sanitation, hygiene and water supply services to schools and health clinics through the construction of facilities and the strengthening of the management model for sustainable operation and maintenance of the system.</w:t>
      </w:r>
    </w:p>
    <w:p w14:paraId="7EDE45A7" w14:textId="77777777" w:rsidR="00873205" w:rsidRPr="00873205" w:rsidRDefault="00873205" w:rsidP="00873205">
      <w:pPr>
        <w:pStyle w:val="ListParagraph"/>
        <w:numPr>
          <w:ilvl w:val="0"/>
          <w:numId w:val="0"/>
        </w:numPr>
        <w:ind w:left="502"/>
        <w:rPr>
          <w:rFonts w:cs="Times New Roman"/>
          <w:sz w:val="24"/>
          <w:szCs w:val="24"/>
          <w:lang w:bidi="en-US"/>
        </w:rPr>
      </w:pPr>
    </w:p>
    <w:p w14:paraId="30231972" w14:textId="53024594" w:rsidR="00873205" w:rsidRDefault="00873205" w:rsidP="00873205">
      <w:pPr>
        <w:pStyle w:val="ListParagraph"/>
        <w:rPr>
          <w:rFonts w:cs="Times New Roman"/>
          <w:sz w:val="24"/>
          <w:szCs w:val="24"/>
          <w:lang w:bidi="en-US"/>
        </w:rPr>
      </w:pPr>
      <w:r w:rsidRPr="00873205">
        <w:rPr>
          <w:rFonts w:cs="Times New Roman"/>
          <w:sz w:val="24"/>
          <w:szCs w:val="24"/>
          <w:lang w:bidi="en-US"/>
        </w:rPr>
        <w:t xml:space="preserve">The institutional and financing arrangements will be aligned with the structures of GoV.  Funds will pass from the center to the PPC in the 19 recipient provinces. Fund allocations will be made on the basis of provincial plans and within the framework of NTP3.  These funds will be used to finance NTP3, including water supply, sanitation and hygiene promotion. It will be the responsibility of the Provincial People’s Committees in each of the 19 recipient provinces to plan investments and allocate funding to the appropriate technical departments at that level in accordance with the inter-ministerial guidelines. For </w:t>
      </w:r>
      <w:r w:rsidR="0072257A">
        <w:rPr>
          <w:rFonts w:cs="Times New Roman"/>
          <w:sz w:val="24"/>
          <w:szCs w:val="24"/>
          <w:lang w:bidi="en-US"/>
        </w:rPr>
        <w:t>n</w:t>
      </w:r>
      <w:r w:rsidRPr="00873205">
        <w:rPr>
          <w:rFonts w:cs="Times New Roman"/>
          <w:sz w:val="24"/>
          <w:szCs w:val="24"/>
          <w:lang w:bidi="en-US"/>
        </w:rPr>
        <w:t>ational</w:t>
      </w:r>
      <w:r w:rsidR="0072257A">
        <w:rPr>
          <w:rFonts w:cs="Times New Roman"/>
          <w:sz w:val="24"/>
          <w:szCs w:val="24"/>
          <w:lang w:bidi="en-US"/>
        </w:rPr>
        <w:t>-</w:t>
      </w:r>
      <w:r w:rsidRPr="00873205">
        <w:rPr>
          <w:rFonts w:cs="Times New Roman"/>
          <w:sz w:val="24"/>
          <w:szCs w:val="24"/>
          <w:lang w:bidi="en-US"/>
        </w:rPr>
        <w:t xml:space="preserve">level activities, funding for the Program will be allocated by the </w:t>
      </w:r>
      <w:r w:rsidR="00162618" w:rsidRPr="00873205">
        <w:rPr>
          <w:rFonts w:cs="Times New Roman"/>
          <w:sz w:val="24"/>
          <w:szCs w:val="24"/>
          <w:lang w:bidi="en-US"/>
        </w:rPr>
        <w:t>M</w:t>
      </w:r>
      <w:r w:rsidR="00162618">
        <w:rPr>
          <w:rFonts w:cs="Times New Roman"/>
          <w:sz w:val="24"/>
          <w:szCs w:val="24"/>
          <w:lang w:bidi="en-US"/>
        </w:rPr>
        <w:t>o</w:t>
      </w:r>
      <w:r w:rsidR="00162618" w:rsidRPr="00873205">
        <w:rPr>
          <w:rFonts w:cs="Times New Roman"/>
          <w:sz w:val="24"/>
          <w:szCs w:val="24"/>
          <w:lang w:bidi="en-US"/>
        </w:rPr>
        <w:t xml:space="preserve">F </w:t>
      </w:r>
      <w:r w:rsidRPr="00873205">
        <w:rPr>
          <w:rFonts w:cs="Times New Roman"/>
          <w:sz w:val="24"/>
          <w:szCs w:val="24"/>
          <w:lang w:bidi="en-US"/>
        </w:rPr>
        <w:t xml:space="preserve">to the related ministries. The amount of funds allocated to different ministries </w:t>
      </w:r>
      <w:r w:rsidRPr="00873205">
        <w:rPr>
          <w:rFonts w:cs="Times New Roman"/>
          <w:sz w:val="24"/>
          <w:szCs w:val="24"/>
          <w:lang w:bidi="en-US"/>
        </w:rPr>
        <w:lastRenderedPageBreak/>
        <w:t>under the Program will be based on the anticipated funds required to achieve the DLI targets as well as the amounts corresponding to the DLI results that are verified as completed.</w:t>
      </w:r>
    </w:p>
    <w:p w14:paraId="16231516" w14:textId="77777777" w:rsidR="004D714E" w:rsidRPr="0055478D" w:rsidRDefault="004D714E" w:rsidP="0055478D">
      <w:pPr>
        <w:pStyle w:val="ListParagraph"/>
        <w:numPr>
          <w:ilvl w:val="0"/>
          <w:numId w:val="0"/>
        </w:numPr>
        <w:ind w:left="502"/>
        <w:rPr>
          <w:rFonts w:cs="Times New Roman"/>
          <w:sz w:val="24"/>
          <w:szCs w:val="24"/>
          <w:lang w:bidi="en-US"/>
        </w:rPr>
      </w:pPr>
    </w:p>
    <w:p w14:paraId="4D93F4F8" w14:textId="2B2BC1A9" w:rsidR="00873205" w:rsidRPr="00873205" w:rsidRDefault="00873205" w:rsidP="00873205">
      <w:pPr>
        <w:pStyle w:val="ListParagraph"/>
        <w:rPr>
          <w:rFonts w:cs="Times New Roman"/>
          <w:sz w:val="24"/>
          <w:szCs w:val="24"/>
          <w:lang w:bidi="en-US"/>
        </w:rPr>
      </w:pPr>
      <w:r w:rsidRPr="00873205">
        <w:rPr>
          <w:rFonts w:cs="Times New Roman"/>
          <w:sz w:val="24"/>
          <w:szCs w:val="24"/>
          <w:lang w:bidi="en-US"/>
        </w:rPr>
        <w:t>The Program will be designed in coordination with existing socio-economic, rural development programs and activities managed by other line Ministries. In order to effectively implement the Program and target remote regions, effective and multi-sectoral approaches to commune-wide sanitation will need to be developed. Linkages with the health and education programs and with nutrition will be key given the links between poor access to sanitation and stunting and the need to develop a sustained system. Schools, in particular, will be a critical focal point for developing an integrated strategy. For integration strategies with nutrition, synergies can specifically be found in the outreach programs to mothers and care-givers</w:t>
      </w:r>
      <w:r w:rsidR="00ED5C2E">
        <w:rPr>
          <w:rFonts w:cs="Times New Roman"/>
          <w:sz w:val="24"/>
          <w:szCs w:val="24"/>
          <w:lang w:bidi="en-US"/>
        </w:rPr>
        <w:t>.</w:t>
      </w:r>
    </w:p>
    <w:p w14:paraId="40299DAB" w14:textId="77777777" w:rsidR="00873205" w:rsidRPr="00873205" w:rsidRDefault="00873205" w:rsidP="00873205">
      <w:pPr>
        <w:pStyle w:val="ListParagraph"/>
        <w:numPr>
          <w:ilvl w:val="0"/>
          <w:numId w:val="0"/>
        </w:numPr>
        <w:ind w:left="502"/>
        <w:rPr>
          <w:rFonts w:cs="Times New Roman"/>
          <w:sz w:val="24"/>
          <w:szCs w:val="24"/>
          <w:lang w:bidi="en-US"/>
        </w:rPr>
      </w:pPr>
    </w:p>
    <w:p w14:paraId="17927F37" w14:textId="77777777" w:rsidR="00873205" w:rsidRPr="00873205" w:rsidRDefault="00873205" w:rsidP="00873205">
      <w:pPr>
        <w:pStyle w:val="NoSpacing"/>
        <w:tabs>
          <w:tab w:val="left" w:pos="540"/>
        </w:tabs>
        <w:spacing w:after="240"/>
        <w:rPr>
          <w:rFonts w:cs="Times New Roman"/>
          <w:i/>
          <w:sz w:val="24"/>
          <w:szCs w:val="24"/>
          <w:lang w:bidi="en-US"/>
        </w:rPr>
      </w:pPr>
      <w:r w:rsidRPr="00873205">
        <w:rPr>
          <w:rFonts w:cs="Times New Roman"/>
          <w:i/>
          <w:sz w:val="24"/>
          <w:szCs w:val="24"/>
          <w:lang w:bidi="en-US"/>
        </w:rPr>
        <w:t>Institutional Arrangements</w:t>
      </w:r>
    </w:p>
    <w:p w14:paraId="2CA6CED7" w14:textId="006247C7" w:rsidR="00192425" w:rsidRDefault="00873205" w:rsidP="00192425">
      <w:pPr>
        <w:pStyle w:val="ListParagraph"/>
        <w:rPr>
          <w:rFonts w:cs="Times New Roman"/>
          <w:sz w:val="24"/>
          <w:szCs w:val="24"/>
          <w:lang w:bidi="en-US"/>
        </w:rPr>
      </w:pPr>
      <w:r w:rsidRPr="00873205">
        <w:rPr>
          <w:rFonts w:cs="Times New Roman"/>
          <w:sz w:val="24"/>
          <w:szCs w:val="24"/>
          <w:lang w:bidi="en-US"/>
        </w:rPr>
        <w:t xml:space="preserve">Launching a national program for sanitation requires high level coordination and cooperation between Ministries and different levels of Government. Steering committees will be required at the National and Provincial level to support this process. </w:t>
      </w:r>
      <w:r w:rsidR="00192425" w:rsidRPr="00192425">
        <w:rPr>
          <w:rFonts w:cs="Times New Roman"/>
          <w:sz w:val="24"/>
          <w:szCs w:val="24"/>
          <w:lang w:bidi="en-US"/>
        </w:rPr>
        <w:t>The institutional arrangements are described below:</w:t>
      </w:r>
    </w:p>
    <w:p w14:paraId="33F358A7" w14:textId="77777777" w:rsidR="00192425" w:rsidRPr="00192425" w:rsidRDefault="00192425" w:rsidP="00192425">
      <w:pPr>
        <w:pStyle w:val="ListParagraph"/>
        <w:numPr>
          <w:ilvl w:val="0"/>
          <w:numId w:val="0"/>
        </w:numPr>
        <w:ind w:left="502"/>
        <w:rPr>
          <w:rFonts w:cs="Times New Roman"/>
          <w:sz w:val="24"/>
          <w:szCs w:val="24"/>
          <w:lang w:bidi="en-US"/>
        </w:rPr>
      </w:pPr>
    </w:p>
    <w:p w14:paraId="1659D358" w14:textId="5C5AEAFF" w:rsidR="00192425" w:rsidRDefault="00192425" w:rsidP="00592251">
      <w:pPr>
        <w:pStyle w:val="ListParagraph"/>
        <w:numPr>
          <w:ilvl w:val="0"/>
          <w:numId w:val="45"/>
        </w:numPr>
        <w:rPr>
          <w:rFonts w:cs="Times New Roman"/>
          <w:sz w:val="24"/>
          <w:szCs w:val="24"/>
          <w:lang w:bidi="en-US"/>
        </w:rPr>
      </w:pPr>
      <w:r w:rsidRPr="00192425">
        <w:rPr>
          <w:rFonts w:cs="Times New Roman"/>
          <w:sz w:val="24"/>
          <w:szCs w:val="24"/>
          <w:lang w:bidi="en-US"/>
        </w:rPr>
        <w:t xml:space="preserve">MARD will coordinate the implementation of the Program, through a national steering committee comprising MARD, </w:t>
      </w:r>
      <w:r w:rsidR="0072257A" w:rsidRPr="00192425">
        <w:rPr>
          <w:rFonts w:cs="Times New Roman"/>
          <w:sz w:val="24"/>
          <w:szCs w:val="24"/>
          <w:lang w:bidi="en-US"/>
        </w:rPr>
        <w:t>M</w:t>
      </w:r>
      <w:r w:rsidR="0072257A">
        <w:rPr>
          <w:rFonts w:cs="Times New Roman"/>
          <w:sz w:val="24"/>
          <w:szCs w:val="24"/>
          <w:lang w:bidi="en-US"/>
        </w:rPr>
        <w:t>o</w:t>
      </w:r>
      <w:r w:rsidR="0072257A" w:rsidRPr="00192425">
        <w:rPr>
          <w:rFonts w:cs="Times New Roman"/>
          <w:sz w:val="24"/>
          <w:szCs w:val="24"/>
          <w:lang w:bidi="en-US"/>
        </w:rPr>
        <w:t>H</w:t>
      </w:r>
      <w:r w:rsidRPr="00192425">
        <w:rPr>
          <w:rFonts w:cs="Times New Roman"/>
          <w:sz w:val="24"/>
          <w:szCs w:val="24"/>
          <w:lang w:bidi="en-US"/>
        </w:rPr>
        <w:t xml:space="preserve">, </w:t>
      </w:r>
      <w:r w:rsidR="0072257A" w:rsidRPr="00192425">
        <w:rPr>
          <w:rFonts w:cs="Times New Roman"/>
          <w:sz w:val="24"/>
          <w:szCs w:val="24"/>
          <w:lang w:bidi="en-US"/>
        </w:rPr>
        <w:t>M</w:t>
      </w:r>
      <w:r w:rsidR="0072257A">
        <w:rPr>
          <w:rFonts w:cs="Times New Roman"/>
          <w:sz w:val="24"/>
          <w:szCs w:val="24"/>
          <w:lang w:bidi="en-US"/>
        </w:rPr>
        <w:t>o</w:t>
      </w:r>
      <w:r w:rsidR="0072257A" w:rsidRPr="00192425">
        <w:rPr>
          <w:rFonts w:cs="Times New Roman"/>
          <w:sz w:val="24"/>
          <w:szCs w:val="24"/>
          <w:lang w:bidi="en-US"/>
        </w:rPr>
        <w:t>ET</w:t>
      </w:r>
      <w:r w:rsidRPr="00192425">
        <w:rPr>
          <w:rFonts w:cs="Times New Roman"/>
          <w:sz w:val="24"/>
          <w:szCs w:val="24"/>
          <w:lang w:bidi="en-US"/>
        </w:rPr>
        <w:t xml:space="preserve">, CEMA, MPI and </w:t>
      </w:r>
      <w:r w:rsidR="00162618" w:rsidRPr="00192425">
        <w:rPr>
          <w:rFonts w:cs="Times New Roman"/>
          <w:sz w:val="24"/>
          <w:szCs w:val="24"/>
          <w:lang w:bidi="en-US"/>
        </w:rPr>
        <w:t>M</w:t>
      </w:r>
      <w:r w:rsidR="00162618">
        <w:rPr>
          <w:rFonts w:cs="Times New Roman"/>
          <w:sz w:val="24"/>
          <w:szCs w:val="24"/>
          <w:lang w:bidi="en-US"/>
        </w:rPr>
        <w:t>o</w:t>
      </w:r>
      <w:r w:rsidR="00162618" w:rsidRPr="00192425">
        <w:rPr>
          <w:rFonts w:cs="Times New Roman"/>
          <w:sz w:val="24"/>
          <w:szCs w:val="24"/>
          <w:lang w:bidi="en-US"/>
        </w:rPr>
        <w:t>F</w:t>
      </w:r>
      <w:r w:rsidRPr="00192425">
        <w:rPr>
          <w:rFonts w:cs="Times New Roman"/>
          <w:sz w:val="24"/>
          <w:szCs w:val="24"/>
          <w:lang w:bidi="en-US"/>
        </w:rPr>
        <w:t>. Fully</w:t>
      </w:r>
      <w:r w:rsidR="0072257A">
        <w:rPr>
          <w:rFonts w:cs="Times New Roman"/>
          <w:sz w:val="24"/>
          <w:szCs w:val="24"/>
          <w:lang w:bidi="en-US"/>
        </w:rPr>
        <w:t>-</w:t>
      </w:r>
      <w:r w:rsidRPr="00192425">
        <w:rPr>
          <w:rFonts w:cs="Times New Roman"/>
          <w:sz w:val="24"/>
          <w:szCs w:val="24"/>
          <w:lang w:bidi="en-US"/>
        </w:rPr>
        <w:t>empowered teams will be established nationally in MARD and VIHEMA in order to monitor and support implementation in all Provinces under the Program</w:t>
      </w:r>
      <w:r>
        <w:rPr>
          <w:rFonts w:cs="Times New Roman"/>
          <w:sz w:val="24"/>
          <w:szCs w:val="24"/>
          <w:lang w:bidi="en-US"/>
        </w:rPr>
        <w:t>.</w:t>
      </w:r>
    </w:p>
    <w:p w14:paraId="39105319" w14:textId="77777777" w:rsidR="00192425" w:rsidRPr="00192425" w:rsidRDefault="00192425" w:rsidP="00192425">
      <w:pPr>
        <w:pStyle w:val="ListParagraph"/>
        <w:numPr>
          <w:ilvl w:val="0"/>
          <w:numId w:val="0"/>
        </w:numPr>
        <w:ind w:left="502"/>
        <w:rPr>
          <w:rFonts w:cs="Times New Roman"/>
          <w:sz w:val="24"/>
          <w:szCs w:val="24"/>
          <w:lang w:bidi="en-US"/>
        </w:rPr>
      </w:pPr>
    </w:p>
    <w:p w14:paraId="0F0D8427" w14:textId="26F613C0" w:rsidR="00192425" w:rsidRPr="00192425" w:rsidRDefault="00192425" w:rsidP="00592251">
      <w:pPr>
        <w:pStyle w:val="ListParagraph"/>
        <w:numPr>
          <w:ilvl w:val="0"/>
          <w:numId w:val="45"/>
        </w:numPr>
        <w:rPr>
          <w:rFonts w:cs="Times New Roman"/>
          <w:sz w:val="24"/>
          <w:szCs w:val="24"/>
          <w:lang w:bidi="en-US"/>
        </w:rPr>
      </w:pPr>
      <w:r w:rsidRPr="00192425">
        <w:rPr>
          <w:rFonts w:cs="Times New Roman"/>
          <w:sz w:val="24"/>
          <w:szCs w:val="24"/>
          <w:lang w:bidi="en-US"/>
        </w:rPr>
        <w:t>At the central level</w:t>
      </w:r>
      <w:r w:rsidR="0072257A">
        <w:rPr>
          <w:rFonts w:cs="Times New Roman"/>
          <w:sz w:val="24"/>
          <w:szCs w:val="24"/>
          <w:lang w:bidi="en-US"/>
        </w:rPr>
        <w:t>,</w:t>
      </w:r>
      <w:r w:rsidRPr="00192425">
        <w:rPr>
          <w:rFonts w:cs="Times New Roman"/>
          <w:sz w:val="24"/>
          <w:szCs w:val="24"/>
          <w:lang w:bidi="en-US"/>
        </w:rPr>
        <w:t xml:space="preserve"> VIHEMA will be the technical lead for the sanitation and hygiene promotion activities. NCERWASS will lead activities relating to community water supply. A strong coordination mechanism will be needed in order to promote integrated water and sanitation projects to support hygiene practices.</w:t>
      </w:r>
    </w:p>
    <w:p w14:paraId="149393F4" w14:textId="1E4764D1" w:rsidR="00192425" w:rsidRPr="00192425" w:rsidRDefault="00192425" w:rsidP="00192425">
      <w:pPr>
        <w:pStyle w:val="ListParagraph"/>
        <w:numPr>
          <w:ilvl w:val="0"/>
          <w:numId w:val="0"/>
        </w:numPr>
        <w:ind w:left="502"/>
        <w:rPr>
          <w:rFonts w:cs="Times New Roman"/>
          <w:sz w:val="24"/>
          <w:szCs w:val="24"/>
          <w:lang w:bidi="en-US"/>
        </w:rPr>
      </w:pPr>
    </w:p>
    <w:p w14:paraId="7C9FAB90" w14:textId="5D96C792" w:rsidR="00192425" w:rsidRDefault="00192425" w:rsidP="00592251">
      <w:pPr>
        <w:pStyle w:val="ListParagraph"/>
        <w:numPr>
          <w:ilvl w:val="0"/>
          <w:numId w:val="45"/>
        </w:numPr>
        <w:rPr>
          <w:rFonts w:cs="Times New Roman"/>
          <w:sz w:val="24"/>
          <w:szCs w:val="24"/>
          <w:lang w:bidi="en-US"/>
        </w:rPr>
      </w:pPr>
      <w:r w:rsidRPr="00192425">
        <w:rPr>
          <w:rFonts w:cs="Times New Roman"/>
          <w:sz w:val="24"/>
          <w:szCs w:val="24"/>
          <w:lang w:bidi="en-US"/>
        </w:rPr>
        <w:t xml:space="preserve">PPCs will lead Provincial level steering committees for coordination and supervision comprising </w:t>
      </w:r>
      <w:r w:rsidR="00162618" w:rsidRPr="00192425">
        <w:rPr>
          <w:rFonts w:cs="Times New Roman"/>
          <w:sz w:val="24"/>
          <w:szCs w:val="24"/>
          <w:lang w:bidi="en-US"/>
        </w:rPr>
        <w:t>D</w:t>
      </w:r>
      <w:r w:rsidR="00162618">
        <w:rPr>
          <w:rFonts w:cs="Times New Roman"/>
          <w:sz w:val="24"/>
          <w:szCs w:val="24"/>
          <w:lang w:bidi="en-US"/>
        </w:rPr>
        <w:t>o</w:t>
      </w:r>
      <w:r w:rsidR="00162618" w:rsidRPr="00192425">
        <w:rPr>
          <w:rFonts w:cs="Times New Roman"/>
          <w:sz w:val="24"/>
          <w:szCs w:val="24"/>
          <w:lang w:bidi="en-US"/>
        </w:rPr>
        <w:t>H</w:t>
      </w:r>
      <w:r w:rsidRPr="00192425">
        <w:rPr>
          <w:rFonts w:cs="Times New Roman"/>
          <w:sz w:val="24"/>
          <w:szCs w:val="24"/>
          <w:lang w:bidi="en-US"/>
        </w:rPr>
        <w:t xml:space="preserve">, PCERWASS, </w:t>
      </w:r>
      <w:r w:rsidR="00162618" w:rsidRPr="00192425">
        <w:rPr>
          <w:rFonts w:cs="Times New Roman"/>
          <w:sz w:val="24"/>
          <w:szCs w:val="24"/>
          <w:lang w:bidi="en-US"/>
        </w:rPr>
        <w:t>D</w:t>
      </w:r>
      <w:r w:rsidR="00162618">
        <w:rPr>
          <w:rFonts w:cs="Times New Roman"/>
          <w:sz w:val="24"/>
          <w:szCs w:val="24"/>
          <w:lang w:bidi="en-US"/>
        </w:rPr>
        <w:t>o</w:t>
      </w:r>
      <w:r w:rsidR="00162618" w:rsidRPr="00192425">
        <w:rPr>
          <w:rFonts w:cs="Times New Roman"/>
          <w:sz w:val="24"/>
          <w:szCs w:val="24"/>
          <w:lang w:bidi="en-US"/>
        </w:rPr>
        <w:t>ET</w:t>
      </w:r>
      <w:r w:rsidRPr="00192425">
        <w:rPr>
          <w:rFonts w:cs="Times New Roman"/>
          <w:sz w:val="24"/>
          <w:szCs w:val="24"/>
          <w:lang w:bidi="en-US"/>
        </w:rPr>
        <w:t xml:space="preserve">, DPI, </w:t>
      </w:r>
      <w:r w:rsidR="00162618" w:rsidRPr="00192425">
        <w:rPr>
          <w:rFonts w:cs="Times New Roman"/>
          <w:sz w:val="24"/>
          <w:szCs w:val="24"/>
          <w:lang w:bidi="en-US"/>
        </w:rPr>
        <w:t>D</w:t>
      </w:r>
      <w:r w:rsidR="00162618">
        <w:rPr>
          <w:rFonts w:cs="Times New Roman"/>
          <w:sz w:val="24"/>
          <w:szCs w:val="24"/>
          <w:lang w:bidi="en-US"/>
        </w:rPr>
        <w:t>o</w:t>
      </w:r>
      <w:r w:rsidR="00162618" w:rsidRPr="00192425">
        <w:rPr>
          <w:rFonts w:cs="Times New Roman"/>
          <w:sz w:val="24"/>
          <w:szCs w:val="24"/>
          <w:lang w:bidi="en-US"/>
        </w:rPr>
        <w:t xml:space="preserve">F </w:t>
      </w:r>
      <w:r w:rsidRPr="00192425">
        <w:rPr>
          <w:rFonts w:cs="Times New Roman"/>
          <w:sz w:val="24"/>
          <w:szCs w:val="24"/>
          <w:lang w:bidi="en-US"/>
        </w:rPr>
        <w:t>and CEMA. PCERWASS will be the program owner at the Provincial level.</w:t>
      </w:r>
    </w:p>
    <w:p w14:paraId="4250C04C" w14:textId="77777777" w:rsidR="00192425" w:rsidRPr="00192425" w:rsidRDefault="00192425" w:rsidP="00192425">
      <w:pPr>
        <w:pStyle w:val="ListParagraph"/>
        <w:numPr>
          <w:ilvl w:val="0"/>
          <w:numId w:val="0"/>
        </w:numPr>
        <w:ind w:left="502"/>
        <w:rPr>
          <w:rFonts w:cs="Times New Roman"/>
          <w:sz w:val="24"/>
          <w:szCs w:val="24"/>
          <w:lang w:bidi="en-US"/>
        </w:rPr>
      </w:pPr>
    </w:p>
    <w:p w14:paraId="1485AECC" w14:textId="7C73195C" w:rsidR="00192425" w:rsidRPr="00192425" w:rsidRDefault="0072257A" w:rsidP="00592251">
      <w:pPr>
        <w:pStyle w:val="ListParagraph"/>
        <w:numPr>
          <w:ilvl w:val="0"/>
          <w:numId w:val="45"/>
        </w:numPr>
        <w:rPr>
          <w:rFonts w:cs="Times New Roman"/>
          <w:sz w:val="24"/>
          <w:szCs w:val="24"/>
          <w:lang w:bidi="en-US"/>
        </w:rPr>
      </w:pPr>
      <w:r>
        <w:rPr>
          <w:rFonts w:cs="Times New Roman"/>
          <w:sz w:val="24"/>
          <w:szCs w:val="24"/>
          <w:lang w:bidi="en-US"/>
        </w:rPr>
        <w:t xml:space="preserve">The </w:t>
      </w:r>
      <w:r w:rsidR="00192425" w:rsidRPr="00192425">
        <w:rPr>
          <w:rFonts w:cs="Times New Roman"/>
          <w:sz w:val="24"/>
          <w:szCs w:val="24"/>
          <w:lang w:bidi="en-US"/>
        </w:rPr>
        <w:t>Independent Verification Agent  role is to provide independent confirmation of the results reported by the provinces through MARD. State Audit of Vietnam was selected to verify Program results using protocols agreed with the Bank. This choice is based on SAV’s role as a constitutional body with both the independence and the mandate to conduct NTP audits. SAV has good management capacity and can sub contract verification works for which it does not have the technical expertise in-house. SAV is the IVA under the RWSS PforR and has performed satisfactorily; it has subcontracted the physical verification of sanitation and water supply connections to a specialist firm. SAV provided adequate oversight of the surveys teams and reporting process.</w:t>
      </w:r>
    </w:p>
    <w:p w14:paraId="0438CB9B" w14:textId="77777777" w:rsidR="004B322A" w:rsidRDefault="00192425" w:rsidP="00592251">
      <w:pPr>
        <w:pStyle w:val="ListParagraph"/>
        <w:numPr>
          <w:ilvl w:val="0"/>
          <w:numId w:val="45"/>
        </w:numPr>
        <w:rPr>
          <w:rFonts w:cs="Times New Roman"/>
          <w:sz w:val="24"/>
          <w:szCs w:val="24"/>
          <w:lang w:bidi="en-US"/>
        </w:rPr>
      </w:pPr>
      <w:r w:rsidRPr="00192425">
        <w:rPr>
          <w:rFonts w:cs="Times New Roman"/>
          <w:sz w:val="24"/>
          <w:szCs w:val="24"/>
          <w:lang w:bidi="en-US"/>
        </w:rPr>
        <w:t xml:space="preserve">The Women’s Union, potentially other mass organizations, village health workers and similar groups will be critical for implementation of the hygiene promotion components. These groups will be incorporated into the institutional structure of implementation to </w:t>
      </w:r>
      <w:r w:rsidRPr="00192425">
        <w:rPr>
          <w:rFonts w:cs="Times New Roman"/>
          <w:sz w:val="24"/>
          <w:szCs w:val="24"/>
          <w:lang w:bidi="en-US"/>
        </w:rPr>
        <w:lastRenderedPageBreak/>
        <w:t>assist in community mobilisation. The Women’s Union will also be engaged to support grievance redress channels. These routes are also potential channels for the effective engagement of EM groups in implementation.</w:t>
      </w:r>
    </w:p>
    <w:p w14:paraId="678F88C5" w14:textId="11E7B9E6" w:rsidR="00192425" w:rsidRPr="00192425" w:rsidRDefault="00192425" w:rsidP="004B322A">
      <w:pPr>
        <w:pStyle w:val="ListParagraph"/>
        <w:numPr>
          <w:ilvl w:val="0"/>
          <w:numId w:val="0"/>
        </w:numPr>
        <w:ind w:left="502"/>
        <w:rPr>
          <w:rFonts w:cs="Times New Roman"/>
          <w:sz w:val="24"/>
          <w:szCs w:val="24"/>
          <w:lang w:bidi="en-US"/>
        </w:rPr>
      </w:pPr>
      <w:r w:rsidRPr="00192425">
        <w:rPr>
          <w:rFonts w:cs="Times New Roman"/>
          <w:sz w:val="24"/>
          <w:szCs w:val="24"/>
          <w:lang w:bidi="en-US"/>
        </w:rPr>
        <w:t xml:space="preserve"> </w:t>
      </w:r>
    </w:p>
    <w:p w14:paraId="374F0F6E" w14:textId="1D6C7205" w:rsidR="00873205" w:rsidRDefault="00873205" w:rsidP="00873205">
      <w:pPr>
        <w:pStyle w:val="ListParagraph"/>
        <w:rPr>
          <w:rFonts w:cs="Times New Roman"/>
          <w:sz w:val="24"/>
          <w:szCs w:val="24"/>
          <w:lang w:bidi="en-US"/>
        </w:rPr>
      </w:pPr>
      <w:r w:rsidRPr="00873205">
        <w:rPr>
          <w:rFonts w:cs="Times New Roman"/>
          <w:sz w:val="24"/>
          <w:szCs w:val="24"/>
          <w:lang w:bidi="en-US"/>
        </w:rPr>
        <w:t xml:space="preserve">Learning from global and Vietnam-specific experience, the proposed </w:t>
      </w:r>
      <w:r w:rsidR="0072257A">
        <w:rPr>
          <w:rFonts w:cs="Times New Roman"/>
          <w:sz w:val="24"/>
          <w:szCs w:val="24"/>
          <w:lang w:bidi="en-US"/>
        </w:rPr>
        <w:t>P</w:t>
      </w:r>
      <w:r w:rsidRPr="00873205">
        <w:rPr>
          <w:rFonts w:cs="Times New Roman"/>
          <w:sz w:val="24"/>
          <w:szCs w:val="24"/>
          <w:lang w:bidi="en-US"/>
        </w:rPr>
        <w:t>rogram would have the following three closely inter</w:t>
      </w:r>
      <w:r w:rsidR="0072257A">
        <w:rPr>
          <w:rFonts w:cs="Times New Roman"/>
          <w:sz w:val="24"/>
          <w:szCs w:val="24"/>
          <w:lang w:bidi="en-US"/>
        </w:rPr>
        <w:t>-</w:t>
      </w:r>
      <w:r w:rsidRPr="00873205">
        <w:rPr>
          <w:rFonts w:cs="Times New Roman"/>
          <w:sz w:val="24"/>
          <w:szCs w:val="24"/>
          <w:lang w:bidi="en-US"/>
        </w:rPr>
        <w:t>related elements corresponding with the projects under the RWSS NTP3 which support delivery of behavior change communication, provide basic services and infrastructure to support behavior change, support sustainable services</w:t>
      </w:r>
      <w:r w:rsidR="0072257A">
        <w:rPr>
          <w:rFonts w:cs="Times New Roman"/>
          <w:sz w:val="24"/>
          <w:szCs w:val="24"/>
          <w:lang w:bidi="en-US"/>
        </w:rPr>
        <w:t>,</w:t>
      </w:r>
      <w:r w:rsidRPr="00873205">
        <w:rPr>
          <w:rFonts w:cs="Times New Roman"/>
          <w:sz w:val="24"/>
          <w:szCs w:val="24"/>
          <w:lang w:bidi="en-US"/>
        </w:rPr>
        <w:t xml:space="preserve"> and build capacity:</w:t>
      </w:r>
    </w:p>
    <w:p w14:paraId="14C1A0E7" w14:textId="77777777" w:rsidR="00B47C50" w:rsidRPr="00873205" w:rsidRDefault="00B47C50" w:rsidP="00B47C50">
      <w:pPr>
        <w:pStyle w:val="ListParagraph"/>
        <w:numPr>
          <w:ilvl w:val="0"/>
          <w:numId w:val="0"/>
        </w:numPr>
        <w:ind w:left="502"/>
        <w:rPr>
          <w:rFonts w:cs="Times New Roman"/>
          <w:sz w:val="24"/>
          <w:szCs w:val="24"/>
          <w:lang w:bidi="en-US"/>
        </w:rPr>
      </w:pPr>
    </w:p>
    <w:p w14:paraId="3BDFC328" w14:textId="645EF677" w:rsidR="00192425" w:rsidRPr="006725C8" w:rsidRDefault="00873205" w:rsidP="00592251">
      <w:pPr>
        <w:pStyle w:val="ListParagraph"/>
        <w:numPr>
          <w:ilvl w:val="0"/>
          <w:numId w:val="47"/>
        </w:numPr>
        <w:tabs>
          <w:tab w:val="clear" w:pos="142"/>
          <w:tab w:val="clear" w:pos="426"/>
        </w:tabs>
        <w:spacing w:before="120" w:after="120" w:line="276" w:lineRule="auto"/>
        <w:contextualSpacing w:val="0"/>
        <w:jc w:val="left"/>
        <w:rPr>
          <w:rFonts w:eastAsia="Times New Roman" w:cs="Times New Roman"/>
          <w:b/>
          <w:sz w:val="24"/>
          <w:szCs w:val="24"/>
          <w:lang w:bidi="en-US"/>
        </w:rPr>
      </w:pPr>
      <w:r w:rsidRPr="00873205">
        <w:rPr>
          <w:rFonts w:cs="Times New Roman"/>
          <w:i/>
          <w:sz w:val="24"/>
          <w:szCs w:val="24"/>
          <w:lang w:bidi="en-US"/>
        </w:rPr>
        <w:t xml:space="preserve"> </w:t>
      </w:r>
      <w:r w:rsidR="00192425" w:rsidRPr="006725C8">
        <w:rPr>
          <w:rFonts w:eastAsia="Times New Roman" w:cs="Times New Roman"/>
          <w:b/>
          <w:sz w:val="24"/>
          <w:szCs w:val="24"/>
          <w:lang w:bidi="en-US"/>
        </w:rPr>
        <w:t>Rural domestic water supply and rural environment</w:t>
      </w:r>
    </w:p>
    <w:p w14:paraId="124E98BF" w14:textId="77777777" w:rsidR="00192425" w:rsidRPr="006725C8" w:rsidRDefault="0019242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 xml:space="preserve">Provision of hygienic sanitation, hand washing facilities and adequate water supply in schools – including consideration of the needs of all children. Support in putting in place the system for operation and maintenance of the facilities; </w:t>
      </w:r>
    </w:p>
    <w:p w14:paraId="6C46883D" w14:textId="21A25121" w:rsidR="00192425" w:rsidRPr="006725C8" w:rsidRDefault="0019242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 xml:space="preserve">Increase water supply coverage for villages, using small to medium sized community based systems; focusing on rehabilitation and extensions from existing systems. New water supply schemes would be constructed as required using appropriate technology. Investments would be demand responsive and would balance willingness to pay with prioritizing areas with higher levels of poverty; </w:t>
      </w:r>
      <w:r w:rsidR="00EB0B48">
        <w:rPr>
          <w:rFonts w:eastAsia="Times New Roman" w:cs="Times New Roman"/>
          <w:sz w:val="24"/>
          <w:szCs w:val="24"/>
          <w:lang w:eastAsia="zh-CN" w:bidi="en-US"/>
        </w:rPr>
        <w:t>and</w:t>
      </w:r>
      <w:r w:rsidRPr="006725C8">
        <w:rPr>
          <w:rFonts w:eastAsia="Times New Roman" w:cs="Times New Roman"/>
          <w:sz w:val="24"/>
          <w:szCs w:val="24"/>
          <w:lang w:eastAsia="zh-CN" w:bidi="en-US"/>
        </w:rPr>
        <w:t xml:space="preserve"> </w:t>
      </w:r>
    </w:p>
    <w:p w14:paraId="68E5767B" w14:textId="71A9FED6" w:rsidR="00192425" w:rsidRPr="006725C8" w:rsidRDefault="00192425" w:rsidP="00592251">
      <w:pPr>
        <w:numPr>
          <w:ilvl w:val="0"/>
          <w:numId w:val="42"/>
        </w:numPr>
        <w:tabs>
          <w:tab w:val="left" w:pos="142"/>
          <w:tab w:val="left" w:pos="426"/>
        </w:tabs>
        <w:spacing w:before="120" w:after="120" w:line="240" w:lineRule="auto"/>
        <w:jc w:val="both"/>
        <w:rPr>
          <w:rFonts w:eastAsia="Times New Roman" w:cs="Times New Roman"/>
          <w:sz w:val="24"/>
          <w:szCs w:val="24"/>
          <w:lang w:eastAsia="zh-CN" w:bidi="en-US"/>
        </w:rPr>
      </w:pPr>
      <w:r w:rsidRPr="006725C8">
        <w:rPr>
          <w:rFonts w:eastAsia="Times New Roman" w:cs="Times New Roman"/>
          <w:sz w:val="24"/>
          <w:szCs w:val="24"/>
          <w:lang w:eastAsia="zh-CN" w:bidi="en-US"/>
        </w:rPr>
        <w:t>Technical assistance would be provided for improved operation and maintenance procedures, management and tariff collection and accounting procedures at village/commune levels. The role of PCERWASS in supporting this process, specifically in their technical backstopping role for community based systems</w:t>
      </w:r>
      <w:r w:rsidR="00EB0B48">
        <w:rPr>
          <w:rFonts w:eastAsia="Times New Roman" w:cs="Times New Roman"/>
          <w:sz w:val="24"/>
          <w:szCs w:val="24"/>
          <w:lang w:eastAsia="zh-CN" w:bidi="en-US"/>
        </w:rPr>
        <w:t>,</w:t>
      </w:r>
      <w:r w:rsidRPr="006725C8">
        <w:rPr>
          <w:rFonts w:eastAsia="Times New Roman" w:cs="Times New Roman"/>
          <w:sz w:val="24"/>
          <w:szCs w:val="24"/>
          <w:lang w:eastAsia="zh-CN" w:bidi="en-US"/>
        </w:rPr>
        <w:t xml:space="preserve"> will be strengthened.</w:t>
      </w:r>
    </w:p>
    <w:p w14:paraId="45FF434C" w14:textId="77777777" w:rsidR="00192425" w:rsidRPr="006725C8" w:rsidRDefault="00192425" w:rsidP="00592251">
      <w:pPr>
        <w:numPr>
          <w:ilvl w:val="0"/>
          <w:numId w:val="47"/>
        </w:numPr>
        <w:tabs>
          <w:tab w:val="left" w:pos="142"/>
          <w:tab w:val="left" w:pos="426"/>
        </w:tabs>
        <w:spacing w:before="120" w:after="120" w:line="240" w:lineRule="auto"/>
        <w:jc w:val="both"/>
        <w:rPr>
          <w:rFonts w:eastAsia="Times New Roman" w:cs="Times New Roman"/>
          <w:b/>
          <w:sz w:val="24"/>
          <w:szCs w:val="24"/>
          <w:lang w:eastAsia="zh-CN" w:bidi="en-US"/>
        </w:rPr>
      </w:pPr>
      <w:r w:rsidRPr="006725C8">
        <w:rPr>
          <w:rFonts w:eastAsia="Times New Roman" w:cs="Times New Roman"/>
          <w:b/>
          <w:sz w:val="24"/>
          <w:szCs w:val="24"/>
          <w:lang w:eastAsia="zh-CN" w:bidi="en-US"/>
        </w:rPr>
        <w:t xml:space="preserve">Rural sanitation and hygiene </w:t>
      </w:r>
    </w:p>
    <w:p w14:paraId="6CC582B0" w14:textId="25E46A32" w:rsidR="00192425" w:rsidRPr="006725C8" w:rsidRDefault="0019242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Provision of hygienic sanitation, hand washing facilities and adequate water supply in health clinics</w:t>
      </w:r>
      <w:r w:rsidR="00EB0B48">
        <w:rPr>
          <w:rFonts w:eastAsia="Times New Roman" w:cs="Times New Roman"/>
          <w:sz w:val="24"/>
          <w:szCs w:val="24"/>
          <w:lang w:eastAsia="zh-CN" w:bidi="en-US"/>
        </w:rPr>
        <w:t>, including s</w:t>
      </w:r>
      <w:r w:rsidRPr="006725C8">
        <w:rPr>
          <w:rFonts w:eastAsia="Times New Roman" w:cs="Times New Roman"/>
          <w:sz w:val="24"/>
          <w:szCs w:val="24"/>
          <w:lang w:eastAsia="zh-CN" w:bidi="en-US"/>
        </w:rPr>
        <w:t xml:space="preserve">upport </w:t>
      </w:r>
      <w:r w:rsidR="00EB0B48">
        <w:rPr>
          <w:rFonts w:eastAsia="Times New Roman" w:cs="Times New Roman"/>
          <w:sz w:val="24"/>
          <w:szCs w:val="24"/>
          <w:lang w:eastAsia="zh-CN" w:bidi="en-US"/>
        </w:rPr>
        <w:t>for</w:t>
      </w:r>
      <w:r w:rsidR="00EB0B48" w:rsidRPr="006725C8">
        <w:rPr>
          <w:rFonts w:eastAsia="Times New Roman" w:cs="Times New Roman"/>
          <w:sz w:val="24"/>
          <w:szCs w:val="24"/>
          <w:lang w:eastAsia="zh-CN" w:bidi="en-US"/>
        </w:rPr>
        <w:t xml:space="preserve"> </w:t>
      </w:r>
      <w:r w:rsidRPr="006725C8">
        <w:rPr>
          <w:rFonts w:eastAsia="Times New Roman" w:cs="Times New Roman"/>
          <w:sz w:val="24"/>
          <w:szCs w:val="24"/>
          <w:lang w:eastAsia="zh-CN" w:bidi="en-US"/>
        </w:rPr>
        <w:t>putting in place the system for operation and maintenance of the facilities;</w:t>
      </w:r>
    </w:p>
    <w:p w14:paraId="70339019" w14:textId="77777777" w:rsidR="00192425" w:rsidRPr="006725C8" w:rsidRDefault="0019242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 xml:space="preserve">Support for scaling up domestic hygiene and sanitation to achieve Commune Wide Sanitation; </w:t>
      </w:r>
    </w:p>
    <w:p w14:paraId="052BFA29" w14:textId="77777777" w:rsidR="00192425" w:rsidRPr="006725C8" w:rsidRDefault="00192425" w:rsidP="00592251">
      <w:pPr>
        <w:numPr>
          <w:ilvl w:val="0"/>
          <w:numId w:val="44"/>
        </w:numPr>
        <w:tabs>
          <w:tab w:val="left" w:pos="142"/>
          <w:tab w:val="left" w:pos="426"/>
        </w:tabs>
        <w:spacing w:before="120" w:after="120" w:line="240" w:lineRule="auto"/>
        <w:jc w:val="both"/>
        <w:rPr>
          <w:rFonts w:eastAsia="Times New Roman" w:cs="Times New Roman"/>
          <w:sz w:val="24"/>
          <w:szCs w:val="24"/>
          <w:lang w:eastAsia="zh-CN" w:bidi="en-US"/>
        </w:rPr>
      </w:pPr>
      <w:r w:rsidRPr="006725C8">
        <w:rPr>
          <w:rFonts w:eastAsia="Times New Roman" w:cs="Times New Roman"/>
          <w:sz w:val="24"/>
          <w:szCs w:val="24"/>
          <w:lang w:eastAsia="zh-CN" w:bidi="en-US"/>
        </w:rPr>
        <w:t>Demand side interventions would be implemented through existing channels; including clinics, schools, government health system staff, and traditional leadership structures. In addition at the village level local leaders, the women’s union and commune and village health workers would be supported with new tools and to adapt existing approaches, such as CATS which have demonstrated effectiveness. Counseling of mothers and caregivers in clinics would also support scaling up existing successful programs combating malnutrition;</w:t>
      </w:r>
    </w:p>
    <w:p w14:paraId="032899BD" w14:textId="77777777" w:rsidR="00192425" w:rsidRPr="006725C8" w:rsidRDefault="00192425" w:rsidP="00592251">
      <w:pPr>
        <w:numPr>
          <w:ilvl w:val="0"/>
          <w:numId w:val="44"/>
        </w:numPr>
        <w:tabs>
          <w:tab w:val="left" w:pos="142"/>
          <w:tab w:val="left" w:pos="426"/>
        </w:tabs>
        <w:spacing w:before="120" w:after="120" w:line="240" w:lineRule="auto"/>
        <w:jc w:val="both"/>
        <w:rPr>
          <w:rFonts w:eastAsia="Times New Roman" w:cs="Times New Roman"/>
          <w:sz w:val="24"/>
          <w:szCs w:val="24"/>
          <w:lang w:eastAsia="zh-CN" w:bidi="en-US"/>
        </w:rPr>
      </w:pPr>
      <w:r w:rsidRPr="006725C8">
        <w:rPr>
          <w:rFonts w:eastAsia="Times New Roman" w:cs="Times New Roman"/>
          <w:sz w:val="24"/>
          <w:szCs w:val="24"/>
          <w:lang w:eastAsia="zh-CN" w:bidi="en-US"/>
        </w:rPr>
        <w:t xml:space="preserve">Supply side interventions; support to the private sector to build the capacity of local builders, manufacturers and suppliers of sanitation products and services, in order to supply a menu of affordable and appropriate household sanitation and hand washing hardware options and </w:t>
      </w:r>
      <w:r w:rsidRPr="006725C8">
        <w:rPr>
          <w:rFonts w:eastAsia="Times New Roman" w:cs="Times New Roman"/>
          <w:sz w:val="24"/>
          <w:szCs w:val="24"/>
          <w:lang w:eastAsia="zh-CN" w:bidi="en-US"/>
        </w:rPr>
        <w:lastRenderedPageBreak/>
        <w:t xml:space="preserve">services. The intervention will build on the work already being done by VIHEMA and other Development Partners. </w:t>
      </w:r>
    </w:p>
    <w:p w14:paraId="479EACE5" w14:textId="77777777" w:rsidR="00192425" w:rsidRPr="006725C8" w:rsidRDefault="00192425" w:rsidP="00592251">
      <w:pPr>
        <w:numPr>
          <w:ilvl w:val="0"/>
          <w:numId w:val="44"/>
        </w:numPr>
        <w:tabs>
          <w:tab w:val="left" w:pos="142"/>
          <w:tab w:val="left" w:pos="426"/>
        </w:tabs>
        <w:spacing w:before="120" w:after="120" w:line="240" w:lineRule="auto"/>
        <w:jc w:val="both"/>
        <w:rPr>
          <w:rFonts w:eastAsia="Times New Roman" w:cs="Times New Roman"/>
          <w:sz w:val="24"/>
          <w:lang w:eastAsia="zh-CN"/>
        </w:rPr>
      </w:pPr>
      <w:r w:rsidRPr="006725C8">
        <w:rPr>
          <w:rFonts w:eastAsia="Times New Roman" w:cs="Times New Roman"/>
          <w:sz w:val="24"/>
          <w:szCs w:val="24"/>
          <w:lang w:eastAsia="zh-CN" w:bidi="en-US"/>
        </w:rPr>
        <w:t>Additional targeted support to households for latrine construction with affordable technology options; potentially strengthening micro-financing through Vietnam Bank of Social Policy (VBSP). This intervention would also identify how to improve the delivery of the existing subsidy systems for poor households, for example as rebates directly to households or voucher systems to be redeemed at local sanitation suppliers (Box 3).</w:t>
      </w:r>
    </w:p>
    <w:p w14:paraId="2D5BA0BE" w14:textId="77777777" w:rsidR="00192425" w:rsidRPr="006725C8" w:rsidRDefault="00192425" w:rsidP="00592251">
      <w:pPr>
        <w:numPr>
          <w:ilvl w:val="0"/>
          <w:numId w:val="47"/>
        </w:numPr>
        <w:tabs>
          <w:tab w:val="left" w:pos="142"/>
          <w:tab w:val="left" w:pos="426"/>
        </w:tabs>
        <w:spacing w:before="120" w:after="120" w:line="240" w:lineRule="auto"/>
        <w:jc w:val="both"/>
        <w:rPr>
          <w:rFonts w:eastAsia="Times New Roman" w:cs="Times New Roman"/>
          <w:b/>
          <w:sz w:val="24"/>
          <w:szCs w:val="24"/>
          <w:lang w:eastAsia="zh-CN" w:bidi="en-US"/>
        </w:rPr>
      </w:pPr>
      <w:r w:rsidRPr="006725C8">
        <w:rPr>
          <w:rFonts w:eastAsia="Times New Roman" w:cs="Times New Roman"/>
          <w:b/>
          <w:sz w:val="24"/>
          <w:szCs w:val="24"/>
          <w:lang w:eastAsia="zh-CN" w:bidi="en-US"/>
        </w:rPr>
        <w:t>Capacity building, communication and supervision, monitoring and evaluation of NTP3</w:t>
      </w:r>
    </w:p>
    <w:p w14:paraId="2F325172" w14:textId="77777777" w:rsidR="00192425" w:rsidRPr="006725C8" w:rsidRDefault="0019242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 xml:space="preserve">Focused capacity building of national, provincial and local agencies involved in the Program to develop their implementation and management capacity and improve inter-sectoral collaboration including; (i) capacity to promote hygienic behavior change and provide sustainable sanitation services; (ii) planning, monitoring, evaluation and reporting and; (iii) supporting improved environmental, social and fiduciary systems; </w:t>
      </w:r>
    </w:p>
    <w:p w14:paraId="386B53A3" w14:textId="4680ACE5" w:rsidR="00192425" w:rsidRPr="006725C8" w:rsidRDefault="0019242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Policy support where needed, for example to enhance the role of PCERWASS in supporting institutional capacity development at the commune levels, for school WASH, water pricing framework</w:t>
      </w:r>
      <w:r w:rsidR="00EB0B48">
        <w:rPr>
          <w:rFonts w:eastAsia="Times New Roman" w:cs="Times New Roman"/>
          <w:sz w:val="24"/>
          <w:szCs w:val="24"/>
          <w:lang w:eastAsia="zh-CN" w:bidi="en-US"/>
        </w:rPr>
        <w:t>,</w:t>
      </w:r>
      <w:r w:rsidRPr="006725C8">
        <w:rPr>
          <w:rFonts w:eastAsia="Times New Roman" w:cs="Times New Roman"/>
          <w:sz w:val="24"/>
          <w:szCs w:val="24"/>
          <w:lang w:eastAsia="zh-CN" w:bidi="en-US"/>
        </w:rPr>
        <w:t xml:space="preserve"> and development of sanitation markets;</w:t>
      </w:r>
    </w:p>
    <w:p w14:paraId="08746A29" w14:textId="51759785" w:rsidR="00192425" w:rsidRPr="006725C8" w:rsidRDefault="0019242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Improving sustainability of access to sanitation and improved water supply through technical assistance for community management and support to PCERWASS and DoH/DoET</w:t>
      </w:r>
      <w:r w:rsidR="00EB0B48">
        <w:rPr>
          <w:rFonts w:eastAsia="Times New Roman" w:cs="Times New Roman"/>
          <w:sz w:val="24"/>
          <w:szCs w:val="24"/>
          <w:lang w:eastAsia="zh-CN" w:bidi="en-US"/>
        </w:rPr>
        <w:t>;</w:t>
      </w:r>
      <w:r w:rsidRPr="006725C8">
        <w:rPr>
          <w:rFonts w:eastAsia="Times New Roman" w:cs="Times New Roman"/>
          <w:sz w:val="24"/>
          <w:szCs w:val="24"/>
          <w:lang w:eastAsia="zh-CN" w:bidi="en-US"/>
        </w:rPr>
        <w:t xml:space="preserve"> </w:t>
      </w:r>
    </w:p>
    <w:p w14:paraId="7519677B" w14:textId="2742AA5A" w:rsidR="00192425" w:rsidRPr="006725C8" w:rsidRDefault="0019242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Verification of Program Results and External Audit of the Program by the Independent Verification Agent</w:t>
      </w:r>
      <w:r w:rsidR="00EB0B48">
        <w:rPr>
          <w:rFonts w:eastAsia="Times New Roman" w:cs="Times New Roman"/>
          <w:sz w:val="24"/>
          <w:szCs w:val="24"/>
          <w:lang w:eastAsia="zh-CN" w:bidi="en-US"/>
        </w:rPr>
        <w:t>; and</w:t>
      </w:r>
      <w:r w:rsidRPr="006725C8">
        <w:rPr>
          <w:rFonts w:eastAsia="Times New Roman" w:cs="Times New Roman"/>
          <w:sz w:val="24"/>
          <w:szCs w:val="24"/>
          <w:lang w:eastAsia="zh-CN" w:bidi="en-US"/>
        </w:rPr>
        <w:t xml:space="preserve"> </w:t>
      </w:r>
    </w:p>
    <w:p w14:paraId="6AA3C98D" w14:textId="77777777" w:rsidR="00192425" w:rsidRPr="006725C8" w:rsidRDefault="00192425" w:rsidP="00592251">
      <w:pPr>
        <w:numPr>
          <w:ilvl w:val="0"/>
          <w:numId w:val="42"/>
        </w:numPr>
        <w:tabs>
          <w:tab w:val="left" w:pos="142"/>
          <w:tab w:val="left" w:pos="426"/>
        </w:tabs>
        <w:spacing w:before="120" w:after="120" w:line="240" w:lineRule="auto"/>
        <w:ind w:left="1260"/>
        <w:jc w:val="both"/>
        <w:rPr>
          <w:rFonts w:eastAsia="Times New Roman" w:cs="Times New Roman"/>
          <w:sz w:val="24"/>
          <w:szCs w:val="24"/>
          <w:lang w:eastAsia="zh-CN" w:bidi="en-US"/>
        </w:rPr>
      </w:pPr>
      <w:r w:rsidRPr="006725C8">
        <w:rPr>
          <w:rFonts w:eastAsia="Times New Roman" w:cs="Times New Roman"/>
          <w:sz w:val="24"/>
          <w:szCs w:val="24"/>
          <w:lang w:eastAsia="zh-CN" w:bidi="en-US"/>
        </w:rPr>
        <w:t>Launch of a national and provincial high-level advocacy campaign to raise the political profile of sanitation and hygiene.</w:t>
      </w:r>
    </w:p>
    <w:p w14:paraId="3B161144" w14:textId="77777777" w:rsidR="00873205" w:rsidRPr="00873205" w:rsidRDefault="00873205">
      <w:pPr>
        <w:pStyle w:val="Heading2"/>
      </w:pPr>
      <w:bookmarkStart w:id="19" w:name="_Toc406166030"/>
      <w:bookmarkStart w:id="20" w:name="_Toc432160967"/>
      <w:r w:rsidRPr="00873205">
        <w:t>Financing and program costs</w:t>
      </w:r>
      <w:bookmarkEnd w:id="19"/>
      <w:bookmarkEnd w:id="20"/>
    </w:p>
    <w:p w14:paraId="58A12E1A" w14:textId="77777777" w:rsidR="00873205" w:rsidRPr="00873205" w:rsidRDefault="00873205" w:rsidP="00873205">
      <w:pPr>
        <w:pStyle w:val="ListParagraph"/>
        <w:numPr>
          <w:ilvl w:val="0"/>
          <w:numId w:val="0"/>
        </w:numPr>
        <w:ind w:left="502"/>
        <w:rPr>
          <w:rFonts w:cs="Times New Roman"/>
        </w:rPr>
      </w:pPr>
    </w:p>
    <w:p w14:paraId="3A727177" w14:textId="438DFACA" w:rsidR="00873205" w:rsidRPr="00873205" w:rsidRDefault="00873205" w:rsidP="00873205">
      <w:pPr>
        <w:pStyle w:val="ListParagraph"/>
        <w:rPr>
          <w:sz w:val="24"/>
          <w:szCs w:val="24"/>
        </w:rPr>
      </w:pPr>
      <w:r w:rsidRPr="00873205">
        <w:rPr>
          <w:sz w:val="24"/>
          <w:szCs w:val="24"/>
        </w:rPr>
        <w:t>The budget for the NTP3 Program at the national level is VND 27,600 billion (US$1.3</w:t>
      </w:r>
      <w:r w:rsidR="00EB0B48">
        <w:rPr>
          <w:sz w:val="24"/>
          <w:szCs w:val="24"/>
        </w:rPr>
        <w:t xml:space="preserve"> </w:t>
      </w:r>
      <w:r w:rsidRPr="00873205">
        <w:rPr>
          <w:sz w:val="24"/>
          <w:szCs w:val="24"/>
        </w:rPr>
        <w:t>billion). The main sources of funding are the central government (49 percent - directly or through the provision of concessional credit to users), provincial governments (11 percent), donors (30 percent) and users (10 percent).</w:t>
      </w:r>
    </w:p>
    <w:p w14:paraId="5377A9C9" w14:textId="77777777" w:rsidR="00873205" w:rsidRPr="00873205" w:rsidRDefault="00873205" w:rsidP="00873205">
      <w:pPr>
        <w:pStyle w:val="ListParagraph"/>
        <w:numPr>
          <w:ilvl w:val="0"/>
          <w:numId w:val="0"/>
        </w:numPr>
        <w:ind w:left="502"/>
        <w:rPr>
          <w:sz w:val="24"/>
          <w:szCs w:val="24"/>
        </w:rPr>
      </w:pPr>
    </w:p>
    <w:p w14:paraId="30B96FC5" w14:textId="0FD81D5B" w:rsidR="00873205" w:rsidRPr="00873205" w:rsidRDefault="00873205" w:rsidP="00873205">
      <w:pPr>
        <w:pStyle w:val="ListParagraph"/>
        <w:rPr>
          <w:sz w:val="24"/>
          <w:szCs w:val="24"/>
        </w:rPr>
      </w:pPr>
      <w:r w:rsidRPr="00873205">
        <w:rPr>
          <w:sz w:val="24"/>
          <w:szCs w:val="24"/>
        </w:rPr>
        <w:t xml:space="preserve">In the </w:t>
      </w:r>
      <w:r w:rsidR="00EB0B48">
        <w:rPr>
          <w:sz w:val="24"/>
          <w:szCs w:val="24"/>
        </w:rPr>
        <w:t>19</w:t>
      </w:r>
      <w:r w:rsidR="00EB0B48" w:rsidRPr="00873205">
        <w:rPr>
          <w:sz w:val="24"/>
          <w:szCs w:val="24"/>
        </w:rPr>
        <w:t xml:space="preserve"> </w:t>
      </w:r>
      <w:r w:rsidRPr="00873205">
        <w:rPr>
          <w:sz w:val="24"/>
          <w:szCs w:val="24"/>
        </w:rPr>
        <w:t>provinces supported by the Program, the total scale of the financing is estimated to be US$</w:t>
      </w:r>
      <w:r w:rsidR="00B90028">
        <w:rPr>
          <w:sz w:val="24"/>
          <w:szCs w:val="24"/>
        </w:rPr>
        <w:t>30</w:t>
      </w:r>
      <w:r w:rsidRPr="00873205">
        <w:rPr>
          <w:sz w:val="24"/>
          <w:szCs w:val="24"/>
        </w:rPr>
        <w:t>0 million. Within this context, the GoV seeks an IDA Credit at an indicative funding level of US$</w:t>
      </w:r>
      <w:r w:rsidR="00C97A98">
        <w:rPr>
          <w:sz w:val="24"/>
          <w:szCs w:val="24"/>
        </w:rPr>
        <w:t>2</w:t>
      </w:r>
      <w:r w:rsidRPr="00873205">
        <w:rPr>
          <w:sz w:val="24"/>
          <w:szCs w:val="24"/>
        </w:rPr>
        <w:t xml:space="preserve">00 million, or </w:t>
      </w:r>
      <w:r w:rsidR="00C97A98">
        <w:rPr>
          <w:sz w:val="24"/>
          <w:szCs w:val="24"/>
        </w:rPr>
        <w:t>15</w:t>
      </w:r>
      <w:r w:rsidRPr="00873205">
        <w:rPr>
          <w:sz w:val="24"/>
          <w:szCs w:val="24"/>
        </w:rPr>
        <w:t xml:space="preserve"> percent of the overall NTP3 Program.</w:t>
      </w:r>
    </w:p>
    <w:p w14:paraId="550193AF" w14:textId="77777777" w:rsidR="00873205" w:rsidRPr="00873205" w:rsidRDefault="00873205" w:rsidP="00873205">
      <w:pPr>
        <w:pStyle w:val="ListParagraph"/>
        <w:numPr>
          <w:ilvl w:val="0"/>
          <w:numId w:val="0"/>
        </w:numPr>
        <w:ind w:left="360"/>
      </w:pPr>
    </w:p>
    <w:p w14:paraId="5040FE4F" w14:textId="77777777" w:rsidR="00B8612C" w:rsidRPr="00B8612C" w:rsidRDefault="00B8612C" w:rsidP="00B8612C">
      <w:pPr>
        <w:spacing w:after="0" w:line="276" w:lineRule="auto"/>
        <w:rPr>
          <w:rFonts w:ascii="Calibri" w:eastAsia="Calibri" w:hAnsi="Calibri" w:cs="Arial"/>
        </w:rPr>
      </w:pPr>
    </w:p>
    <w:p w14:paraId="6BC9F819" w14:textId="77777777" w:rsidR="008A7279" w:rsidRPr="0063777A" w:rsidRDefault="008A7279">
      <w:pPr>
        <w:pStyle w:val="Heading2"/>
      </w:pPr>
      <w:bookmarkStart w:id="21" w:name="_Toc432160968"/>
      <w:r w:rsidRPr="0063777A">
        <w:lastRenderedPageBreak/>
        <w:t>Purpose of Environmental and Social Systems Assessment (ESSA)</w:t>
      </w:r>
      <w:bookmarkEnd w:id="21"/>
    </w:p>
    <w:p w14:paraId="3E3FB75E" w14:textId="77777777" w:rsidR="008A7279" w:rsidRPr="0063777A" w:rsidRDefault="008A7279" w:rsidP="00EB0B48">
      <w:pPr>
        <w:pStyle w:val="NoSpacing"/>
        <w:keepNext/>
        <w:rPr>
          <w:b/>
          <w:sz w:val="24"/>
          <w:szCs w:val="24"/>
          <w:lang w:val="en-ZA"/>
        </w:rPr>
      </w:pPr>
    </w:p>
    <w:p w14:paraId="2D6A545C" w14:textId="7BB6FD26" w:rsidR="008A7279" w:rsidRPr="00ED5C2E" w:rsidRDefault="003156A7" w:rsidP="00ED5C2E">
      <w:pPr>
        <w:pStyle w:val="ListParagraph"/>
        <w:rPr>
          <w:sz w:val="24"/>
          <w:szCs w:val="24"/>
        </w:rPr>
      </w:pPr>
      <w:r w:rsidRPr="003156A7">
        <w:rPr>
          <w:sz w:val="24"/>
          <w:szCs w:val="24"/>
        </w:rPr>
        <w:t xml:space="preserve">The ESSA is conducted to understand the extent to which the </w:t>
      </w:r>
      <w:r w:rsidR="00EB0B48">
        <w:rPr>
          <w:sz w:val="24"/>
          <w:szCs w:val="24"/>
        </w:rPr>
        <w:t>P</w:t>
      </w:r>
      <w:r w:rsidRPr="003156A7">
        <w:rPr>
          <w:sz w:val="24"/>
          <w:szCs w:val="24"/>
        </w:rPr>
        <w:t>rogram</w:t>
      </w:r>
      <w:r w:rsidR="00EB0B48">
        <w:rPr>
          <w:sz w:val="24"/>
          <w:szCs w:val="24"/>
        </w:rPr>
        <w:t>:</w:t>
      </w:r>
      <w:r w:rsidR="00A71DD5">
        <w:rPr>
          <w:rStyle w:val="FootnoteReference"/>
          <w:sz w:val="24"/>
          <w:szCs w:val="24"/>
        </w:rPr>
        <w:footnoteReference w:id="3"/>
      </w:r>
    </w:p>
    <w:p w14:paraId="51B7048E" w14:textId="1089221C" w:rsidR="003156A7" w:rsidRPr="00591AC0" w:rsidRDefault="003156A7" w:rsidP="00592251">
      <w:pPr>
        <w:pStyle w:val="NoSpacing"/>
        <w:numPr>
          <w:ilvl w:val="0"/>
          <w:numId w:val="26"/>
        </w:numPr>
        <w:rPr>
          <w:sz w:val="24"/>
          <w:szCs w:val="24"/>
          <w:lang w:val="en-GB"/>
        </w:rPr>
      </w:pPr>
      <w:r w:rsidRPr="00591AC0">
        <w:rPr>
          <w:sz w:val="24"/>
          <w:szCs w:val="24"/>
          <w:lang w:val="en-GB"/>
        </w:rPr>
        <w:t>promote</w:t>
      </w:r>
      <w:r w:rsidR="00EB0B48">
        <w:rPr>
          <w:sz w:val="24"/>
          <w:szCs w:val="24"/>
          <w:lang w:val="en-GB"/>
        </w:rPr>
        <w:t>s</w:t>
      </w:r>
      <w:r w:rsidRPr="00591AC0">
        <w:rPr>
          <w:sz w:val="24"/>
          <w:szCs w:val="24"/>
          <w:lang w:val="en-GB"/>
        </w:rPr>
        <w:t xml:space="preserve"> environmental and social sustainability in the Program design; avoid</w:t>
      </w:r>
      <w:r w:rsidR="00EB0B48">
        <w:rPr>
          <w:sz w:val="24"/>
          <w:szCs w:val="24"/>
          <w:lang w:val="en-GB"/>
        </w:rPr>
        <w:t>s</w:t>
      </w:r>
      <w:r w:rsidRPr="00591AC0">
        <w:rPr>
          <w:sz w:val="24"/>
          <w:szCs w:val="24"/>
          <w:lang w:val="en-GB"/>
        </w:rPr>
        <w:t>, minimize</w:t>
      </w:r>
      <w:r w:rsidR="00EB0B48">
        <w:rPr>
          <w:sz w:val="24"/>
          <w:szCs w:val="24"/>
          <w:lang w:val="en-GB"/>
        </w:rPr>
        <w:t>s</w:t>
      </w:r>
      <w:r w:rsidRPr="00591AC0">
        <w:rPr>
          <w:sz w:val="24"/>
          <w:szCs w:val="24"/>
          <w:lang w:val="en-GB"/>
        </w:rPr>
        <w:t>, or mitigate</w:t>
      </w:r>
      <w:r w:rsidR="00EB0B48">
        <w:rPr>
          <w:sz w:val="24"/>
          <w:szCs w:val="24"/>
          <w:lang w:val="en-GB"/>
        </w:rPr>
        <w:t>s</w:t>
      </w:r>
      <w:r w:rsidRPr="00591AC0">
        <w:rPr>
          <w:sz w:val="24"/>
          <w:szCs w:val="24"/>
          <w:lang w:val="en-GB"/>
        </w:rPr>
        <w:t xml:space="preserve"> adverse impacts, and promote</w:t>
      </w:r>
      <w:r w:rsidR="00EB0B48">
        <w:rPr>
          <w:sz w:val="24"/>
          <w:szCs w:val="24"/>
          <w:lang w:val="en-GB"/>
        </w:rPr>
        <w:t>s</w:t>
      </w:r>
      <w:r w:rsidRPr="00591AC0">
        <w:rPr>
          <w:sz w:val="24"/>
          <w:szCs w:val="24"/>
          <w:lang w:val="en-GB"/>
        </w:rPr>
        <w:t xml:space="preserve"> informed decision-making relating to the Program’s environmental and social impacts;</w:t>
      </w:r>
    </w:p>
    <w:p w14:paraId="496B6FA4" w14:textId="370B398E" w:rsidR="003156A7" w:rsidRPr="00591AC0" w:rsidRDefault="003156A7" w:rsidP="00592251">
      <w:pPr>
        <w:pStyle w:val="NoSpacing"/>
        <w:numPr>
          <w:ilvl w:val="0"/>
          <w:numId w:val="26"/>
        </w:numPr>
        <w:rPr>
          <w:sz w:val="24"/>
          <w:szCs w:val="24"/>
          <w:lang w:val="en-GB"/>
        </w:rPr>
      </w:pPr>
      <w:r w:rsidRPr="00591AC0">
        <w:rPr>
          <w:sz w:val="24"/>
          <w:szCs w:val="24"/>
          <w:lang w:val="en-GB"/>
        </w:rPr>
        <w:t>avoid</w:t>
      </w:r>
      <w:r w:rsidR="00EB0B48">
        <w:rPr>
          <w:sz w:val="24"/>
          <w:szCs w:val="24"/>
          <w:lang w:val="en-GB"/>
        </w:rPr>
        <w:t>s</w:t>
      </w:r>
      <w:r w:rsidRPr="00591AC0">
        <w:rPr>
          <w:sz w:val="24"/>
          <w:szCs w:val="24"/>
          <w:lang w:val="en-GB"/>
        </w:rPr>
        <w:t>, minimize</w:t>
      </w:r>
      <w:r w:rsidR="00EB0B48">
        <w:rPr>
          <w:sz w:val="24"/>
          <w:szCs w:val="24"/>
          <w:lang w:val="en-GB"/>
        </w:rPr>
        <w:t>s</w:t>
      </w:r>
      <w:r w:rsidRPr="00591AC0">
        <w:rPr>
          <w:sz w:val="24"/>
          <w:szCs w:val="24"/>
          <w:lang w:val="en-GB"/>
        </w:rPr>
        <w:t>, or mitigate</w:t>
      </w:r>
      <w:r w:rsidR="00EB0B48">
        <w:rPr>
          <w:sz w:val="24"/>
          <w:szCs w:val="24"/>
          <w:lang w:val="en-GB"/>
        </w:rPr>
        <w:t>s</w:t>
      </w:r>
      <w:r w:rsidRPr="00591AC0">
        <w:rPr>
          <w:sz w:val="24"/>
          <w:szCs w:val="24"/>
          <w:lang w:val="en-GB"/>
        </w:rPr>
        <w:t xml:space="preserve"> adverse impacts on natural habitats and physical cultural resources resulting from the Program;</w:t>
      </w:r>
    </w:p>
    <w:p w14:paraId="183DC174" w14:textId="361A9A8F" w:rsidR="003156A7" w:rsidRPr="00591AC0" w:rsidRDefault="003156A7" w:rsidP="00592251">
      <w:pPr>
        <w:pStyle w:val="NoSpacing"/>
        <w:numPr>
          <w:ilvl w:val="0"/>
          <w:numId w:val="26"/>
        </w:numPr>
        <w:rPr>
          <w:sz w:val="24"/>
          <w:szCs w:val="24"/>
          <w:lang w:val="en-GB"/>
        </w:rPr>
      </w:pPr>
      <w:r w:rsidRPr="00591AC0">
        <w:rPr>
          <w:sz w:val="24"/>
          <w:szCs w:val="24"/>
          <w:lang w:val="en-GB"/>
        </w:rPr>
        <w:t>protect</w:t>
      </w:r>
      <w:r w:rsidR="00EB0B48">
        <w:rPr>
          <w:sz w:val="24"/>
          <w:szCs w:val="24"/>
          <w:lang w:val="en-GB"/>
        </w:rPr>
        <w:t>s</w:t>
      </w:r>
      <w:r w:rsidRPr="00591AC0">
        <w:rPr>
          <w:sz w:val="24"/>
          <w:szCs w:val="24"/>
          <w:lang w:val="en-GB"/>
        </w:rPr>
        <w:t xml:space="preserve"> public and worker safety </w:t>
      </w:r>
      <w:r w:rsidR="00EB0B48">
        <w:rPr>
          <w:sz w:val="24"/>
          <w:szCs w:val="24"/>
          <w:lang w:val="en-GB"/>
        </w:rPr>
        <w:t>from</w:t>
      </w:r>
      <w:r w:rsidR="00EB0B48" w:rsidRPr="00591AC0">
        <w:rPr>
          <w:sz w:val="24"/>
          <w:szCs w:val="24"/>
          <w:lang w:val="en-GB"/>
        </w:rPr>
        <w:t xml:space="preserve"> </w:t>
      </w:r>
      <w:r w:rsidRPr="00591AC0">
        <w:rPr>
          <w:sz w:val="24"/>
          <w:szCs w:val="24"/>
          <w:lang w:val="en-GB"/>
        </w:rPr>
        <w:t>the potential risks associated with: (i) construction and/or operations of facilities or other operational practices under the Program; (ii) exposure to toxic chemicals, hazardous wastes, and other dangerous materials under the Program; and (iii) reconstruction or rehabilitation of infrastructure located in areas prone to natural hazards;</w:t>
      </w:r>
    </w:p>
    <w:p w14:paraId="67BD4BA7" w14:textId="05970EF0" w:rsidR="003156A7" w:rsidRPr="00591AC0" w:rsidRDefault="003156A7" w:rsidP="00592251">
      <w:pPr>
        <w:pStyle w:val="NoSpacing"/>
        <w:numPr>
          <w:ilvl w:val="0"/>
          <w:numId w:val="26"/>
        </w:numPr>
        <w:rPr>
          <w:sz w:val="24"/>
          <w:szCs w:val="24"/>
          <w:lang w:val="en-GB"/>
        </w:rPr>
      </w:pPr>
      <w:r w:rsidRPr="00591AC0">
        <w:rPr>
          <w:sz w:val="24"/>
          <w:szCs w:val="24"/>
          <w:lang w:val="en-GB"/>
        </w:rPr>
        <w:t>manage</w:t>
      </w:r>
      <w:r w:rsidR="00EB0B48">
        <w:rPr>
          <w:sz w:val="24"/>
          <w:szCs w:val="24"/>
          <w:lang w:val="en-GB"/>
        </w:rPr>
        <w:t>s</w:t>
      </w:r>
      <w:r w:rsidRPr="00591AC0">
        <w:rPr>
          <w:sz w:val="24"/>
          <w:szCs w:val="24"/>
          <w:lang w:val="en-GB"/>
        </w:rPr>
        <w:t xml:space="preserve"> land acquisition and loss of access to natural resources in a way that avoids or minimizes displacement, and assist</w:t>
      </w:r>
      <w:r w:rsidR="00EB0B48">
        <w:rPr>
          <w:sz w:val="24"/>
          <w:szCs w:val="24"/>
          <w:lang w:val="en-GB"/>
        </w:rPr>
        <w:t>s</w:t>
      </w:r>
      <w:r w:rsidRPr="00591AC0">
        <w:rPr>
          <w:sz w:val="24"/>
          <w:szCs w:val="24"/>
          <w:lang w:val="en-GB"/>
        </w:rPr>
        <w:t xml:space="preserve"> the affected people in improving, or at the minimum restoring, their livelihoods and living standards;</w:t>
      </w:r>
    </w:p>
    <w:p w14:paraId="5E6F247F" w14:textId="0F24D36B" w:rsidR="003156A7" w:rsidRPr="00591AC0" w:rsidRDefault="003156A7" w:rsidP="00592251">
      <w:pPr>
        <w:pStyle w:val="NoSpacing"/>
        <w:numPr>
          <w:ilvl w:val="0"/>
          <w:numId w:val="26"/>
        </w:numPr>
        <w:rPr>
          <w:sz w:val="24"/>
          <w:szCs w:val="24"/>
          <w:lang w:val="en-GB"/>
        </w:rPr>
      </w:pPr>
      <w:r w:rsidRPr="00591AC0">
        <w:rPr>
          <w:sz w:val="24"/>
          <w:szCs w:val="24"/>
          <w:lang w:val="en-GB"/>
        </w:rPr>
        <w:t>give</w:t>
      </w:r>
      <w:r w:rsidR="00EB0B48">
        <w:rPr>
          <w:sz w:val="24"/>
          <w:szCs w:val="24"/>
          <w:lang w:val="en-GB"/>
        </w:rPr>
        <w:t>s</w:t>
      </w:r>
      <w:r w:rsidRPr="00591AC0">
        <w:rPr>
          <w:sz w:val="24"/>
          <w:szCs w:val="24"/>
          <w:lang w:val="en-GB"/>
        </w:rPr>
        <w:t xml:space="preserve"> due consideration to the cultural appropriateness of, and equitable access to, Program benefits, giving special attention to the rights and interests of the Indigenous Peoples and to the needs or concerns of vulnerable groups; and</w:t>
      </w:r>
    </w:p>
    <w:p w14:paraId="3F6ED038" w14:textId="3918577D" w:rsidR="003156A7" w:rsidRPr="00591AC0" w:rsidRDefault="003156A7" w:rsidP="00592251">
      <w:pPr>
        <w:pStyle w:val="NoSpacing"/>
        <w:numPr>
          <w:ilvl w:val="0"/>
          <w:numId w:val="26"/>
        </w:numPr>
        <w:rPr>
          <w:sz w:val="24"/>
          <w:szCs w:val="24"/>
          <w:lang w:val="en-GB"/>
        </w:rPr>
      </w:pPr>
      <w:r w:rsidRPr="00591AC0">
        <w:rPr>
          <w:sz w:val="24"/>
          <w:szCs w:val="24"/>
          <w:lang w:val="en-GB"/>
        </w:rPr>
        <w:t>avoid</w:t>
      </w:r>
      <w:r w:rsidR="00EB0B48">
        <w:rPr>
          <w:sz w:val="24"/>
          <w:szCs w:val="24"/>
          <w:lang w:val="en-GB"/>
        </w:rPr>
        <w:t>s</w:t>
      </w:r>
      <w:r w:rsidRPr="00591AC0">
        <w:rPr>
          <w:sz w:val="24"/>
          <w:szCs w:val="24"/>
          <w:lang w:val="en-GB"/>
        </w:rPr>
        <w:t xml:space="preserve"> exacerbating social conflict, especially in fragile states, post-conflict areas, or areas subject to territorial disputes.</w:t>
      </w:r>
    </w:p>
    <w:p w14:paraId="49A360D0" w14:textId="1DC15A18" w:rsidR="008A7279" w:rsidRPr="0063777A" w:rsidRDefault="008A7279" w:rsidP="00591AC0">
      <w:pPr>
        <w:pStyle w:val="NoSpacing"/>
        <w:ind w:left="360"/>
        <w:rPr>
          <w:sz w:val="24"/>
          <w:szCs w:val="24"/>
          <w:lang w:val="en-ZA"/>
        </w:rPr>
      </w:pPr>
    </w:p>
    <w:p w14:paraId="1BC5DF7C" w14:textId="77777777" w:rsidR="008A7279" w:rsidRPr="0063777A" w:rsidRDefault="008A7279" w:rsidP="008A7279">
      <w:pPr>
        <w:pStyle w:val="NoSpacing"/>
        <w:rPr>
          <w:sz w:val="24"/>
          <w:szCs w:val="24"/>
          <w:lang w:val="en-ZA"/>
        </w:rPr>
      </w:pPr>
    </w:p>
    <w:p w14:paraId="111B5C4F" w14:textId="496CD01E" w:rsidR="008A7279" w:rsidRPr="000736CB" w:rsidRDefault="008A7279" w:rsidP="00655746">
      <w:pPr>
        <w:pStyle w:val="ListParagraph"/>
        <w:rPr>
          <w:sz w:val="24"/>
          <w:szCs w:val="24"/>
          <w:lang w:val="en-GB"/>
        </w:rPr>
      </w:pPr>
      <w:r w:rsidRPr="0063777A">
        <w:rPr>
          <w:sz w:val="24"/>
          <w:szCs w:val="24"/>
        </w:rPr>
        <w:t xml:space="preserve">Key findings of this assessment will be used to improve environmental and social management outcomes of the Program through specific actions under the overall Program Action Plan (PAP), as well as through technical assistance and capacity building activities to be implemented under the Program. </w:t>
      </w:r>
      <w:r>
        <w:rPr>
          <w:sz w:val="24"/>
          <w:szCs w:val="24"/>
          <w:lang w:val="en-GB"/>
        </w:rPr>
        <w:t xml:space="preserve">The </w:t>
      </w:r>
      <w:r w:rsidRPr="000736CB">
        <w:rPr>
          <w:sz w:val="24"/>
          <w:szCs w:val="24"/>
          <w:lang w:val="en-GB"/>
        </w:rPr>
        <w:t>action plan will be discussed and agreed with the GoV and will b</w:t>
      </w:r>
      <w:r>
        <w:rPr>
          <w:sz w:val="24"/>
          <w:szCs w:val="24"/>
          <w:lang w:val="en-GB"/>
        </w:rPr>
        <w:t xml:space="preserve">e incorporated as relevant into </w:t>
      </w:r>
      <w:r w:rsidRPr="000736CB">
        <w:rPr>
          <w:sz w:val="24"/>
          <w:szCs w:val="24"/>
          <w:lang w:val="en-GB"/>
        </w:rPr>
        <w:t>legally binding agreements under the conditions of the new financing.</w:t>
      </w:r>
    </w:p>
    <w:p w14:paraId="61B10861" w14:textId="77777777" w:rsidR="008A7279" w:rsidRDefault="008A7279" w:rsidP="008A7279">
      <w:pPr>
        <w:pStyle w:val="NoSpacing"/>
        <w:rPr>
          <w:sz w:val="24"/>
          <w:szCs w:val="24"/>
          <w:lang w:val="en-GB"/>
        </w:rPr>
      </w:pPr>
    </w:p>
    <w:p w14:paraId="5F9B6E97" w14:textId="77777777" w:rsidR="008A7279" w:rsidRPr="000736CB" w:rsidRDefault="008A7279" w:rsidP="00655746">
      <w:pPr>
        <w:pStyle w:val="ListParagraph"/>
        <w:rPr>
          <w:sz w:val="24"/>
          <w:szCs w:val="24"/>
          <w:lang w:val="en-GB"/>
        </w:rPr>
      </w:pPr>
      <w:r w:rsidRPr="000736CB">
        <w:rPr>
          <w:sz w:val="24"/>
          <w:szCs w:val="24"/>
          <w:lang w:val="en-GB"/>
        </w:rPr>
        <w:t xml:space="preserve">The ESSA was prepared in </w:t>
      </w:r>
      <w:r w:rsidRPr="00655746">
        <w:rPr>
          <w:sz w:val="24"/>
          <w:szCs w:val="24"/>
        </w:rPr>
        <w:t>collaboration</w:t>
      </w:r>
      <w:r w:rsidRPr="000736CB">
        <w:rPr>
          <w:sz w:val="24"/>
          <w:szCs w:val="24"/>
          <w:lang w:val="en-GB"/>
        </w:rPr>
        <w:t xml:space="preserve"> with relevan</w:t>
      </w:r>
      <w:r>
        <w:rPr>
          <w:sz w:val="24"/>
          <w:szCs w:val="24"/>
          <w:lang w:val="en-GB"/>
        </w:rPr>
        <w:t xml:space="preserve">t officials and technical staff </w:t>
      </w:r>
      <w:r w:rsidRPr="000736CB">
        <w:rPr>
          <w:sz w:val="24"/>
          <w:szCs w:val="24"/>
          <w:lang w:val="en-GB"/>
        </w:rPr>
        <w:t>members of GoV implementing agencies. The methodology included:</w:t>
      </w:r>
    </w:p>
    <w:p w14:paraId="68EE92A3" w14:textId="35A82E40" w:rsidR="008A7279" w:rsidRPr="000736CB" w:rsidRDefault="008A7279" w:rsidP="00592251">
      <w:pPr>
        <w:pStyle w:val="NoSpacing"/>
        <w:numPr>
          <w:ilvl w:val="0"/>
          <w:numId w:val="49"/>
        </w:numPr>
        <w:rPr>
          <w:sz w:val="24"/>
          <w:szCs w:val="24"/>
          <w:lang w:val="en-GB"/>
        </w:rPr>
      </w:pPr>
      <w:r w:rsidRPr="000736CB">
        <w:rPr>
          <w:sz w:val="24"/>
          <w:szCs w:val="24"/>
          <w:lang w:val="en-GB"/>
        </w:rPr>
        <w:t>a desk review of current related environmental and social legislations and regulations</w:t>
      </w:r>
      <w:r w:rsidR="00EB0B48">
        <w:rPr>
          <w:sz w:val="24"/>
          <w:szCs w:val="24"/>
          <w:lang w:val="en-GB"/>
        </w:rPr>
        <w:t>;</w:t>
      </w:r>
    </w:p>
    <w:p w14:paraId="237C53C1" w14:textId="10031FF9" w:rsidR="008A7279" w:rsidRPr="000736CB" w:rsidRDefault="00EB0B48" w:rsidP="00592251">
      <w:pPr>
        <w:pStyle w:val="NoSpacing"/>
        <w:numPr>
          <w:ilvl w:val="0"/>
          <w:numId w:val="49"/>
        </w:numPr>
        <w:rPr>
          <w:sz w:val="24"/>
          <w:szCs w:val="24"/>
          <w:lang w:val="en-GB"/>
        </w:rPr>
      </w:pPr>
      <w:r>
        <w:rPr>
          <w:sz w:val="24"/>
          <w:szCs w:val="24"/>
          <w:lang w:val="en-GB"/>
        </w:rPr>
        <w:t xml:space="preserve">a desk review of </w:t>
      </w:r>
      <w:r w:rsidR="008A7279" w:rsidRPr="000736CB">
        <w:rPr>
          <w:sz w:val="24"/>
          <w:szCs w:val="24"/>
          <w:lang w:val="en-GB"/>
        </w:rPr>
        <w:t>relevant provincial environmental and social reports</w:t>
      </w:r>
      <w:r>
        <w:rPr>
          <w:sz w:val="24"/>
          <w:szCs w:val="24"/>
          <w:lang w:val="en-GB"/>
        </w:rPr>
        <w:t xml:space="preserve"> as well as </w:t>
      </w:r>
      <w:r w:rsidR="008A7279" w:rsidRPr="000736CB">
        <w:rPr>
          <w:sz w:val="24"/>
          <w:szCs w:val="24"/>
          <w:lang w:val="en-GB"/>
        </w:rPr>
        <w:t>central and provincial reports on</w:t>
      </w:r>
      <w:r w:rsidR="008A7279">
        <w:rPr>
          <w:sz w:val="24"/>
          <w:szCs w:val="24"/>
          <w:lang w:val="en-GB"/>
        </w:rPr>
        <w:t xml:space="preserve"> </w:t>
      </w:r>
      <w:r w:rsidR="008A7279" w:rsidRPr="000736CB">
        <w:rPr>
          <w:sz w:val="24"/>
          <w:szCs w:val="24"/>
          <w:lang w:val="en-GB"/>
        </w:rPr>
        <w:t>the implementation of the NTP for RWSS;</w:t>
      </w:r>
    </w:p>
    <w:p w14:paraId="73A5D319" w14:textId="77777777" w:rsidR="008A7279" w:rsidRDefault="008A7279" w:rsidP="00592251">
      <w:pPr>
        <w:pStyle w:val="NoSpacing"/>
        <w:numPr>
          <w:ilvl w:val="0"/>
          <w:numId w:val="49"/>
        </w:numPr>
        <w:rPr>
          <w:sz w:val="24"/>
          <w:szCs w:val="24"/>
          <w:lang w:val="en-GB"/>
        </w:rPr>
      </w:pPr>
      <w:r w:rsidRPr="000736CB">
        <w:rPr>
          <w:sz w:val="24"/>
          <w:szCs w:val="24"/>
          <w:lang w:val="en-GB"/>
        </w:rPr>
        <w:t>a consultation workshop on the implementation of environmental and social</w:t>
      </w:r>
      <w:r>
        <w:rPr>
          <w:sz w:val="24"/>
          <w:szCs w:val="24"/>
          <w:lang w:val="en-GB"/>
        </w:rPr>
        <w:t xml:space="preserve"> </w:t>
      </w:r>
      <w:r w:rsidRPr="000736CB">
        <w:rPr>
          <w:sz w:val="24"/>
          <w:szCs w:val="24"/>
          <w:lang w:val="en-GB"/>
        </w:rPr>
        <w:t>management within the NTP for RWSS; and</w:t>
      </w:r>
    </w:p>
    <w:p w14:paraId="3BA06AEE" w14:textId="18518D80" w:rsidR="008A7279" w:rsidRDefault="008A7279" w:rsidP="00592251">
      <w:pPr>
        <w:pStyle w:val="NoSpacing"/>
        <w:numPr>
          <w:ilvl w:val="0"/>
          <w:numId w:val="49"/>
        </w:numPr>
        <w:rPr>
          <w:sz w:val="24"/>
          <w:szCs w:val="24"/>
          <w:lang w:val="en-GB"/>
        </w:rPr>
      </w:pPr>
      <w:r w:rsidRPr="000736CB">
        <w:rPr>
          <w:sz w:val="24"/>
          <w:szCs w:val="24"/>
          <w:lang w:val="en-GB"/>
        </w:rPr>
        <w:t xml:space="preserve">a number of field visits </w:t>
      </w:r>
      <w:r w:rsidR="00EB0B48">
        <w:rPr>
          <w:sz w:val="24"/>
          <w:szCs w:val="24"/>
          <w:lang w:val="en-GB"/>
        </w:rPr>
        <w:t xml:space="preserve">to five provinces, </w:t>
      </w:r>
      <w:r w:rsidRPr="000736CB">
        <w:rPr>
          <w:sz w:val="24"/>
          <w:szCs w:val="24"/>
          <w:lang w:val="en-GB"/>
        </w:rPr>
        <w:t>and interviews/discussions</w:t>
      </w:r>
      <w:r w:rsidR="00EB0B48">
        <w:rPr>
          <w:sz w:val="24"/>
          <w:szCs w:val="24"/>
          <w:lang w:val="en-GB"/>
        </w:rPr>
        <w:t xml:space="preserve"> with</w:t>
      </w:r>
      <w:r w:rsidRPr="000736CB">
        <w:rPr>
          <w:sz w:val="24"/>
          <w:szCs w:val="24"/>
          <w:lang w:val="en-GB"/>
        </w:rPr>
        <w:t xml:space="preserve"> relevant central and provincial</w:t>
      </w:r>
      <w:r>
        <w:rPr>
          <w:sz w:val="24"/>
          <w:szCs w:val="24"/>
          <w:lang w:val="en-GB"/>
        </w:rPr>
        <w:t xml:space="preserve"> </w:t>
      </w:r>
      <w:r w:rsidRPr="000736CB">
        <w:rPr>
          <w:sz w:val="24"/>
          <w:szCs w:val="24"/>
          <w:lang w:val="en-GB"/>
        </w:rPr>
        <w:t>representatives.</w:t>
      </w:r>
    </w:p>
    <w:p w14:paraId="14330840" w14:textId="77777777" w:rsidR="008A7279" w:rsidRDefault="008A7279" w:rsidP="008A7279">
      <w:pPr>
        <w:pStyle w:val="NoSpacing"/>
        <w:rPr>
          <w:sz w:val="24"/>
          <w:szCs w:val="24"/>
          <w:lang w:val="en-GB"/>
        </w:rPr>
      </w:pPr>
    </w:p>
    <w:p w14:paraId="04D04649" w14:textId="306AA4B6" w:rsidR="008A7279" w:rsidRPr="00240D60" w:rsidRDefault="008A7279" w:rsidP="00655746">
      <w:pPr>
        <w:pStyle w:val="ListParagraph"/>
        <w:rPr>
          <w:sz w:val="24"/>
          <w:szCs w:val="24"/>
          <w:lang w:val="en-GB"/>
        </w:rPr>
      </w:pPr>
      <w:r w:rsidRPr="0063777A">
        <w:rPr>
          <w:sz w:val="24"/>
          <w:szCs w:val="24"/>
        </w:rPr>
        <w:t>A record of consultations with relevant stakeholders and the list of participants are enclosed at Annex 1</w:t>
      </w:r>
      <w:r w:rsidR="00EB0B48">
        <w:rPr>
          <w:sz w:val="24"/>
          <w:szCs w:val="24"/>
        </w:rPr>
        <w:t>.</w:t>
      </w:r>
    </w:p>
    <w:p w14:paraId="27DCE0D4" w14:textId="77777777" w:rsidR="006B0D30" w:rsidRPr="00240D60" w:rsidRDefault="006B0D30" w:rsidP="00240D60">
      <w:pPr>
        <w:pStyle w:val="ListParagraph"/>
        <w:numPr>
          <w:ilvl w:val="0"/>
          <w:numId w:val="0"/>
        </w:numPr>
        <w:ind w:left="502"/>
        <w:rPr>
          <w:sz w:val="24"/>
          <w:szCs w:val="24"/>
          <w:lang w:val="en-GB"/>
        </w:rPr>
      </w:pPr>
    </w:p>
    <w:p w14:paraId="7D382D8E" w14:textId="77777777" w:rsidR="0054598A" w:rsidRPr="00240D60" w:rsidRDefault="0054598A" w:rsidP="00655746">
      <w:pPr>
        <w:pStyle w:val="ListParagraph"/>
        <w:rPr>
          <w:sz w:val="24"/>
          <w:szCs w:val="24"/>
          <w:lang w:val="en-GB"/>
        </w:rPr>
      </w:pPr>
    </w:p>
    <w:p w14:paraId="5C42B7C1" w14:textId="77777777" w:rsidR="0054598A" w:rsidRDefault="0054598A" w:rsidP="0054598A">
      <w:pPr>
        <w:pStyle w:val="Heading2"/>
      </w:pPr>
      <w:bookmarkStart w:id="22" w:name="_Toc432160969"/>
      <w:r>
        <w:lastRenderedPageBreak/>
        <w:t>Additional Provinces</w:t>
      </w:r>
      <w:bookmarkEnd w:id="22"/>
    </w:p>
    <w:p w14:paraId="25A44558" w14:textId="135CDEDE" w:rsidR="006B0D30" w:rsidRPr="000736CB" w:rsidRDefault="006B0D30" w:rsidP="00655746">
      <w:pPr>
        <w:pStyle w:val="ListParagraph"/>
        <w:rPr>
          <w:sz w:val="24"/>
          <w:szCs w:val="24"/>
          <w:lang w:val="en-GB"/>
        </w:rPr>
      </w:pPr>
      <w:r>
        <w:rPr>
          <w:sz w:val="24"/>
          <w:szCs w:val="24"/>
        </w:rPr>
        <w:t>During negotiations, the Government of Vietnam requested the inclusion of two additional provinces in the Program; Ninh Thuan and Binh Thuan. The Bank agreed to the inclusion of these two additional provinces. Following this agreement, the Bank carried out a further desk-based Environmental and Social Systems Assessment of Ninh Thuan and Binh T</w:t>
      </w:r>
      <w:r w:rsidR="00835D14">
        <w:rPr>
          <w:sz w:val="24"/>
          <w:szCs w:val="24"/>
        </w:rPr>
        <w:t>h</w:t>
      </w:r>
      <w:r>
        <w:rPr>
          <w:sz w:val="24"/>
          <w:szCs w:val="24"/>
        </w:rPr>
        <w:t>uan. The environmental and social effects of the Program including the benefits and risks of the Program to Ninh Thuan and Binh T</w:t>
      </w:r>
      <w:r w:rsidR="00835D14">
        <w:rPr>
          <w:sz w:val="24"/>
          <w:szCs w:val="24"/>
        </w:rPr>
        <w:t>h</w:t>
      </w:r>
      <w:r>
        <w:rPr>
          <w:sz w:val="24"/>
          <w:szCs w:val="24"/>
        </w:rPr>
        <w:t>uan provinces were found to be consistent with the effects identified through the findings of the initial assessment of the 19 original provinces. The environmental and social recommendations, the PAP action and the risk rating of this assessment are therefore considered to be appropriate for all of the provinces under the Program including Ninh T</w:t>
      </w:r>
      <w:r w:rsidR="00835D14">
        <w:rPr>
          <w:sz w:val="24"/>
          <w:szCs w:val="24"/>
        </w:rPr>
        <w:t>h</w:t>
      </w:r>
      <w:r>
        <w:rPr>
          <w:sz w:val="24"/>
          <w:szCs w:val="24"/>
        </w:rPr>
        <w:t>uan and Binh T</w:t>
      </w:r>
      <w:r w:rsidR="00835D14">
        <w:rPr>
          <w:sz w:val="24"/>
          <w:szCs w:val="24"/>
        </w:rPr>
        <w:t>h</w:t>
      </w:r>
      <w:r>
        <w:rPr>
          <w:sz w:val="24"/>
          <w:szCs w:val="24"/>
        </w:rPr>
        <w:t>uan. Further details of the desk based assessment of Ninh Thuan and Binh Thuan are included as an Addendum to this ESSA.</w:t>
      </w:r>
    </w:p>
    <w:p w14:paraId="28A0730C" w14:textId="77777777" w:rsidR="008A7BA5" w:rsidRDefault="008A7BA5">
      <w:pPr>
        <w:rPr>
          <w:rFonts w:cs="Times New Roman"/>
          <w:b/>
          <w:color w:val="2F5496" w:themeColor="accent5" w:themeShade="BF"/>
          <w:kern w:val="36"/>
          <w:sz w:val="28"/>
          <w:szCs w:val="32"/>
          <w:lang w:eastAsia="en-ZA"/>
        </w:rPr>
      </w:pPr>
      <w:bookmarkStart w:id="23" w:name="_Toc406868494"/>
      <w:bookmarkStart w:id="24" w:name="_Toc406868989"/>
      <w:bookmarkStart w:id="25" w:name="_Toc406879453"/>
      <w:bookmarkStart w:id="26" w:name="_Toc406879935"/>
      <w:bookmarkStart w:id="27" w:name="_Toc406880415"/>
      <w:bookmarkStart w:id="28" w:name="_Toc406880893"/>
      <w:bookmarkStart w:id="29" w:name="_Toc368929085"/>
      <w:bookmarkEnd w:id="15"/>
      <w:bookmarkEnd w:id="23"/>
      <w:bookmarkEnd w:id="24"/>
      <w:bookmarkEnd w:id="25"/>
      <w:bookmarkEnd w:id="26"/>
      <w:bookmarkEnd w:id="27"/>
      <w:bookmarkEnd w:id="28"/>
      <w:bookmarkEnd w:id="29"/>
      <w:r>
        <w:br w:type="page"/>
      </w:r>
    </w:p>
    <w:p w14:paraId="303F0C7B" w14:textId="7DCE8786" w:rsidR="00824D09" w:rsidRDefault="00824D09" w:rsidP="004B322A">
      <w:pPr>
        <w:pStyle w:val="Heading1"/>
      </w:pPr>
      <w:bookmarkStart w:id="30" w:name="_Toc432160970"/>
      <w:r>
        <w:lastRenderedPageBreak/>
        <w:t>Context</w:t>
      </w:r>
      <w:bookmarkEnd w:id="30"/>
      <w:r>
        <w:t xml:space="preserve"> </w:t>
      </w:r>
    </w:p>
    <w:p w14:paraId="142D5D8D" w14:textId="77777777" w:rsidR="00046723" w:rsidRPr="00873205" w:rsidRDefault="00046723" w:rsidP="007D4954">
      <w:pPr>
        <w:pStyle w:val="Heading3"/>
        <w:spacing w:line="240" w:lineRule="auto"/>
        <w:rPr>
          <w:rFonts w:asciiTheme="minorHAnsi" w:hAnsiTheme="minorHAnsi"/>
          <w:b/>
          <w:color w:val="000000" w:themeColor="text1"/>
        </w:rPr>
      </w:pPr>
      <w:bookmarkStart w:id="31" w:name="_Toc379364584"/>
    </w:p>
    <w:bookmarkEnd w:id="31"/>
    <w:p w14:paraId="32C01B98" w14:textId="464E71AF" w:rsidR="00FD3E51" w:rsidRDefault="00824D09" w:rsidP="003F4BC4">
      <w:pPr>
        <w:pStyle w:val="ListParagraph"/>
        <w:rPr>
          <w:sz w:val="24"/>
          <w:szCs w:val="24"/>
        </w:rPr>
      </w:pPr>
      <w:r w:rsidRPr="00824D09">
        <w:rPr>
          <w:b/>
          <w:sz w:val="24"/>
          <w:szCs w:val="24"/>
          <w:lang w:val="en-GB"/>
        </w:rPr>
        <w:t>Poverty:</w:t>
      </w:r>
      <w:r w:rsidRPr="00824D09">
        <w:rPr>
          <w:sz w:val="24"/>
          <w:szCs w:val="24"/>
          <w:lang w:val="en-GB"/>
        </w:rPr>
        <w:t xml:space="preserve"> </w:t>
      </w:r>
      <w:r w:rsidRPr="00824D09">
        <w:rPr>
          <w:sz w:val="24"/>
          <w:szCs w:val="24"/>
        </w:rPr>
        <w:t>Vietnam</w:t>
      </w:r>
      <w:r w:rsidRPr="00824D09">
        <w:rPr>
          <w:sz w:val="24"/>
          <w:szCs w:val="24"/>
          <w:lang w:val="en-GB"/>
        </w:rPr>
        <w:t xml:space="preserve"> has an impressive record on economic growth and poverty reduction in the last twenty five years. Reforms have transformed Vietnam from one of the poorest countries in the world, with </w:t>
      </w:r>
      <w:r w:rsidRPr="007C5A8A">
        <w:rPr>
          <w:i/>
          <w:sz w:val="24"/>
          <w:szCs w:val="24"/>
          <w:lang w:val="en-GB"/>
        </w:rPr>
        <w:t>per capita</w:t>
      </w:r>
      <w:r w:rsidRPr="00824D09">
        <w:rPr>
          <w:sz w:val="24"/>
          <w:szCs w:val="24"/>
          <w:lang w:val="en-GB"/>
        </w:rPr>
        <w:t xml:space="preserve"> income below US$100, to a lower middle-income country. However, while the overall rate of poverty for the country in 2012 was 9.6 </w:t>
      </w:r>
      <w:r w:rsidR="007C5A8A">
        <w:rPr>
          <w:sz w:val="24"/>
          <w:szCs w:val="24"/>
          <w:lang w:val="en-GB"/>
        </w:rPr>
        <w:t>percent</w:t>
      </w:r>
      <w:r w:rsidR="007C5A8A" w:rsidRPr="00824D09">
        <w:rPr>
          <w:sz w:val="24"/>
          <w:szCs w:val="24"/>
          <w:lang w:val="en-GB"/>
        </w:rPr>
        <w:t xml:space="preserve">, </w:t>
      </w:r>
      <w:r w:rsidRPr="00824D09">
        <w:rPr>
          <w:sz w:val="24"/>
          <w:szCs w:val="24"/>
          <w:lang w:val="en-GB"/>
        </w:rPr>
        <w:t>the poverty rate</w:t>
      </w:r>
      <w:r w:rsidRPr="00824D09">
        <w:rPr>
          <w:sz w:val="24"/>
          <w:szCs w:val="24"/>
          <w:vertAlign w:val="superscript"/>
          <w:lang w:val="en-GB"/>
        </w:rPr>
        <w:footnoteReference w:id="4"/>
      </w:r>
      <w:r w:rsidRPr="00824D09">
        <w:rPr>
          <w:sz w:val="24"/>
          <w:szCs w:val="24"/>
          <w:lang w:val="en-GB"/>
        </w:rPr>
        <w:t xml:space="preserve"> for the remote Northern Mountains and Central Highlands regions is significantly higher </w:t>
      </w:r>
      <w:r w:rsidR="007C5A8A">
        <w:rPr>
          <w:sz w:val="24"/>
          <w:szCs w:val="24"/>
          <w:lang w:val="en-GB"/>
        </w:rPr>
        <w:t>(</w:t>
      </w:r>
      <w:r w:rsidRPr="00824D09">
        <w:rPr>
          <w:sz w:val="24"/>
          <w:szCs w:val="24"/>
          <w:lang w:val="en-GB"/>
        </w:rPr>
        <w:t>23.8</w:t>
      </w:r>
      <w:r w:rsidR="007C5A8A">
        <w:rPr>
          <w:sz w:val="24"/>
          <w:szCs w:val="24"/>
          <w:lang w:val="en-GB"/>
        </w:rPr>
        <w:t xml:space="preserve"> percent</w:t>
      </w:r>
      <w:r w:rsidR="007C5A8A" w:rsidRPr="00824D09">
        <w:rPr>
          <w:sz w:val="24"/>
          <w:szCs w:val="24"/>
          <w:lang w:val="en-GB"/>
        </w:rPr>
        <w:t xml:space="preserve"> </w:t>
      </w:r>
      <w:r w:rsidRPr="00824D09">
        <w:rPr>
          <w:sz w:val="24"/>
          <w:szCs w:val="24"/>
          <w:lang w:val="en-GB"/>
        </w:rPr>
        <w:t>and 17.8</w:t>
      </w:r>
      <w:r w:rsidR="007C5A8A">
        <w:rPr>
          <w:sz w:val="24"/>
          <w:szCs w:val="24"/>
          <w:lang w:val="en-GB"/>
        </w:rPr>
        <w:t xml:space="preserve"> percent,</w:t>
      </w:r>
      <w:r w:rsidR="007C5A8A" w:rsidRPr="00824D09">
        <w:rPr>
          <w:sz w:val="24"/>
          <w:szCs w:val="24"/>
          <w:lang w:val="en-GB"/>
        </w:rPr>
        <w:t xml:space="preserve"> </w:t>
      </w:r>
      <w:r w:rsidRPr="00824D09">
        <w:rPr>
          <w:sz w:val="24"/>
          <w:szCs w:val="24"/>
          <w:lang w:val="en-GB"/>
        </w:rPr>
        <w:t>respectively</w:t>
      </w:r>
      <w:r w:rsidR="007C5A8A">
        <w:rPr>
          <w:sz w:val="24"/>
          <w:szCs w:val="24"/>
          <w:lang w:val="en-GB"/>
        </w:rPr>
        <w:t>).</w:t>
      </w:r>
      <w:r w:rsidRPr="00824D09">
        <w:rPr>
          <w:sz w:val="24"/>
          <w:szCs w:val="24"/>
          <w:vertAlign w:val="superscript"/>
          <w:lang w:val="en-GB"/>
        </w:rPr>
        <w:footnoteReference w:id="5"/>
      </w:r>
      <w:r w:rsidRPr="00824D09">
        <w:rPr>
          <w:sz w:val="24"/>
          <w:szCs w:val="24"/>
          <w:lang w:val="en-GB"/>
        </w:rPr>
        <w:t xml:space="preserve"> </w:t>
      </w:r>
      <w:r w:rsidR="00FD3E51">
        <w:rPr>
          <w:sz w:val="24"/>
          <w:szCs w:val="24"/>
        </w:rPr>
        <w:t>The m</w:t>
      </w:r>
      <w:r w:rsidR="00FD3E51" w:rsidRPr="002E6BEF">
        <w:rPr>
          <w:sz w:val="24"/>
          <w:szCs w:val="24"/>
        </w:rPr>
        <w:t xml:space="preserve">onthly average income </w:t>
      </w:r>
      <w:r w:rsidR="00FD3E51" w:rsidRPr="007C5A8A">
        <w:rPr>
          <w:i/>
          <w:sz w:val="24"/>
          <w:szCs w:val="24"/>
        </w:rPr>
        <w:t>per capita</w:t>
      </w:r>
      <w:r w:rsidR="00FD3E51" w:rsidRPr="002E6BEF">
        <w:rPr>
          <w:sz w:val="24"/>
          <w:szCs w:val="24"/>
        </w:rPr>
        <w:t xml:space="preserve"> in (1,000 of Dong) is 1,258 for the Northern Mountains and 1,643 for the Central Highlands as compared to 1,955 for the </w:t>
      </w:r>
      <w:r w:rsidR="00FD3E51" w:rsidRPr="0073773D">
        <w:rPr>
          <w:sz w:val="24"/>
          <w:szCs w:val="24"/>
        </w:rPr>
        <w:t xml:space="preserve">whole country. </w:t>
      </w:r>
      <w:r w:rsidRPr="00824D09">
        <w:rPr>
          <w:sz w:val="24"/>
          <w:szCs w:val="24"/>
          <w:lang w:val="en-GB"/>
        </w:rPr>
        <w:t xml:space="preserve">In addition to the regional variation, there is a considerable </w:t>
      </w:r>
      <w:r w:rsidRPr="003F4BC4">
        <w:rPr>
          <w:rFonts w:cs="Times New Roman"/>
          <w:sz w:val="24"/>
          <w:szCs w:val="24"/>
          <w:lang w:bidi="en-US"/>
        </w:rPr>
        <w:t>difference</w:t>
      </w:r>
      <w:r w:rsidRPr="00824D09">
        <w:rPr>
          <w:sz w:val="24"/>
          <w:szCs w:val="24"/>
          <w:lang w:val="en-GB"/>
        </w:rPr>
        <w:t xml:space="preserve"> in the poverty level between the Kinh/Hoa majority and Ethnic Minority groups. Average income among EM households is only equal to one sixth of the national average</w:t>
      </w:r>
      <w:r w:rsidR="007C5A8A">
        <w:rPr>
          <w:sz w:val="24"/>
          <w:szCs w:val="24"/>
          <w:lang w:val="en-GB"/>
        </w:rPr>
        <w:t>.</w:t>
      </w:r>
      <w:r w:rsidRPr="00824D09">
        <w:rPr>
          <w:sz w:val="24"/>
          <w:szCs w:val="24"/>
          <w:vertAlign w:val="superscript"/>
          <w:lang w:val="en-GB"/>
        </w:rPr>
        <w:footnoteReference w:id="6"/>
      </w:r>
      <w:r w:rsidR="00FD3E51" w:rsidRPr="00FD3E51">
        <w:rPr>
          <w:sz w:val="24"/>
          <w:szCs w:val="24"/>
        </w:rPr>
        <w:t xml:space="preserve"> </w:t>
      </w:r>
      <w:r w:rsidR="00FD3E51" w:rsidRPr="002E6BEF">
        <w:rPr>
          <w:sz w:val="24"/>
          <w:szCs w:val="24"/>
        </w:rPr>
        <w:t xml:space="preserve">The Kinh are relatively evenly distributed on a social-economic scale of poorest to richest. The Tay, Thai, Muong and Khmer peoples are generally distributed between average and poorest while the majority of the </w:t>
      </w:r>
      <w:r w:rsidR="0025405B">
        <w:rPr>
          <w:sz w:val="24"/>
          <w:szCs w:val="24"/>
        </w:rPr>
        <w:t>H’</w:t>
      </w:r>
      <w:r w:rsidR="00FD3E51" w:rsidRPr="002E6BEF">
        <w:rPr>
          <w:sz w:val="24"/>
          <w:szCs w:val="24"/>
        </w:rPr>
        <w:t>Mong are poorest.</w:t>
      </w:r>
    </w:p>
    <w:p w14:paraId="0EEF6CFD" w14:textId="77777777" w:rsidR="00FD3E51" w:rsidRPr="002E6BEF" w:rsidRDefault="00FD3E51" w:rsidP="00FD3E51">
      <w:pPr>
        <w:pStyle w:val="ListParagraph"/>
        <w:numPr>
          <w:ilvl w:val="0"/>
          <w:numId w:val="0"/>
        </w:numPr>
        <w:ind w:left="502"/>
        <w:rPr>
          <w:sz w:val="24"/>
          <w:szCs w:val="24"/>
        </w:rPr>
      </w:pPr>
    </w:p>
    <w:p w14:paraId="1234E66D" w14:textId="4A6C1519" w:rsidR="00FD3E51" w:rsidRDefault="00FD3E51" w:rsidP="003F4BC4">
      <w:pPr>
        <w:pStyle w:val="ListParagraph"/>
        <w:rPr>
          <w:sz w:val="24"/>
          <w:szCs w:val="24"/>
        </w:rPr>
      </w:pPr>
      <w:r w:rsidRPr="002E6BEF">
        <w:rPr>
          <w:sz w:val="24"/>
          <w:szCs w:val="24"/>
        </w:rPr>
        <w:t xml:space="preserve">In terms of landholding, ownership of assets and access to essential public goods and services such as clean water and electricity, </w:t>
      </w:r>
      <w:r>
        <w:rPr>
          <w:sz w:val="24"/>
          <w:szCs w:val="24"/>
        </w:rPr>
        <w:t>Ethnic Minorities</w:t>
      </w:r>
      <w:r w:rsidRPr="002E6BEF">
        <w:rPr>
          <w:sz w:val="24"/>
          <w:szCs w:val="24"/>
        </w:rPr>
        <w:t xml:space="preserve"> are also demonstrably lagging behind. While total landholdings of </w:t>
      </w:r>
      <w:r>
        <w:rPr>
          <w:sz w:val="24"/>
          <w:szCs w:val="24"/>
        </w:rPr>
        <w:t>Ethnic Minorities</w:t>
      </w:r>
      <w:r w:rsidRPr="002E6BEF">
        <w:rPr>
          <w:sz w:val="24"/>
          <w:szCs w:val="24"/>
        </w:rPr>
        <w:t xml:space="preserve"> are actually larger than for the majority group, the quality of their land is generally poorer and more susceptible to weather-related stresses and shocks that in turn negatively affect traditional livelihood strategies and returns. Analysis of </w:t>
      </w:r>
      <w:r>
        <w:rPr>
          <w:sz w:val="24"/>
          <w:szCs w:val="24"/>
        </w:rPr>
        <w:t>Ethnic Minorities</w:t>
      </w:r>
      <w:r w:rsidRPr="002E6BEF">
        <w:rPr>
          <w:sz w:val="24"/>
          <w:szCs w:val="24"/>
        </w:rPr>
        <w:t xml:space="preserve"> living in the extremely difficult communes shows that they are far less mobile and less integrated into labor markets than their majority neighbours, and much less likely to be producing higher value or industrial crops for which the </w:t>
      </w:r>
      <w:r w:rsidRPr="0073773D">
        <w:rPr>
          <w:sz w:val="24"/>
          <w:szCs w:val="24"/>
        </w:rPr>
        <w:t>economic return is far higher.</w:t>
      </w:r>
    </w:p>
    <w:p w14:paraId="7BB465D6" w14:textId="77777777" w:rsidR="00824D09" w:rsidRPr="002E6BEF" w:rsidRDefault="00824D09" w:rsidP="00824D09">
      <w:pPr>
        <w:pStyle w:val="ListParagraph"/>
        <w:numPr>
          <w:ilvl w:val="0"/>
          <w:numId w:val="0"/>
        </w:numPr>
        <w:tabs>
          <w:tab w:val="clear" w:pos="142"/>
          <w:tab w:val="clear" w:pos="426"/>
        </w:tabs>
        <w:rPr>
          <w:b/>
          <w:i/>
          <w:sz w:val="24"/>
          <w:szCs w:val="24"/>
        </w:rPr>
      </w:pPr>
    </w:p>
    <w:p w14:paraId="52B3CD5C" w14:textId="3D49C8E6" w:rsidR="00824D09" w:rsidRPr="002E6BEF" w:rsidRDefault="00824D09" w:rsidP="003F4BC4">
      <w:pPr>
        <w:pStyle w:val="ListParagraph"/>
        <w:rPr>
          <w:sz w:val="24"/>
          <w:szCs w:val="24"/>
        </w:rPr>
      </w:pPr>
      <w:r>
        <w:rPr>
          <w:b/>
          <w:sz w:val="24"/>
          <w:szCs w:val="24"/>
        </w:rPr>
        <w:t>Ethnic Minorities</w:t>
      </w:r>
      <w:r w:rsidRPr="002E6BEF">
        <w:rPr>
          <w:sz w:val="24"/>
          <w:szCs w:val="24"/>
        </w:rPr>
        <w:t xml:space="preserve">: </w:t>
      </w:r>
      <w:r w:rsidR="00A83010">
        <w:rPr>
          <w:sz w:val="24"/>
          <w:szCs w:val="24"/>
        </w:rPr>
        <w:t>There are 54 Ethnic groups that make up Vietnam’s population</w:t>
      </w:r>
      <w:r w:rsidR="007C5A8A">
        <w:rPr>
          <w:sz w:val="24"/>
          <w:szCs w:val="24"/>
        </w:rPr>
        <w:t>;</w:t>
      </w:r>
      <w:r w:rsidR="00A83010">
        <w:rPr>
          <w:sz w:val="24"/>
          <w:szCs w:val="24"/>
        </w:rPr>
        <w:t xml:space="preserve"> however</w:t>
      </w:r>
      <w:r w:rsidR="007C5A8A">
        <w:rPr>
          <w:sz w:val="24"/>
          <w:szCs w:val="24"/>
        </w:rPr>
        <w:t>,</w:t>
      </w:r>
      <w:r w:rsidR="00A83010">
        <w:rPr>
          <w:sz w:val="24"/>
          <w:szCs w:val="24"/>
        </w:rPr>
        <w:t xml:space="preserve"> population is not evenly distributed between the 54 groups. The Kinh are the majority group accounting for 86</w:t>
      </w:r>
      <w:r w:rsidR="007C5A8A">
        <w:rPr>
          <w:sz w:val="24"/>
          <w:szCs w:val="24"/>
        </w:rPr>
        <w:t xml:space="preserve"> percent </w:t>
      </w:r>
      <w:r w:rsidR="00A83010">
        <w:rPr>
          <w:sz w:val="24"/>
          <w:szCs w:val="24"/>
        </w:rPr>
        <w:t xml:space="preserve">of the population. A further eight groups (Tay, Thai, Muong, Khmer, </w:t>
      </w:r>
      <w:r w:rsidR="0025405B">
        <w:rPr>
          <w:sz w:val="24"/>
          <w:szCs w:val="24"/>
        </w:rPr>
        <w:t>H’</w:t>
      </w:r>
      <w:r w:rsidR="00A83010">
        <w:rPr>
          <w:sz w:val="24"/>
          <w:szCs w:val="24"/>
        </w:rPr>
        <w:t>Mong, Nung, Hoa and Doa) represent another one million people</w:t>
      </w:r>
      <w:r w:rsidR="00E335CE">
        <w:rPr>
          <w:sz w:val="24"/>
          <w:szCs w:val="24"/>
        </w:rPr>
        <w:t>. There are 15</w:t>
      </w:r>
      <w:r w:rsidR="00A83010">
        <w:rPr>
          <w:sz w:val="24"/>
          <w:szCs w:val="24"/>
        </w:rPr>
        <w:t xml:space="preserve"> groups </w:t>
      </w:r>
      <w:r w:rsidR="00E335CE">
        <w:rPr>
          <w:sz w:val="24"/>
          <w:szCs w:val="24"/>
        </w:rPr>
        <w:t>that range in size from approximately 10,000 to a few hundred people.</w:t>
      </w:r>
      <w:r w:rsidR="00A83010">
        <w:rPr>
          <w:sz w:val="24"/>
          <w:szCs w:val="24"/>
        </w:rPr>
        <w:t xml:space="preserve"> </w:t>
      </w:r>
      <w:r w:rsidR="00E335CE">
        <w:rPr>
          <w:sz w:val="24"/>
          <w:szCs w:val="24"/>
        </w:rPr>
        <w:t xml:space="preserve">Some of the smallest groups are decreasing in numbers. </w:t>
      </w:r>
      <w:r w:rsidRPr="002E6BEF">
        <w:rPr>
          <w:sz w:val="24"/>
          <w:szCs w:val="24"/>
        </w:rPr>
        <w:t xml:space="preserve">There are high numbers of EMs in the NM and CH regions. </w:t>
      </w:r>
      <w:r w:rsidRPr="002E6BEF">
        <w:rPr>
          <w:rFonts w:cs="Times New Roman"/>
          <w:color w:val="000000" w:themeColor="text1"/>
          <w:sz w:val="24"/>
          <w:szCs w:val="24"/>
          <w:lang w:val="en-GB"/>
        </w:rPr>
        <w:t>In the NM region, the ethnic majority Kinh people make up 46</w:t>
      </w:r>
      <w:r w:rsidR="007C5A8A">
        <w:rPr>
          <w:rFonts w:cs="Times New Roman"/>
          <w:color w:val="000000" w:themeColor="text1"/>
          <w:sz w:val="24"/>
          <w:szCs w:val="24"/>
          <w:lang w:val="en-GB"/>
        </w:rPr>
        <w:t xml:space="preserve"> percent</w:t>
      </w:r>
      <w:r w:rsidR="007C5A8A" w:rsidRPr="002E6BEF">
        <w:rPr>
          <w:rFonts w:cs="Times New Roman"/>
          <w:color w:val="000000" w:themeColor="text1"/>
          <w:sz w:val="24"/>
          <w:szCs w:val="24"/>
          <w:lang w:val="en-GB"/>
        </w:rPr>
        <w:t xml:space="preserve"> </w:t>
      </w:r>
      <w:r>
        <w:rPr>
          <w:rFonts w:cs="Times New Roman"/>
          <w:color w:val="000000" w:themeColor="text1"/>
          <w:sz w:val="24"/>
          <w:szCs w:val="24"/>
          <w:lang w:val="en-GB"/>
        </w:rPr>
        <w:t xml:space="preserve">of the population </w:t>
      </w:r>
      <w:r w:rsidRPr="002E6BEF">
        <w:rPr>
          <w:rFonts w:cs="Times New Roman"/>
          <w:color w:val="000000" w:themeColor="text1"/>
          <w:sz w:val="24"/>
          <w:szCs w:val="24"/>
          <w:lang w:val="en-GB"/>
        </w:rPr>
        <w:t xml:space="preserve">and the majority of the remainder are Tay, Thai, Muong and </w:t>
      </w:r>
      <w:r w:rsidR="0025405B">
        <w:rPr>
          <w:rFonts w:cs="Times New Roman"/>
          <w:color w:val="000000" w:themeColor="text1"/>
          <w:sz w:val="24"/>
          <w:szCs w:val="24"/>
          <w:lang w:val="en-GB"/>
        </w:rPr>
        <w:t>H’</w:t>
      </w:r>
      <w:r w:rsidRPr="002E6BEF">
        <w:rPr>
          <w:rFonts w:cs="Times New Roman"/>
          <w:color w:val="000000" w:themeColor="text1"/>
          <w:sz w:val="24"/>
          <w:szCs w:val="24"/>
          <w:lang w:val="en-GB"/>
        </w:rPr>
        <w:t>Mong peoples. In the CH region, the Kinh make up 66</w:t>
      </w:r>
      <w:r w:rsidR="007C5A8A">
        <w:rPr>
          <w:rFonts w:cs="Times New Roman"/>
          <w:color w:val="000000" w:themeColor="text1"/>
          <w:sz w:val="24"/>
          <w:szCs w:val="24"/>
          <w:lang w:val="en-GB"/>
        </w:rPr>
        <w:t xml:space="preserve"> percent</w:t>
      </w:r>
      <w:r w:rsidR="007C5A8A" w:rsidRPr="002E6BEF">
        <w:rPr>
          <w:rFonts w:cs="Times New Roman"/>
          <w:color w:val="000000" w:themeColor="text1"/>
          <w:sz w:val="24"/>
          <w:szCs w:val="24"/>
          <w:lang w:val="en-GB"/>
        </w:rPr>
        <w:t xml:space="preserve"> </w:t>
      </w:r>
      <w:r w:rsidRPr="002E6BEF">
        <w:rPr>
          <w:rFonts w:cs="Times New Roman"/>
          <w:color w:val="000000" w:themeColor="text1"/>
          <w:sz w:val="24"/>
          <w:szCs w:val="24"/>
          <w:lang w:val="en-GB"/>
        </w:rPr>
        <w:t xml:space="preserve">of the population with a relatively smaller proportion of </w:t>
      </w:r>
      <w:r>
        <w:rPr>
          <w:rFonts w:cs="Times New Roman"/>
          <w:color w:val="000000" w:themeColor="text1"/>
          <w:sz w:val="24"/>
          <w:szCs w:val="24"/>
          <w:lang w:val="en-GB"/>
        </w:rPr>
        <w:t>Ethnic Minority</w:t>
      </w:r>
      <w:r w:rsidRPr="002E6BEF">
        <w:rPr>
          <w:rFonts w:cs="Times New Roman"/>
          <w:color w:val="000000" w:themeColor="text1"/>
          <w:sz w:val="24"/>
          <w:szCs w:val="24"/>
          <w:lang w:val="en-GB"/>
        </w:rPr>
        <w:t xml:space="preserve"> groups present. The numbers of Khmer people are very low in both regions. The population data, including data on EMs is presented in Tab</w:t>
      </w:r>
      <w:r w:rsidRPr="004E6403">
        <w:rPr>
          <w:rFonts w:cs="Times New Roman"/>
          <w:color w:val="000000" w:themeColor="text1"/>
          <w:sz w:val="24"/>
          <w:szCs w:val="24"/>
          <w:lang w:val="en-GB"/>
        </w:rPr>
        <w:t xml:space="preserve">le </w:t>
      </w:r>
      <w:r w:rsidR="007A6355">
        <w:rPr>
          <w:rFonts w:cs="Times New Roman"/>
          <w:color w:val="000000" w:themeColor="text1"/>
          <w:sz w:val="24"/>
          <w:szCs w:val="24"/>
          <w:lang w:val="en-GB"/>
        </w:rPr>
        <w:t>1</w:t>
      </w:r>
      <w:r w:rsidRPr="002E6BEF">
        <w:rPr>
          <w:rFonts w:cs="Times New Roman"/>
          <w:color w:val="000000" w:themeColor="text1"/>
          <w:sz w:val="24"/>
          <w:szCs w:val="24"/>
          <w:lang w:val="en-GB"/>
        </w:rPr>
        <w:t xml:space="preserve"> below. Descriptions of the main EM groups can be found in Annex 6.</w:t>
      </w:r>
    </w:p>
    <w:p w14:paraId="56DA1D9C" w14:textId="77777777" w:rsidR="00824D09" w:rsidRDefault="00824D09" w:rsidP="00824D09"/>
    <w:p w14:paraId="08AEC5B0" w14:textId="2836CBD8" w:rsidR="00824D09" w:rsidRPr="00CA73C8" w:rsidRDefault="00824D09" w:rsidP="00824D09">
      <w:pPr>
        <w:rPr>
          <w:b/>
        </w:rPr>
      </w:pPr>
      <w:r w:rsidRPr="00CA73C8">
        <w:rPr>
          <w:b/>
        </w:rPr>
        <w:t xml:space="preserve">Table </w:t>
      </w:r>
      <w:r w:rsidR="007A6355">
        <w:rPr>
          <w:b/>
        </w:rPr>
        <w:t>1</w:t>
      </w:r>
      <w:r w:rsidRPr="00CA73C8">
        <w:rPr>
          <w:b/>
        </w:rPr>
        <w:t>: Population data for the Northern Mountains and Central Highlands regions including EMs</w:t>
      </w:r>
    </w:p>
    <w:tbl>
      <w:tblPr>
        <w:tblW w:w="9229" w:type="dxa"/>
        <w:tblInd w:w="93" w:type="dxa"/>
        <w:tblLayout w:type="fixed"/>
        <w:tblLook w:val="04A0" w:firstRow="1" w:lastRow="0" w:firstColumn="1" w:lastColumn="0" w:noHBand="0" w:noVBand="1"/>
      </w:tblPr>
      <w:tblGrid>
        <w:gridCol w:w="1291"/>
        <w:gridCol w:w="1559"/>
        <w:gridCol w:w="1276"/>
        <w:gridCol w:w="1276"/>
        <w:gridCol w:w="1276"/>
        <w:gridCol w:w="1417"/>
        <w:gridCol w:w="1134"/>
      </w:tblGrid>
      <w:tr w:rsidR="00824D09" w:rsidRPr="00BF3DC3" w14:paraId="70FB4A05" w14:textId="77777777" w:rsidTr="00750B13">
        <w:trPr>
          <w:trHeight w:val="622"/>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33E2A683" w14:textId="7777777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lastRenderedPageBreak/>
              <w:t>Region</w:t>
            </w:r>
          </w:p>
        </w:tc>
        <w:tc>
          <w:tcPr>
            <w:tcW w:w="1559" w:type="dxa"/>
            <w:tcBorders>
              <w:top w:val="single" w:sz="4" w:space="0" w:color="auto"/>
              <w:left w:val="nil"/>
              <w:bottom w:val="single" w:sz="4" w:space="0" w:color="auto"/>
              <w:right w:val="single" w:sz="4" w:space="0" w:color="auto"/>
            </w:tcBorders>
            <w:shd w:val="clear" w:color="auto" w:fill="auto"/>
            <w:noWrap/>
            <w:hideMark/>
          </w:tcPr>
          <w:p w14:paraId="191AC490" w14:textId="7777777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Province</w:t>
            </w:r>
          </w:p>
        </w:tc>
        <w:tc>
          <w:tcPr>
            <w:tcW w:w="1276" w:type="dxa"/>
            <w:tcBorders>
              <w:top w:val="single" w:sz="4" w:space="0" w:color="auto"/>
              <w:left w:val="nil"/>
              <w:bottom w:val="single" w:sz="4" w:space="0" w:color="auto"/>
              <w:right w:val="single" w:sz="4" w:space="0" w:color="auto"/>
            </w:tcBorders>
            <w:shd w:val="clear" w:color="auto" w:fill="auto"/>
            <w:noWrap/>
            <w:hideMark/>
          </w:tcPr>
          <w:p w14:paraId="32F37B0A" w14:textId="7777777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Total Population</w:t>
            </w:r>
          </w:p>
        </w:tc>
        <w:tc>
          <w:tcPr>
            <w:tcW w:w="1276" w:type="dxa"/>
            <w:tcBorders>
              <w:top w:val="single" w:sz="4" w:space="0" w:color="auto"/>
              <w:left w:val="nil"/>
              <w:bottom w:val="single" w:sz="4" w:space="0" w:color="auto"/>
              <w:right w:val="single" w:sz="4" w:space="0" w:color="auto"/>
            </w:tcBorders>
            <w:shd w:val="clear" w:color="auto" w:fill="auto"/>
            <w:hideMark/>
          </w:tcPr>
          <w:p w14:paraId="41C40759" w14:textId="7777777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Rural Population</w:t>
            </w:r>
          </w:p>
        </w:tc>
        <w:tc>
          <w:tcPr>
            <w:tcW w:w="1276" w:type="dxa"/>
            <w:tcBorders>
              <w:top w:val="single" w:sz="4" w:space="0" w:color="auto"/>
              <w:left w:val="nil"/>
              <w:bottom w:val="single" w:sz="4" w:space="0" w:color="auto"/>
              <w:right w:val="single" w:sz="4" w:space="0" w:color="auto"/>
            </w:tcBorders>
            <w:shd w:val="clear" w:color="auto" w:fill="auto"/>
            <w:hideMark/>
          </w:tcPr>
          <w:p w14:paraId="185ABD92" w14:textId="5936DCDB"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Rural Population</w:t>
            </w:r>
            <w:r w:rsidR="007C5A8A">
              <w:rPr>
                <w:rFonts w:eastAsia="Times New Roman" w:cs="Times New Roman"/>
                <w:b/>
                <w:bCs/>
                <w:color w:val="000000"/>
                <w:lang w:val="en-GB" w:eastAsia="en-GB"/>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14:paraId="6C275484" w14:textId="77777777" w:rsidR="00824D09" w:rsidRPr="00CA73C8" w:rsidRDefault="00824D09" w:rsidP="00750B13">
            <w:pPr>
              <w:spacing w:after="0" w:line="240" w:lineRule="auto"/>
              <w:jc w:val="center"/>
              <w:rPr>
                <w:rFonts w:eastAsia="Times New Roman" w:cs="Times New Roman"/>
                <w:b/>
                <w:bCs/>
                <w:color w:val="000000"/>
                <w:lang w:val="en-GB" w:eastAsia="en-GB"/>
              </w:rPr>
            </w:pPr>
            <w:r>
              <w:rPr>
                <w:rFonts w:eastAsia="Times New Roman" w:cs="Times New Roman"/>
                <w:b/>
                <w:bCs/>
                <w:color w:val="000000"/>
                <w:lang w:val="en-GB" w:eastAsia="en-GB"/>
              </w:rPr>
              <w:t>EM</w:t>
            </w:r>
            <w:r w:rsidRPr="00CA73C8">
              <w:rPr>
                <w:rFonts w:eastAsia="Times New Roman" w:cs="Times New Roman"/>
                <w:b/>
                <w:bCs/>
                <w:color w:val="000000"/>
                <w:lang w:val="en-GB" w:eastAsia="en-GB"/>
              </w:rPr>
              <w:t xml:space="preserve"> Population*</w:t>
            </w:r>
          </w:p>
        </w:tc>
        <w:tc>
          <w:tcPr>
            <w:tcW w:w="1134" w:type="dxa"/>
            <w:tcBorders>
              <w:top w:val="single" w:sz="4" w:space="0" w:color="auto"/>
              <w:left w:val="nil"/>
              <w:bottom w:val="single" w:sz="4" w:space="0" w:color="auto"/>
              <w:right w:val="single" w:sz="4" w:space="0" w:color="auto"/>
            </w:tcBorders>
            <w:shd w:val="clear" w:color="auto" w:fill="auto"/>
            <w:hideMark/>
          </w:tcPr>
          <w:p w14:paraId="3BE23AEC" w14:textId="28C3B106" w:rsidR="00824D09" w:rsidRPr="00CA73C8" w:rsidRDefault="00824D09" w:rsidP="00750B13">
            <w:pPr>
              <w:spacing w:after="0" w:line="240" w:lineRule="auto"/>
              <w:jc w:val="center"/>
              <w:rPr>
                <w:rFonts w:eastAsia="Times New Roman" w:cs="Times New Roman"/>
                <w:b/>
                <w:bCs/>
                <w:color w:val="000000"/>
                <w:lang w:val="en-GB" w:eastAsia="en-GB"/>
              </w:rPr>
            </w:pPr>
            <w:r>
              <w:rPr>
                <w:rFonts w:eastAsia="Times New Roman" w:cs="Times New Roman"/>
                <w:b/>
                <w:bCs/>
                <w:color w:val="000000"/>
                <w:lang w:val="en-GB" w:eastAsia="en-GB"/>
              </w:rPr>
              <w:t>EM*</w:t>
            </w:r>
            <w:r w:rsidR="007C5A8A">
              <w:rPr>
                <w:rFonts w:eastAsia="Times New Roman" w:cs="Times New Roman"/>
                <w:b/>
                <w:bCs/>
                <w:color w:val="000000"/>
                <w:lang w:val="en-GB" w:eastAsia="en-GB"/>
              </w:rPr>
              <w:t xml:space="preserve"> (%)</w:t>
            </w:r>
          </w:p>
        </w:tc>
      </w:tr>
      <w:tr w:rsidR="00824D09" w:rsidRPr="00BF3DC3" w14:paraId="3DD6B791" w14:textId="77777777" w:rsidTr="00750B13">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3539D4C" w14:textId="7777777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Central Highlands</w:t>
            </w:r>
          </w:p>
        </w:tc>
        <w:tc>
          <w:tcPr>
            <w:tcW w:w="1559" w:type="dxa"/>
            <w:tcBorders>
              <w:top w:val="nil"/>
              <w:left w:val="nil"/>
              <w:bottom w:val="single" w:sz="4" w:space="0" w:color="auto"/>
              <w:right w:val="single" w:sz="4" w:space="0" w:color="auto"/>
            </w:tcBorders>
            <w:shd w:val="clear" w:color="auto" w:fill="auto"/>
            <w:noWrap/>
            <w:vAlign w:val="bottom"/>
            <w:hideMark/>
          </w:tcPr>
          <w:p w14:paraId="69C653A2"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Dak Lak</w:t>
            </w:r>
          </w:p>
        </w:tc>
        <w:tc>
          <w:tcPr>
            <w:tcW w:w="1276" w:type="dxa"/>
            <w:tcBorders>
              <w:top w:val="nil"/>
              <w:left w:val="nil"/>
              <w:bottom w:val="single" w:sz="4" w:space="0" w:color="auto"/>
              <w:right w:val="single" w:sz="4" w:space="0" w:color="auto"/>
            </w:tcBorders>
            <w:shd w:val="clear" w:color="auto" w:fill="auto"/>
            <w:noWrap/>
            <w:vAlign w:val="bottom"/>
            <w:hideMark/>
          </w:tcPr>
          <w:p w14:paraId="788364C2"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1,629,789</w:t>
            </w:r>
          </w:p>
        </w:tc>
        <w:tc>
          <w:tcPr>
            <w:tcW w:w="1276" w:type="dxa"/>
            <w:tcBorders>
              <w:top w:val="nil"/>
              <w:left w:val="nil"/>
              <w:bottom w:val="single" w:sz="4" w:space="0" w:color="auto"/>
              <w:right w:val="single" w:sz="4" w:space="0" w:color="auto"/>
            </w:tcBorders>
            <w:shd w:val="clear" w:color="auto" w:fill="auto"/>
            <w:noWrap/>
            <w:vAlign w:val="bottom"/>
            <w:hideMark/>
          </w:tcPr>
          <w:p w14:paraId="63BD70CB"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1,241,509</w:t>
            </w:r>
          </w:p>
        </w:tc>
        <w:tc>
          <w:tcPr>
            <w:tcW w:w="1276" w:type="dxa"/>
            <w:tcBorders>
              <w:top w:val="nil"/>
              <w:left w:val="nil"/>
              <w:bottom w:val="single" w:sz="4" w:space="0" w:color="auto"/>
              <w:right w:val="single" w:sz="4" w:space="0" w:color="auto"/>
            </w:tcBorders>
            <w:shd w:val="clear" w:color="auto" w:fill="auto"/>
            <w:noWrap/>
            <w:vAlign w:val="bottom"/>
            <w:hideMark/>
          </w:tcPr>
          <w:p w14:paraId="759D016C" w14:textId="766B097E"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76</w:t>
            </w:r>
          </w:p>
        </w:tc>
        <w:tc>
          <w:tcPr>
            <w:tcW w:w="1417" w:type="dxa"/>
            <w:tcBorders>
              <w:top w:val="nil"/>
              <w:left w:val="nil"/>
              <w:bottom w:val="single" w:sz="4" w:space="0" w:color="auto"/>
              <w:right w:val="single" w:sz="4" w:space="0" w:color="auto"/>
            </w:tcBorders>
            <w:shd w:val="clear" w:color="auto" w:fill="auto"/>
            <w:noWrap/>
            <w:vAlign w:val="bottom"/>
            <w:hideMark/>
          </w:tcPr>
          <w:p w14:paraId="234C78BC"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480,982</w:t>
            </w:r>
          </w:p>
        </w:tc>
        <w:tc>
          <w:tcPr>
            <w:tcW w:w="1134" w:type="dxa"/>
            <w:tcBorders>
              <w:top w:val="nil"/>
              <w:left w:val="nil"/>
              <w:bottom w:val="single" w:sz="4" w:space="0" w:color="auto"/>
              <w:right w:val="single" w:sz="4" w:space="0" w:color="auto"/>
            </w:tcBorders>
            <w:shd w:val="clear" w:color="auto" w:fill="auto"/>
            <w:noWrap/>
            <w:vAlign w:val="bottom"/>
            <w:hideMark/>
          </w:tcPr>
          <w:p w14:paraId="47C0785F" w14:textId="03583092"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30</w:t>
            </w:r>
          </w:p>
        </w:tc>
      </w:tr>
      <w:tr w:rsidR="00824D09" w:rsidRPr="00BF3DC3" w14:paraId="2D16C429"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714D1475"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3516C417"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Dak Nong</w:t>
            </w:r>
          </w:p>
        </w:tc>
        <w:tc>
          <w:tcPr>
            <w:tcW w:w="1276" w:type="dxa"/>
            <w:tcBorders>
              <w:top w:val="nil"/>
              <w:left w:val="nil"/>
              <w:bottom w:val="single" w:sz="4" w:space="0" w:color="auto"/>
              <w:right w:val="single" w:sz="4" w:space="0" w:color="auto"/>
            </w:tcBorders>
            <w:shd w:val="clear" w:color="auto" w:fill="auto"/>
            <w:noWrap/>
            <w:vAlign w:val="bottom"/>
            <w:hideMark/>
          </w:tcPr>
          <w:p w14:paraId="456D7C4C"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489,442</w:t>
            </w:r>
          </w:p>
        </w:tc>
        <w:tc>
          <w:tcPr>
            <w:tcW w:w="1276" w:type="dxa"/>
            <w:tcBorders>
              <w:top w:val="nil"/>
              <w:left w:val="nil"/>
              <w:bottom w:val="single" w:sz="4" w:space="0" w:color="auto"/>
              <w:right w:val="single" w:sz="4" w:space="0" w:color="auto"/>
            </w:tcBorders>
            <w:shd w:val="clear" w:color="auto" w:fill="auto"/>
            <w:noWrap/>
            <w:vAlign w:val="bottom"/>
            <w:hideMark/>
          </w:tcPr>
          <w:p w14:paraId="14465690"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416,963</w:t>
            </w:r>
          </w:p>
        </w:tc>
        <w:tc>
          <w:tcPr>
            <w:tcW w:w="1276" w:type="dxa"/>
            <w:tcBorders>
              <w:top w:val="nil"/>
              <w:left w:val="nil"/>
              <w:bottom w:val="single" w:sz="4" w:space="0" w:color="auto"/>
              <w:right w:val="single" w:sz="4" w:space="0" w:color="auto"/>
            </w:tcBorders>
            <w:shd w:val="clear" w:color="auto" w:fill="auto"/>
            <w:noWrap/>
            <w:vAlign w:val="bottom"/>
            <w:hideMark/>
          </w:tcPr>
          <w:p w14:paraId="69739BD1" w14:textId="694C0603"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85</w:t>
            </w:r>
          </w:p>
        </w:tc>
        <w:tc>
          <w:tcPr>
            <w:tcW w:w="1417" w:type="dxa"/>
            <w:tcBorders>
              <w:top w:val="nil"/>
              <w:left w:val="nil"/>
              <w:bottom w:val="single" w:sz="4" w:space="0" w:color="auto"/>
              <w:right w:val="single" w:sz="4" w:space="0" w:color="auto"/>
            </w:tcBorders>
            <w:shd w:val="clear" w:color="auto" w:fill="auto"/>
            <w:noWrap/>
            <w:vAlign w:val="bottom"/>
            <w:hideMark/>
          </w:tcPr>
          <w:p w14:paraId="132D8209"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161,610</w:t>
            </w:r>
          </w:p>
        </w:tc>
        <w:tc>
          <w:tcPr>
            <w:tcW w:w="1134" w:type="dxa"/>
            <w:tcBorders>
              <w:top w:val="nil"/>
              <w:left w:val="nil"/>
              <w:bottom w:val="single" w:sz="4" w:space="0" w:color="auto"/>
              <w:right w:val="single" w:sz="4" w:space="0" w:color="auto"/>
            </w:tcBorders>
            <w:shd w:val="clear" w:color="auto" w:fill="auto"/>
            <w:noWrap/>
            <w:vAlign w:val="bottom"/>
            <w:hideMark/>
          </w:tcPr>
          <w:p w14:paraId="53E25654" w14:textId="248F8B0A"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33</w:t>
            </w:r>
          </w:p>
        </w:tc>
      </w:tr>
      <w:tr w:rsidR="00824D09" w:rsidRPr="00BF3DC3" w14:paraId="40A76AD3"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5D702518"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324BFF82"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Gia Lai</w:t>
            </w:r>
          </w:p>
        </w:tc>
        <w:tc>
          <w:tcPr>
            <w:tcW w:w="1276" w:type="dxa"/>
            <w:tcBorders>
              <w:top w:val="nil"/>
              <w:left w:val="nil"/>
              <w:bottom w:val="single" w:sz="4" w:space="0" w:color="auto"/>
              <w:right w:val="single" w:sz="4" w:space="0" w:color="auto"/>
            </w:tcBorders>
            <w:shd w:val="clear" w:color="auto" w:fill="auto"/>
            <w:noWrap/>
            <w:vAlign w:val="bottom"/>
            <w:hideMark/>
          </w:tcPr>
          <w:p w14:paraId="2895E662"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1,272,792</w:t>
            </w:r>
          </w:p>
        </w:tc>
        <w:tc>
          <w:tcPr>
            <w:tcW w:w="1276" w:type="dxa"/>
            <w:tcBorders>
              <w:top w:val="nil"/>
              <w:left w:val="nil"/>
              <w:bottom w:val="single" w:sz="4" w:space="0" w:color="auto"/>
              <w:right w:val="single" w:sz="4" w:space="0" w:color="auto"/>
            </w:tcBorders>
            <w:shd w:val="clear" w:color="auto" w:fill="auto"/>
            <w:noWrap/>
            <w:vAlign w:val="bottom"/>
            <w:hideMark/>
          </w:tcPr>
          <w:p w14:paraId="19B4145F"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909,396</w:t>
            </w:r>
          </w:p>
        </w:tc>
        <w:tc>
          <w:tcPr>
            <w:tcW w:w="1276" w:type="dxa"/>
            <w:tcBorders>
              <w:top w:val="nil"/>
              <w:left w:val="nil"/>
              <w:bottom w:val="single" w:sz="4" w:space="0" w:color="auto"/>
              <w:right w:val="single" w:sz="4" w:space="0" w:color="auto"/>
            </w:tcBorders>
            <w:shd w:val="clear" w:color="auto" w:fill="auto"/>
            <w:noWrap/>
            <w:vAlign w:val="bottom"/>
            <w:hideMark/>
          </w:tcPr>
          <w:p w14:paraId="2C7E4107" w14:textId="31D5D254"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71</w:t>
            </w:r>
          </w:p>
        </w:tc>
        <w:tc>
          <w:tcPr>
            <w:tcW w:w="1417" w:type="dxa"/>
            <w:tcBorders>
              <w:top w:val="nil"/>
              <w:left w:val="nil"/>
              <w:bottom w:val="single" w:sz="4" w:space="0" w:color="auto"/>
              <w:right w:val="single" w:sz="4" w:space="0" w:color="auto"/>
            </w:tcBorders>
            <w:shd w:val="clear" w:color="auto" w:fill="auto"/>
            <w:noWrap/>
            <w:vAlign w:val="bottom"/>
            <w:hideMark/>
          </w:tcPr>
          <w:p w14:paraId="02916C15"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583,279</w:t>
            </w:r>
          </w:p>
        </w:tc>
        <w:tc>
          <w:tcPr>
            <w:tcW w:w="1134" w:type="dxa"/>
            <w:tcBorders>
              <w:top w:val="nil"/>
              <w:left w:val="nil"/>
              <w:bottom w:val="single" w:sz="4" w:space="0" w:color="auto"/>
              <w:right w:val="single" w:sz="4" w:space="0" w:color="auto"/>
            </w:tcBorders>
            <w:shd w:val="clear" w:color="auto" w:fill="auto"/>
            <w:noWrap/>
            <w:vAlign w:val="bottom"/>
            <w:hideMark/>
          </w:tcPr>
          <w:p w14:paraId="1FEC207F" w14:textId="72F2B63B"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46</w:t>
            </w:r>
          </w:p>
        </w:tc>
      </w:tr>
      <w:tr w:rsidR="00824D09" w:rsidRPr="00BF3DC3" w14:paraId="35501F50"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71BA0474"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0849D440"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Kon Tum</w:t>
            </w:r>
          </w:p>
        </w:tc>
        <w:tc>
          <w:tcPr>
            <w:tcW w:w="1276" w:type="dxa"/>
            <w:tcBorders>
              <w:top w:val="nil"/>
              <w:left w:val="nil"/>
              <w:bottom w:val="single" w:sz="4" w:space="0" w:color="auto"/>
              <w:right w:val="single" w:sz="4" w:space="0" w:color="auto"/>
            </w:tcBorders>
            <w:shd w:val="clear" w:color="auto" w:fill="auto"/>
            <w:noWrap/>
            <w:vAlign w:val="bottom"/>
            <w:hideMark/>
          </w:tcPr>
          <w:p w14:paraId="13604357"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430,037</w:t>
            </w:r>
          </w:p>
        </w:tc>
        <w:tc>
          <w:tcPr>
            <w:tcW w:w="1276" w:type="dxa"/>
            <w:tcBorders>
              <w:top w:val="nil"/>
              <w:left w:val="nil"/>
              <w:bottom w:val="single" w:sz="4" w:space="0" w:color="auto"/>
              <w:right w:val="single" w:sz="4" w:space="0" w:color="auto"/>
            </w:tcBorders>
            <w:shd w:val="clear" w:color="auto" w:fill="auto"/>
            <w:noWrap/>
            <w:vAlign w:val="bottom"/>
            <w:hideMark/>
          </w:tcPr>
          <w:p w14:paraId="6F041AE6"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284,553</w:t>
            </w:r>
          </w:p>
        </w:tc>
        <w:tc>
          <w:tcPr>
            <w:tcW w:w="1276" w:type="dxa"/>
            <w:tcBorders>
              <w:top w:val="nil"/>
              <w:left w:val="nil"/>
              <w:bottom w:val="single" w:sz="4" w:space="0" w:color="auto"/>
              <w:right w:val="single" w:sz="4" w:space="0" w:color="auto"/>
            </w:tcBorders>
            <w:shd w:val="clear" w:color="auto" w:fill="auto"/>
            <w:noWrap/>
            <w:vAlign w:val="bottom"/>
            <w:hideMark/>
          </w:tcPr>
          <w:p w14:paraId="0B88CF89" w14:textId="6445EDD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66</w:t>
            </w:r>
          </w:p>
        </w:tc>
        <w:tc>
          <w:tcPr>
            <w:tcW w:w="1417" w:type="dxa"/>
            <w:tcBorders>
              <w:top w:val="nil"/>
              <w:left w:val="nil"/>
              <w:bottom w:val="single" w:sz="4" w:space="0" w:color="auto"/>
              <w:right w:val="single" w:sz="4" w:space="0" w:color="auto"/>
            </w:tcBorders>
            <w:shd w:val="clear" w:color="auto" w:fill="auto"/>
            <w:noWrap/>
            <w:vAlign w:val="bottom"/>
            <w:hideMark/>
          </w:tcPr>
          <w:p w14:paraId="1A8E767D"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224,373</w:t>
            </w:r>
          </w:p>
        </w:tc>
        <w:tc>
          <w:tcPr>
            <w:tcW w:w="1134" w:type="dxa"/>
            <w:tcBorders>
              <w:top w:val="nil"/>
              <w:left w:val="nil"/>
              <w:bottom w:val="single" w:sz="4" w:space="0" w:color="auto"/>
              <w:right w:val="single" w:sz="4" w:space="0" w:color="auto"/>
            </w:tcBorders>
            <w:shd w:val="clear" w:color="auto" w:fill="auto"/>
            <w:noWrap/>
            <w:vAlign w:val="bottom"/>
            <w:hideMark/>
          </w:tcPr>
          <w:p w14:paraId="66646A55" w14:textId="69C24D69"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52</w:t>
            </w:r>
          </w:p>
        </w:tc>
      </w:tr>
      <w:tr w:rsidR="00824D09" w:rsidRPr="00BF3DC3" w14:paraId="4A2F6E39"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5DCE1122"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457433B9"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Lam Dong</w:t>
            </w:r>
          </w:p>
        </w:tc>
        <w:tc>
          <w:tcPr>
            <w:tcW w:w="1276" w:type="dxa"/>
            <w:tcBorders>
              <w:top w:val="nil"/>
              <w:left w:val="nil"/>
              <w:bottom w:val="single" w:sz="4" w:space="0" w:color="auto"/>
              <w:right w:val="single" w:sz="4" w:space="0" w:color="auto"/>
            </w:tcBorders>
            <w:shd w:val="clear" w:color="auto" w:fill="auto"/>
            <w:noWrap/>
            <w:vAlign w:val="bottom"/>
            <w:hideMark/>
          </w:tcPr>
          <w:p w14:paraId="15F1090A"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1,186,786</w:t>
            </w:r>
          </w:p>
        </w:tc>
        <w:tc>
          <w:tcPr>
            <w:tcW w:w="1276" w:type="dxa"/>
            <w:tcBorders>
              <w:top w:val="nil"/>
              <w:left w:val="nil"/>
              <w:bottom w:val="single" w:sz="4" w:space="0" w:color="auto"/>
              <w:right w:val="single" w:sz="4" w:space="0" w:color="auto"/>
            </w:tcBorders>
            <w:shd w:val="clear" w:color="auto" w:fill="auto"/>
            <w:noWrap/>
            <w:vAlign w:val="bottom"/>
            <w:hideMark/>
          </w:tcPr>
          <w:p w14:paraId="5AF48D63"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737,356</w:t>
            </w:r>
          </w:p>
        </w:tc>
        <w:tc>
          <w:tcPr>
            <w:tcW w:w="1276" w:type="dxa"/>
            <w:tcBorders>
              <w:top w:val="nil"/>
              <w:left w:val="nil"/>
              <w:bottom w:val="single" w:sz="4" w:space="0" w:color="auto"/>
              <w:right w:val="single" w:sz="4" w:space="0" w:color="auto"/>
            </w:tcBorders>
            <w:shd w:val="clear" w:color="auto" w:fill="auto"/>
            <w:noWrap/>
            <w:vAlign w:val="bottom"/>
            <w:hideMark/>
          </w:tcPr>
          <w:p w14:paraId="72E0F71D" w14:textId="5E209C18"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62</w:t>
            </w:r>
          </w:p>
        </w:tc>
        <w:tc>
          <w:tcPr>
            <w:tcW w:w="1417" w:type="dxa"/>
            <w:tcBorders>
              <w:top w:val="nil"/>
              <w:left w:val="nil"/>
              <w:bottom w:val="single" w:sz="4" w:space="0" w:color="auto"/>
              <w:right w:val="single" w:sz="4" w:space="0" w:color="auto"/>
            </w:tcBorders>
            <w:shd w:val="clear" w:color="auto" w:fill="auto"/>
            <w:noWrap/>
            <w:vAlign w:val="bottom"/>
            <w:hideMark/>
          </w:tcPr>
          <w:p w14:paraId="3B74FFCF"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239,556</w:t>
            </w:r>
          </w:p>
        </w:tc>
        <w:tc>
          <w:tcPr>
            <w:tcW w:w="1134" w:type="dxa"/>
            <w:tcBorders>
              <w:top w:val="nil"/>
              <w:left w:val="nil"/>
              <w:bottom w:val="single" w:sz="4" w:space="0" w:color="auto"/>
              <w:right w:val="single" w:sz="4" w:space="0" w:color="auto"/>
            </w:tcBorders>
            <w:shd w:val="clear" w:color="auto" w:fill="auto"/>
            <w:noWrap/>
            <w:vAlign w:val="bottom"/>
            <w:hideMark/>
          </w:tcPr>
          <w:p w14:paraId="12866DD0" w14:textId="2411349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20</w:t>
            </w:r>
          </w:p>
        </w:tc>
      </w:tr>
      <w:tr w:rsidR="00824D09" w:rsidRPr="00BF3DC3" w14:paraId="23C1D271" w14:textId="77777777" w:rsidTr="00750B13">
        <w:trPr>
          <w:trHeight w:val="300"/>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A45A40" w14:textId="7777777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Northern Mountains</w:t>
            </w:r>
          </w:p>
        </w:tc>
        <w:tc>
          <w:tcPr>
            <w:tcW w:w="1559" w:type="dxa"/>
            <w:tcBorders>
              <w:top w:val="nil"/>
              <w:left w:val="nil"/>
              <w:bottom w:val="single" w:sz="4" w:space="0" w:color="auto"/>
              <w:right w:val="single" w:sz="4" w:space="0" w:color="auto"/>
            </w:tcBorders>
            <w:shd w:val="clear" w:color="auto" w:fill="auto"/>
            <w:noWrap/>
            <w:vAlign w:val="bottom"/>
            <w:hideMark/>
          </w:tcPr>
          <w:p w14:paraId="7426FF0C"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Bac Can</w:t>
            </w:r>
          </w:p>
        </w:tc>
        <w:tc>
          <w:tcPr>
            <w:tcW w:w="1276" w:type="dxa"/>
            <w:tcBorders>
              <w:top w:val="nil"/>
              <w:left w:val="nil"/>
              <w:bottom w:val="single" w:sz="4" w:space="0" w:color="auto"/>
              <w:right w:val="single" w:sz="4" w:space="0" w:color="auto"/>
            </w:tcBorders>
            <w:shd w:val="clear" w:color="auto" w:fill="auto"/>
            <w:noWrap/>
            <w:vAlign w:val="bottom"/>
            <w:hideMark/>
          </w:tcPr>
          <w:p w14:paraId="1713593C"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294,660</w:t>
            </w:r>
          </w:p>
        </w:tc>
        <w:tc>
          <w:tcPr>
            <w:tcW w:w="1276" w:type="dxa"/>
            <w:tcBorders>
              <w:top w:val="nil"/>
              <w:left w:val="nil"/>
              <w:bottom w:val="single" w:sz="4" w:space="0" w:color="auto"/>
              <w:right w:val="single" w:sz="4" w:space="0" w:color="auto"/>
            </w:tcBorders>
            <w:shd w:val="clear" w:color="auto" w:fill="auto"/>
            <w:noWrap/>
            <w:vAlign w:val="bottom"/>
            <w:hideMark/>
          </w:tcPr>
          <w:p w14:paraId="5C531F99"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246,922</w:t>
            </w:r>
          </w:p>
        </w:tc>
        <w:tc>
          <w:tcPr>
            <w:tcW w:w="1276" w:type="dxa"/>
            <w:tcBorders>
              <w:top w:val="nil"/>
              <w:left w:val="nil"/>
              <w:bottom w:val="single" w:sz="4" w:space="0" w:color="auto"/>
              <w:right w:val="single" w:sz="4" w:space="0" w:color="auto"/>
            </w:tcBorders>
            <w:shd w:val="clear" w:color="auto" w:fill="auto"/>
            <w:noWrap/>
            <w:vAlign w:val="bottom"/>
            <w:hideMark/>
          </w:tcPr>
          <w:p w14:paraId="7BF01163" w14:textId="431B3F99"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84</w:t>
            </w:r>
          </w:p>
        </w:tc>
        <w:tc>
          <w:tcPr>
            <w:tcW w:w="1417" w:type="dxa"/>
            <w:tcBorders>
              <w:top w:val="nil"/>
              <w:left w:val="nil"/>
              <w:bottom w:val="single" w:sz="4" w:space="0" w:color="auto"/>
              <w:right w:val="single" w:sz="4" w:space="0" w:color="auto"/>
            </w:tcBorders>
            <w:shd w:val="clear" w:color="auto" w:fill="auto"/>
            <w:noWrap/>
            <w:vAlign w:val="bottom"/>
            <w:hideMark/>
          </w:tcPr>
          <w:p w14:paraId="43D7F6E1"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254,178</w:t>
            </w:r>
          </w:p>
        </w:tc>
        <w:tc>
          <w:tcPr>
            <w:tcW w:w="1134" w:type="dxa"/>
            <w:tcBorders>
              <w:top w:val="nil"/>
              <w:left w:val="nil"/>
              <w:bottom w:val="single" w:sz="4" w:space="0" w:color="auto"/>
              <w:right w:val="single" w:sz="4" w:space="0" w:color="auto"/>
            </w:tcBorders>
            <w:shd w:val="clear" w:color="auto" w:fill="auto"/>
            <w:noWrap/>
            <w:vAlign w:val="bottom"/>
            <w:hideMark/>
          </w:tcPr>
          <w:p w14:paraId="4F26EF94" w14:textId="0763BA03"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86</w:t>
            </w:r>
          </w:p>
        </w:tc>
      </w:tr>
      <w:tr w:rsidR="00824D09" w:rsidRPr="00BF3DC3" w14:paraId="60BD2FF1"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5DB2EC13"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3417897E"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Bac Giang</w:t>
            </w:r>
          </w:p>
        </w:tc>
        <w:tc>
          <w:tcPr>
            <w:tcW w:w="1276" w:type="dxa"/>
            <w:tcBorders>
              <w:top w:val="nil"/>
              <w:left w:val="nil"/>
              <w:bottom w:val="single" w:sz="4" w:space="0" w:color="auto"/>
              <w:right w:val="single" w:sz="4" w:space="0" w:color="auto"/>
            </w:tcBorders>
            <w:shd w:val="clear" w:color="auto" w:fill="auto"/>
            <w:noWrap/>
            <w:vAlign w:val="bottom"/>
            <w:hideMark/>
          </w:tcPr>
          <w:p w14:paraId="06027288"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1,555,720</w:t>
            </w:r>
          </w:p>
        </w:tc>
        <w:tc>
          <w:tcPr>
            <w:tcW w:w="1276" w:type="dxa"/>
            <w:tcBorders>
              <w:top w:val="nil"/>
              <w:left w:val="nil"/>
              <w:bottom w:val="single" w:sz="4" w:space="0" w:color="auto"/>
              <w:right w:val="single" w:sz="4" w:space="0" w:color="auto"/>
            </w:tcBorders>
            <w:shd w:val="clear" w:color="auto" w:fill="auto"/>
            <w:noWrap/>
            <w:vAlign w:val="bottom"/>
            <w:hideMark/>
          </w:tcPr>
          <w:p w14:paraId="26F07106"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1,405,917</w:t>
            </w:r>
          </w:p>
        </w:tc>
        <w:tc>
          <w:tcPr>
            <w:tcW w:w="1276" w:type="dxa"/>
            <w:tcBorders>
              <w:top w:val="nil"/>
              <w:left w:val="nil"/>
              <w:bottom w:val="single" w:sz="4" w:space="0" w:color="auto"/>
              <w:right w:val="single" w:sz="4" w:space="0" w:color="auto"/>
            </w:tcBorders>
            <w:shd w:val="clear" w:color="auto" w:fill="auto"/>
            <w:noWrap/>
            <w:vAlign w:val="bottom"/>
            <w:hideMark/>
          </w:tcPr>
          <w:p w14:paraId="712CADB2" w14:textId="17E3A802"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90</w:t>
            </w:r>
          </w:p>
        </w:tc>
        <w:tc>
          <w:tcPr>
            <w:tcW w:w="1417" w:type="dxa"/>
            <w:tcBorders>
              <w:top w:val="nil"/>
              <w:left w:val="nil"/>
              <w:bottom w:val="single" w:sz="4" w:space="0" w:color="auto"/>
              <w:right w:val="single" w:sz="4" w:space="0" w:color="auto"/>
            </w:tcBorders>
            <w:shd w:val="clear" w:color="auto" w:fill="auto"/>
            <w:noWrap/>
            <w:vAlign w:val="bottom"/>
            <w:hideMark/>
          </w:tcPr>
          <w:p w14:paraId="5A10808C"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188,669</w:t>
            </w:r>
          </w:p>
        </w:tc>
        <w:tc>
          <w:tcPr>
            <w:tcW w:w="1134" w:type="dxa"/>
            <w:tcBorders>
              <w:top w:val="nil"/>
              <w:left w:val="nil"/>
              <w:bottom w:val="single" w:sz="4" w:space="0" w:color="auto"/>
              <w:right w:val="single" w:sz="4" w:space="0" w:color="auto"/>
            </w:tcBorders>
            <w:shd w:val="clear" w:color="auto" w:fill="auto"/>
            <w:noWrap/>
            <w:vAlign w:val="bottom"/>
            <w:hideMark/>
          </w:tcPr>
          <w:p w14:paraId="46205081" w14:textId="13B120EF"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12</w:t>
            </w:r>
          </w:p>
        </w:tc>
      </w:tr>
      <w:tr w:rsidR="00824D09" w:rsidRPr="00BF3DC3" w14:paraId="51AF2BD4"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54E50A8A"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71D22FBD"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Cao Bang</w:t>
            </w:r>
          </w:p>
        </w:tc>
        <w:tc>
          <w:tcPr>
            <w:tcW w:w="1276" w:type="dxa"/>
            <w:tcBorders>
              <w:top w:val="nil"/>
              <w:left w:val="nil"/>
              <w:bottom w:val="single" w:sz="4" w:space="0" w:color="auto"/>
              <w:right w:val="single" w:sz="4" w:space="0" w:color="auto"/>
            </w:tcBorders>
            <w:shd w:val="clear" w:color="auto" w:fill="auto"/>
            <w:noWrap/>
            <w:vAlign w:val="bottom"/>
            <w:hideMark/>
          </w:tcPr>
          <w:p w14:paraId="277E5D2C"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510,884</w:t>
            </w:r>
          </w:p>
        </w:tc>
        <w:tc>
          <w:tcPr>
            <w:tcW w:w="1276" w:type="dxa"/>
            <w:tcBorders>
              <w:top w:val="nil"/>
              <w:left w:val="nil"/>
              <w:bottom w:val="single" w:sz="4" w:space="0" w:color="auto"/>
              <w:right w:val="single" w:sz="4" w:space="0" w:color="auto"/>
            </w:tcBorders>
            <w:shd w:val="clear" w:color="auto" w:fill="auto"/>
            <w:noWrap/>
            <w:vAlign w:val="bottom"/>
            <w:hideMark/>
          </w:tcPr>
          <w:p w14:paraId="35C93009"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423,210</w:t>
            </w:r>
          </w:p>
        </w:tc>
        <w:tc>
          <w:tcPr>
            <w:tcW w:w="1276" w:type="dxa"/>
            <w:tcBorders>
              <w:top w:val="nil"/>
              <w:left w:val="nil"/>
              <w:bottom w:val="single" w:sz="4" w:space="0" w:color="auto"/>
              <w:right w:val="single" w:sz="4" w:space="0" w:color="auto"/>
            </w:tcBorders>
            <w:shd w:val="clear" w:color="auto" w:fill="auto"/>
            <w:noWrap/>
            <w:vAlign w:val="bottom"/>
            <w:hideMark/>
          </w:tcPr>
          <w:p w14:paraId="024494F4" w14:textId="0D4919E3"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83</w:t>
            </w:r>
          </w:p>
        </w:tc>
        <w:tc>
          <w:tcPr>
            <w:tcW w:w="1417" w:type="dxa"/>
            <w:tcBorders>
              <w:top w:val="nil"/>
              <w:left w:val="nil"/>
              <w:bottom w:val="single" w:sz="4" w:space="0" w:color="auto"/>
              <w:right w:val="single" w:sz="4" w:space="0" w:color="auto"/>
            </w:tcBorders>
            <w:shd w:val="clear" w:color="auto" w:fill="auto"/>
            <w:noWrap/>
            <w:vAlign w:val="bottom"/>
            <w:hideMark/>
          </w:tcPr>
          <w:p w14:paraId="1C12F34A"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483,539</w:t>
            </w:r>
          </w:p>
        </w:tc>
        <w:tc>
          <w:tcPr>
            <w:tcW w:w="1134" w:type="dxa"/>
            <w:tcBorders>
              <w:top w:val="nil"/>
              <w:left w:val="nil"/>
              <w:bottom w:val="single" w:sz="4" w:space="0" w:color="auto"/>
              <w:right w:val="single" w:sz="4" w:space="0" w:color="auto"/>
            </w:tcBorders>
            <w:shd w:val="clear" w:color="auto" w:fill="auto"/>
            <w:noWrap/>
            <w:vAlign w:val="bottom"/>
            <w:hideMark/>
          </w:tcPr>
          <w:p w14:paraId="1E0C1C87" w14:textId="4872E19F"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95</w:t>
            </w:r>
          </w:p>
        </w:tc>
      </w:tr>
      <w:tr w:rsidR="00824D09" w:rsidRPr="00BF3DC3" w14:paraId="5A9B055E"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4831341D"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22A91D0B"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Dien Bien</w:t>
            </w:r>
          </w:p>
        </w:tc>
        <w:tc>
          <w:tcPr>
            <w:tcW w:w="1276" w:type="dxa"/>
            <w:tcBorders>
              <w:top w:val="nil"/>
              <w:left w:val="nil"/>
              <w:bottom w:val="single" w:sz="4" w:space="0" w:color="auto"/>
              <w:right w:val="single" w:sz="4" w:space="0" w:color="auto"/>
            </w:tcBorders>
            <w:shd w:val="clear" w:color="auto" w:fill="auto"/>
            <w:noWrap/>
            <w:vAlign w:val="bottom"/>
            <w:hideMark/>
          </w:tcPr>
          <w:p w14:paraId="4CCC0709"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491,046</w:t>
            </w:r>
          </w:p>
        </w:tc>
        <w:tc>
          <w:tcPr>
            <w:tcW w:w="1276" w:type="dxa"/>
            <w:tcBorders>
              <w:top w:val="nil"/>
              <w:left w:val="nil"/>
              <w:bottom w:val="single" w:sz="4" w:space="0" w:color="auto"/>
              <w:right w:val="single" w:sz="4" w:space="0" w:color="auto"/>
            </w:tcBorders>
            <w:shd w:val="clear" w:color="auto" w:fill="auto"/>
            <w:noWrap/>
            <w:vAlign w:val="bottom"/>
            <w:hideMark/>
          </w:tcPr>
          <w:p w14:paraId="4A36CE84"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416,623</w:t>
            </w:r>
          </w:p>
        </w:tc>
        <w:tc>
          <w:tcPr>
            <w:tcW w:w="1276" w:type="dxa"/>
            <w:tcBorders>
              <w:top w:val="nil"/>
              <w:left w:val="nil"/>
              <w:bottom w:val="single" w:sz="4" w:space="0" w:color="auto"/>
              <w:right w:val="single" w:sz="4" w:space="0" w:color="auto"/>
            </w:tcBorders>
            <w:shd w:val="clear" w:color="auto" w:fill="auto"/>
            <w:noWrap/>
            <w:vAlign w:val="bottom"/>
            <w:hideMark/>
          </w:tcPr>
          <w:p w14:paraId="339D8D86" w14:textId="7A46678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85</w:t>
            </w:r>
          </w:p>
        </w:tc>
        <w:tc>
          <w:tcPr>
            <w:tcW w:w="1417" w:type="dxa"/>
            <w:tcBorders>
              <w:top w:val="nil"/>
              <w:left w:val="nil"/>
              <w:bottom w:val="single" w:sz="4" w:space="0" w:color="auto"/>
              <w:right w:val="single" w:sz="4" w:space="0" w:color="auto"/>
            </w:tcBorders>
            <w:shd w:val="clear" w:color="auto" w:fill="auto"/>
            <w:noWrap/>
            <w:vAlign w:val="bottom"/>
            <w:hideMark/>
          </w:tcPr>
          <w:p w14:paraId="3E4B12EA"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398,543</w:t>
            </w:r>
          </w:p>
        </w:tc>
        <w:tc>
          <w:tcPr>
            <w:tcW w:w="1134" w:type="dxa"/>
            <w:tcBorders>
              <w:top w:val="nil"/>
              <w:left w:val="nil"/>
              <w:bottom w:val="single" w:sz="4" w:space="0" w:color="auto"/>
              <w:right w:val="single" w:sz="4" w:space="0" w:color="auto"/>
            </w:tcBorders>
            <w:shd w:val="clear" w:color="auto" w:fill="auto"/>
            <w:noWrap/>
            <w:vAlign w:val="bottom"/>
            <w:hideMark/>
          </w:tcPr>
          <w:p w14:paraId="61216E8D" w14:textId="79FE8CEB"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81</w:t>
            </w:r>
          </w:p>
        </w:tc>
      </w:tr>
      <w:tr w:rsidR="00824D09" w:rsidRPr="00BF3DC3" w14:paraId="2DC922B3"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0829C171"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44EEBACE"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Ha Giang</w:t>
            </w:r>
          </w:p>
        </w:tc>
        <w:tc>
          <w:tcPr>
            <w:tcW w:w="1276" w:type="dxa"/>
            <w:tcBorders>
              <w:top w:val="nil"/>
              <w:left w:val="nil"/>
              <w:bottom w:val="single" w:sz="4" w:space="0" w:color="auto"/>
              <w:right w:val="single" w:sz="4" w:space="0" w:color="auto"/>
            </w:tcBorders>
            <w:shd w:val="clear" w:color="auto" w:fill="auto"/>
            <w:noWrap/>
            <w:vAlign w:val="bottom"/>
            <w:hideMark/>
          </w:tcPr>
          <w:p w14:paraId="158157DE"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724,353</w:t>
            </w:r>
          </w:p>
        </w:tc>
        <w:tc>
          <w:tcPr>
            <w:tcW w:w="1276" w:type="dxa"/>
            <w:tcBorders>
              <w:top w:val="nil"/>
              <w:left w:val="nil"/>
              <w:bottom w:val="single" w:sz="4" w:space="0" w:color="auto"/>
              <w:right w:val="single" w:sz="4" w:space="0" w:color="auto"/>
            </w:tcBorders>
            <w:shd w:val="clear" w:color="auto" w:fill="auto"/>
            <w:noWrap/>
            <w:vAlign w:val="bottom"/>
            <w:hideMark/>
          </w:tcPr>
          <w:p w14:paraId="1E1489C3"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637,408</w:t>
            </w:r>
          </w:p>
        </w:tc>
        <w:tc>
          <w:tcPr>
            <w:tcW w:w="1276" w:type="dxa"/>
            <w:tcBorders>
              <w:top w:val="nil"/>
              <w:left w:val="nil"/>
              <w:bottom w:val="single" w:sz="4" w:space="0" w:color="auto"/>
              <w:right w:val="single" w:sz="4" w:space="0" w:color="auto"/>
            </w:tcBorders>
            <w:shd w:val="clear" w:color="auto" w:fill="auto"/>
            <w:noWrap/>
            <w:vAlign w:val="bottom"/>
            <w:hideMark/>
          </w:tcPr>
          <w:p w14:paraId="14F5B477" w14:textId="3570FC59"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88</w:t>
            </w:r>
          </w:p>
        </w:tc>
        <w:tc>
          <w:tcPr>
            <w:tcW w:w="1417" w:type="dxa"/>
            <w:tcBorders>
              <w:top w:val="nil"/>
              <w:left w:val="nil"/>
              <w:bottom w:val="single" w:sz="4" w:space="0" w:color="auto"/>
              <w:right w:val="single" w:sz="4" w:space="0" w:color="auto"/>
            </w:tcBorders>
            <w:shd w:val="clear" w:color="auto" w:fill="auto"/>
            <w:noWrap/>
            <w:vAlign w:val="bottom"/>
            <w:hideMark/>
          </w:tcPr>
          <w:p w14:paraId="3118FCAB"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635,052</w:t>
            </w:r>
          </w:p>
        </w:tc>
        <w:tc>
          <w:tcPr>
            <w:tcW w:w="1134" w:type="dxa"/>
            <w:tcBorders>
              <w:top w:val="nil"/>
              <w:left w:val="nil"/>
              <w:bottom w:val="single" w:sz="4" w:space="0" w:color="auto"/>
              <w:right w:val="single" w:sz="4" w:space="0" w:color="auto"/>
            </w:tcBorders>
            <w:shd w:val="clear" w:color="auto" w:fill="auto"/>
            <w:noWrap/>
            <w:vAlign w:val="bottom"/>
            <w:hideMark/>
          </w:tcPr>
          <w:p w14:paraId="26A1F1E2" w14:textId="4A8DA83D"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88</w:t>
            </w:r>
          </w:p>
        </w:tc>
      </w:tr>
      <w:tr w:rsidR="00824D09" w:rsidRPr="00BF3DC3" w14:paraId="34BD3E62"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1844FE54"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29DD9311"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Hoa Binh</w:t>
            </w:r>
          </w:p>
        </w:tc>
        <w:tc>
          <w:tcPr>
            <w:tcW w:w="1276" w:type="dxa"/>
            <w:tcBorders>
              <w:top w:val="nil"/>
              <w:left w:val="nil"/>
              <w:bottom w:val="single" w:sz="4" w:space="0" w:color="auto"/>
              <w:right w:val="single" w:sz="4" w:space="0" w:color="auto"/>
            </w:tcBorders>
            <w:shd w:val="clear" w:color="auto" w:fill="auto"/>
            <w:noWrap/>
            <w:vAlign w:val="bottom"/>
            <w:hideMark/>
          </w:tcPr>
          <w:p w14:paraId="345FAFA5"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786,964</w:t>
            </w:r>
          </w:p>
        </w:tc>
        <w:tc>
          <w:tcPr>
            <w:tcW w:w="1276" w:type="dxa"/>
            <w:tcBorders>
              <w:top w:val="nil"/>
              <w:left w:val="nil"/>
              <w:bottom w:val="single" w:sz="4" w:space="0" w:color="auto"/>
              <w:right w:val="single" w:sz="4" w:space="0" w:color="auto"/>
            </w:tcBorders>
            <w:shd w:val="clear" w:color="auto" w:fill="auto"/>
            <w:noWrap/>
            <w:vAlign w:val="bottom"/>
            <w:hideMark/>
          </w:tcPr>
          <w:p w14:paraId="55E216D2"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667,428</w:t>
            </w:r>
          </w:p>
        </w:tc>
        <w:tc>
          <w:tcPr>
            <w:tcW w:w="1276" w:type="dxa"/>
            <w:tcBorders>
              <w:top w:val="nil"/>
              <w:left w:val="nil"/>
              <w:bottom w:val="single" w:sz="4" w:space="0" w:color="auto"/>
              <w:right w:val="single" w:sz="4" w:space="0" w:color="auto"/>
            </w:tcBorders>
            <w:shd w:val="clear" w:color="auto" w:fill="auto"/>
            <w:noWrap/>
            <w:vAlign w:val="bottom"/>
            <w:hideMark/>
          </w:tcPr>
          <w:p w14:paraId="5D9253DF" w14:textId="377C180F"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85</w:t>
            </w:r>
          </w:p>
        </w:tc>
        <w:tc>
          <w:tcPr>
            <w:tcW w:w="1417" w:type="dxa"/>
            <w:tcBorders>
              <w:top w:val="nil"/>
              <w:left w:val="nil"/>
              <w:bottom w:val="single" w:sz="4" w:space="0" w:color="auto"/>
              <w:right w:val="single" w:sz="4" w:space="0" w:color="auto"/>
            </w:tcBorders>
            <w:shd w:val="clear" w:color="auto" w:fill="auto"/>
            <w:noWrap/>
            <w:vAlign w:val="bottom"/>
            <w:hideMark/>
          </w:tcPr>
          <w:p w14:paraId="51A88D31"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560,944</w:t>
            </w:r>
          </w:p>
        </w:tc>
        <w:tc>
          <w:tcPr>
            <w:tcW w:w="1134" w:type="dxa"/>
            <w:tcBorders>
              <w:top w:val="nil"/>
              <w:left w:val="nil"/>
              <w:bottom w:val="single" w:sz="4" w:space="0" w:color="auto"/>
              <w:right w:val="single" w:sz="4" w:space="0" w:color="auto"/>
            </w:tcBorders>
            <w:shd w:val="clear" w:color="auto" w:fill="auto"/>
            <w:noWrap/>
            <w:vAlign w:val="bottom"/>
            <w:hideMark/>
          </w:tcPr>
          <w:p w14:paraId="4A3D8251" w14:textId="2EB3C081"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71</w:t>
            </w:r>
          </w:p>
        </w:tc>
      </w:tr>
      <w:tr w:rsidR="00824D09" w:rsidRPr="00BF3DC3" w14:paraId="436A045A"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5B0F1116"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6C0F70E0"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Lai Chau</w:t>
            </w:r>
          </w:p>
        </w:tc>
        <w:tc>
          <w:tcPr>
            <w:tcW w:w="1276" w:type="dxa"/>
            <w:tcBorders>
              <w:top w:val="nil"/>
              <w:left w:val="nil"/>
              <w:bottom w:val="single" w:sz="4" w:space="0" w:color="auto"/>
              <w:right w:val="single" w:sz="4" w:space="0" w:color="auto"/>
            </w:tcBorders>
            <w:shd w:val="clear" w:color="auto" w:fill="auto"/>
            <w:noWrap/>
            <w:vAlign w:val="bottom"/>
            <w:hideMark/>
          </w:tcPr>
          <w:p w14:paraId="276A3331"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324,325</w:t>
            </w:r>
          </w:p>
        </w:tc>
        <w:tc>
          <w:tcPr>
            <w:tcW w:w="1276" w:type="dxa"/>
            <w:tcBorders>
              <w:top w:val="nil"/>
              <w:left w:val="nil"/>
              <w:bottom w:val="single" w:sz="4" w:space="0" w:color="auto"/>
              <w:right w:val="single" w:sz="4" w:space="0" w:color="auto"/>
            </w:tcBorders>
            <w:shd w:val="clear" w:color="auto" w:fill="auto"/>
            <w:noWrap/>
            <w:vAlign w:val="bottom"/>
            <w:hideMark/>
          </w:tcPr>
          <w:p w14:paraId="303AB558"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279,766</w:t>
            </w:r>
          </w:p>
        </w:tc>
        <w:tc>
          <w:tcPr>
            <w:tcW w:w="1276" w:type="dxa"/>
            <w:tcBorders>
              <w:top w:val="nil"/>
              <w:left w:val="nil"/>
              <w:bottom w:val="single" w:sz="4" w:space="0" w:color="auto"/>
              <w:right w:val="single" w:sz="4" w:space="0" w:color="auto"/>
            </w:tcBorders>
            <w:shd w:val="clear" w:color="auto" w:fill="auto"/>
            <w:noWrap/>
            <w:vAlign w:val="bottom"/>
            <w:hideMark/>
          </w:tcPr>
          <w:p w14:paraId="574BC2F0" w14:textId="40ECF286"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86</w:t>
            </w:r>
          </w:p>
        </w:tc>
        <w:tc>
          <w:tcPr>
            <w:tcW w:w="1417" w:type="dxa"/>
            <w:tcBorders>
              <w:top w:val="nil"/>
              <w:left w:val="nil"/>
              <w:bottom w:val="single" w:sz="4" w:space="0" w:color="auto"/>
              <w:right w:val="single" w:sz="4" w:space="0" w:color="auto"/>
            </w:tcBorders>
            <w:shd w:val="clear" w:color="auto" w:fill="auto"/>
            <w:noWrap/>
            <w:vAlign w:val="bottom"/>
            <w:hideMark/>
          </w:tcPr>
          <w:p w14:paraId="10826674"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281,571</w:t>
            </w:r>
          </w:p>
        </w:tc>
        <w:tc>
          <w:tcPr>
            <w:tcW w:w="1134" w:type="dxa"/>
            <w:tcBorders>
              <w:top w:val="nil"/>
              <w:left w:val="nil"/>
              <w:bottom w:val="single" w:sz="4" w:space="0" w:color="auto"/>
              <w:right w:val="single" w:sz="4" w:space="0" w:color="auto"/>
            </w:tcBorders>
            <w:shd w:val="clear" w:color="auto" w:fill="auto"/>
            <w:noWrap/>
            <w:vAlign w:val="bottom"/>
            <w:hideMark/>
          </w:tcPr>
          <w:p w14:paraId="75A12DE1" w14:textId="5D20DA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87</w:t>
            </w:r>
          </w:p>
        </w:tc>
      </w:tr>
      <w:tr w:rsidR="00824D09" w:rsidRPr="00BF3DC3" w14:paraId="32ECA2E1"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5535D506"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0D3A2957"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Lang Son</w:t>
            </w:r>
          </w:p>
        </w:tc>
        <w:tc>
          <w:tcPr>
            <w:tcW w:w="1276" w:type="dxa"/>
            <w:tcBorders>
              <w:top w:val="nil"/>
              <w:left w:val="nil"/>
              <w:bottom w:val="single" w:sz="4" w:space="0" w:color="auto"/>
              <w:right w:val="single" w:sz="4" w:space="0" w:color="auto"/>
            </w:tcBorders>
            <w:shd w:val="clear" w:color="auto" w:fill="auto"/>
            <w:noWrap/>
            <w:vAlign w:val="bottom"/>
            <w:hideMark/>
          </w:tcPr>
          <w:p w14:paraId="0B50A023"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731,887</w:t>
            </w:r>
          </w:p>
        </w:tc>
        <w:tc>
          <w:tcPr>
            <w:tcW w:w="1276" w:type="dxa"/>
            <w:tcBorders>
              <w:top w:val="nil"/>
              <w:left w:val="nil"/>
              <w:bottom w:val="single" w:sz="4" w:space="0" w:color="auto"/>
              <w:right w:val="single" w:sz="4" w:space="0" w:color="auto"/>
            </w:tcBorders>
            <w:shd w:val="clear" w:color="auto" w:fill="auto"/>
            <w:noWrap/>
            <w:vAlign w:val="bottom"/>
            <w:hideMark/>
          </w:tcPr>
          <w:p w14:paraId="2F1C14AA"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590,399</w:t>
            </w:r>
          </w:p>
        </w:tc>
        <w:tc>
          <w:tcPr>
            <w:tcW w:w="1276" w:type="dxa"/>
            <w:tcBorders>
              <w:top w:val="nil"/>
              <w:left w:val="nil"/>
              <w:bottom w:val="single" w:sz="4" w:space="0" w:color="auto"/>
              <w:right w:val="single" w:sz="4" w:space="0" w:color="auto"/>
            </w:tcBorders>
            <w:shd w:val="clear" w:color="auto" w:fill="auto"/>
            <w:noWrap/>
            <w:vAlign w:val="bottom"/>
            <w:hideMark/>
          </w:tcPr>
          <w:p w14:paraId="63518F34" w14:textId="5069F4A0"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81</w:t>
            </w:r>
          </w:p>
        </w:tc>
        <w:tc>
          <w:tcPr>
            <w:tcW w:w="1417" w:type="dxa"/>
            <w:tcBorders>
              <w:top w:val="nil"/>
              <w:left w:val="nil"/>
              <w:bottom w:val="single" w:sz="4" w:space="0" w:color="auto"/>
              <w:right w:val="single" w:sz="4" w:space="0" w:color="auto"/>
            </w:tcBorders>
            <w:shd w:val="clear" w:color="auto" w:fill="auto"/>
            <w:noWrap/>
            <w:vAlign w:val="bottom"/>
            <w:hideMark/>
          </w:tcPr>
          <w:p w14:paraId="4AEFA8BD"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606,817</w:t>
            </w:r>
          </w:p>
        </w:tc>
        <w:tc>
          <w:tcPr>
            <w:tcW w:w="1134" w:type="dxa"/>
            <w:tcBorders>
              <w:top w:val="nil"/>
              <w:left w:val="nil"/>
              <w:bottom w:val="single" w:sz="4" w:space="0" w:color="auto"/>
              <w:right w:val="single" w:sz="4" w:space="0" w:color="auto"/>
            </w:tcBorders>
            <w:shd w:val="clear" w:color="auto" w:fill="auto"/>
            <w:noWrap/>
            <w:vAlign w:val="bottom"/>
            <w:hideMark/>
          </w:tcPr>
          <w:p w14:paraId="6729353F" w14:textId="0BDA7F76"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83</w:t>
            </w:r>
          </w:p>
        </w:tc>
      </w:tr>
      <w:tr w:rsidR="00824D09" w:rsidRPr="00BF3DC3" w14:paraId="166C1B81"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3B316848"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717A6420"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Lao Cai</w:t>
            </w:r>
          </w:p>
        </w:tc>
        <w:tc>
          <w:tcPr>
            <w:tcW w:w="1276" w:type="dxa"/>
            <w:tcBorders>
              <w:top w:val="nil"/>
              <w:left w:val="nil"/>
              <w:bottom w:val="single" w:sz="4" w:space="0" w:color="auto"/>
              <w:right w:val="single" w:sz="4" w:space="0" w:color="auto"/>
            </w:tcBorders>
            <w:shd w:val="clear" w:color="auto" w:fill="auto"/>
            <w:noWrap/>
            <w:vAlign w:val="bottom"/>
            <w:hideMark/>
          </w:tcPr>
          <w:p w14:paraId="7F6014E2"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613,075</w:t>
            </w:r>
          </w:p>
        </w:tc>
        <w:tc>
          <w:tcPr>
            <w:tcW w:w="1276" w:type="dxa"/>
            <w:tcBorders>
              <w:top w:val="nil"/>
              <w:left w:val="nil"/>
              <w:bottom w:val="single" w:sz="4" w:space="0" w:color="auto"/>
              <w:right w:val="single" w:sz="4" w:space="0" w:color="auto"/>
            </w:tcBorders>
            <w:shd w:val="clear" w:color="auto" w:fill="auto"/>
            <w:noWrap/>
            <w:vAlign w:val="bottom"/>
            <w:hideMark/>
          </w:tcPr>
          <w:p w14:paraId="240E2CA5"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483,123</w:t>
            </w:r>
          </w:p>
        </w:tc>
        <w:tc>
          <w:tcPr>
            <w:tcW w:w="1276" w:type="dxa"/>
            <w:tcBorders>
              <w:top w:val="nil"/>
              <w:left w:val="nil"/>
              <w:bottom w:val="single" w:sz="4" w:space="0" w:color="auto"/>
              <w:right w:val="single" w:sz="4" w:space="0" w:color="auto"/>
            </w:tcBorders>
            <w:shd w:val="clear" w:color="auto" w:fill="auto"/>
            <w:noWrap/>
            <w:vAlign w:val="bottom"/>
            <w:hideMark/>
          </w:tcPr>
          <w:p w14:paraId="4ED38A3C" w14:textId="58588378"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79</w:t>
            </w:r>
          </w:p>
        </w:tc>
        <w:tc>
          <w:tcPr>
            <w:tcW w:w="1417" w:type="dxa"/>
            <w:tcBorders>
              <w:top w:val="nil"/>
              <w:left w:val="nil"/>
              <w:bottom w:val="single" w:sz="4" w:space="0" w:color="auto"/>
              <w:right w:val="single" w:sz="4" w:space="0" w:color="auto"/>
            </w:tcBorders>
            <w:shd w:val="clear" w:color="auto" w:fill="auto"/>
            <w:noWrap/>
            <w:vAlign w:val="bottom"/>
            <w:hideMark/>
          </w:tcPr>
          <w:p w14:paraId="246B06E6"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390,936</w:t>
            </w:r>
          </w:p>
        </w:tc>
        <w:tc>
          <w:tcPr>
            <w:tcW w:w="1134" w:type="dxa"/>
            <w:tcBorders>
              <w:top w:val="nil"/>
              <w:left w:val="nil"/>
              <w:bottom w:val="single" w:sz="4" w:space="0" w:color="auto"/>
              <w:right w:val="single" w:sz="4" w:space="0" w:color="auto"/>
            </w:tcBorders>
            <w:shd w:val="clear" w:color="auto" w:fill="auto"/>
            <w:noWrap/>
            <w:vAlign w:val="bottom"/>
            <w:hideMark/>
          </w:tcPr>
          <w:p w14:paraId="38F47CFF" w14:textId="56B875DF"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64</w:t>
            </w:r>
          </w:p>
        </w:tc>
      </w:tr>
      <w:tr w:rsidR="00824D09" w:rsidRPr="00BF3DC3" w14:paraId="2FC1F1DB"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4C67E7AC"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492F9A16"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Phu Tho</w:t>
            </w:r>
          </w:p>
        </w:tc>
        <w:tc>
          <w:tcPr>
            <w:tcW w:w="1276" w:type="dxa"/>
            <w:tcBorders>
              <w:top w:val="nil"/>
              <w:left w:val="nil"/>
              <w:bottom w:val="single" w:sz="4" w:space="0" w:color="auto"/>
              <w:right w:val="single" w:sz="4" w:space="0" w:color="auto"/>
            </w:tcBorders>
            <w:shd w:val="clear" w:color="auto" w:fill="auto"/>
            <w:noWrap/>
            <w:vAlign w:val="bottom"/>
            <w:hideMark/>
          </w:tcPr>
          <w:p w14:paraId="42370759"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1,313,926</w:t>
            </w:r>
          </w:p>
        </w:tc>
        <w:tc>
          <w:tcPr>
            <w:tcW w:w="1276" w:type="dxa"/>
            <w:tcBorders>
              <w:top w:val="nil"/>
              <w:left w:val="nil"/>
              <w:bottom w:val="single" w:sz="4" w:space="0" w:color="auto"/>
              <w:right w:val="single" w:sz="4" w:space="0" w:color="auto"/>
            </w:tcBorders>
            <w:shd w:val="clear" w:color="auto" w:fill="auto"/>
            <w:noWrap/>
            <w:vAlign w:val="bottom"/>
            <w:hideMark/>
          </w:tcPr>
          <w:p w14:paraId="5421B480"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1,104,683</w:t>
            </w:r>
          </w:p>
        </w:tc>
        <w:tc>
          <w:tcPr>
            <w:tcW w:w="1276" w:type="dxa"/>
            <w:tcBorders>
              <w:top w:val="nil"/>
              <w:left w:val="nil"/>
              <w:bottom w:val="single" w:sz="4" w:space="0" w:color="auto"/>
              <w:right w:val="single" w:sz="4" w:space="0" w:color="auto"/>
            </w:tcBorders>
            <w:shd w:val="clear" w:color="auto" w:fill="auto"/>
            <w:noWrap/>
            <w:vAlign w:val="bottom"/>
            <w:hideMark/>
          </w:tcPr>
          <w:p w14:paraId="2C16842B" w14:textId="7D8EDFB3"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84</w:t>
            </w:r>
          </w:p>
        </w:tc>
        <w:tc>
          <w:tcPr>
            <w:tcW w:w="1417" w:type="dxa"/>
            <w:tcBorders>
              <w:top w:val="nil"/>
              <w:left w:val="nil"/>
              <w:bottom w:val="single" w:sz="4" w:space="0" w:color="auto"/>
              <w:right w:val="single" w:sz="4" w:space="0" w:color="auto"/>
            </w:tcBorders>
            <w:shd w:val="clear" w:color="auto" w:fill="auto"/>
            <w:noWrap/>
            <w:vAlign w:val="bottom"/>
            <w:hideMark/>
          </w:tcPr>
          <w:p w14:paraId="76D92E26"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195,177</w:t>
            </w:r>
          </w:p>
        </w:tc>
        <w:tc>
          <w:tcPr>
            <w:tcW w:w="1134" w:type="dxa"/>
            <w:tcBorders>
              <w:top w:val="nil"/>
              <w:left w:val="nil"/>
              <w:bottom w:val="single" w:sz="4" w:space="0" w:color="auto"/>
              <w:right w:val="single" w:sz="4" w:space="0" w:color="auto"/>
            </w:tcBorders>
            <w:shd w:val="clear" w:color="auto" w:fill="auto"/>
            <w:noWrap/>
            <w:vAlign w:val="bottom"/>
            <w:hideMark/>
          </w:tcPr>
          <w:p w14:paraId="04CC616B" w14:textId="6D28C13F"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15</w:t>
            </w:r>
          </w:p>
        </w:tc>
      </w:tr>
      <w:tr w:rsidR="00824D09" w:rsidRPr="00BF3DC3" w14:paraId="1412E99E"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3E6829F0"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3D1DABB0"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Son La</w:t>
            </w:r>
          </w:p>
        </w:tc>
        <w:tc>
          <w:tcPr>
            <w:tcW w:w="1276" w:type="dxa"/>
            <w:tcBorders>
              <w:top w:val="nil"/>
              <w:left w:val="nil"/>
              <w:bottom w:val="single" w:sz="4" w:space="0" w:color="auto"/>
              <w:right w:val="single" w:sz="4" w:space="0" w:color="auto"/>
            </w:tcBorders>
            <w:shd w:val="clear" w:color="auto" w:fill="auto"/>
            <w:noWrap/>
            <w:vAlign w:val="bottom"/>
            <w:hideMark/>
          </w:tcPr>
          <w:p w14:paraId="36504E10"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1,080,641</w:t>
            </w:r>
          </w:p>
        </w:tc>
        <w:tc>
          <w:tcPr>
            <w:tcW w:w="1276" w:type="dxa"/>
            <w:tcBorders>
              <w:top w:val="nil"/>
              <w:left w:val="nil"/>
              <w:bottom w:val="single" w:sz="4" w:space="0" w:color="auto"/>
              <w:right w:val="single" w:sz="4" w:space="0" w:color="auto"/>
            </w:tcBorders>
            <w:shd w:val="clear" w:color="auto" w:fill="auto"/>
            <w:noWrap/>
            <w:vAlign w:val="bottom"/>
            <w:hideMark/>
          </w:tcPr>
          <w:p w14:paraId="41CF8E75"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930,400</w:t>
            </w:r>
          </w:p>
        </w:tc>
        <w:tc>
          <w:tcPr>
            <w:tcW w:w="1276" w:type="dxa"/>
            <w:tcBorders>
              <w:top w:val="nil"/>
              <w:left w:val="nil"/>
              <w:bottom w:val="single" w:sz="4" w:space="0" w:color="auto"/>
              <w:right w:val="single" w:sz="4" w:space="0" w:color="auto"/>
            </w:tcBorders>
            <w:shd w:val="clear" w:color="auto" w:fill="auto"/>
            <w:noWrap/>
            <w:vAlign w:val="bottom"/>
            <w:hideMark/>
          </w:tcPr>
          <w:p w14:paraId="529905C1" w14:textId="4F8A8B64"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86</w:t>
            </w:r>
          </w:p>
        </w:tc>
        <w:tc>
          <w:tcPr>
            <w:tcW w:w="1417" w:type="dxa"/>
            <w:tcBorders>
              <w:top w:val="nil"/>
              <w:left w:val="nil"/>
              <w:bottom w:val="single" w:sz="4" w:space="0" w:color="auto"/>
              <w:right w:val="single" w:sz="4" w:space="0" w:color="auto"/>
            </w:tcBorders>
            <w:shd w:val="clear" w:color="auto" w:fill="auto"/>
            <w:noWrap/>
            <w:vAlign w:val="bottom"/>
            <w:hideMark/>
          </w:tcPr>
          <w:p w14:paraId="537EA27E"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899,542</w:t>
            </w:r>
          </w:p>
        </w:tc>
        <w:tc>
          <w:tcPr>
            <w:tcW w:w="1134" w:type="dxa"/>
            <w:tcBorders>
              <w:top w:val="nil"/>
              <w:left w:val="nil"/>
              <w:bottom w:val="single" w:sz="4" w:space="0" w:color="auto"/>
              <w:right w:val="single" w:sz="4" w:space="0" w:color="auto"/>
            </w:tcBorders>
            <w:shd w:val="clear" w:color="auto" w:fill="auto"/>
            <w:noWrap/>
            <w:vAlign w:val="bottom"/>
            <w:hideMark/>
          </w:tcPr>
          <w:p w14:paraId="3C2C8C66"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83%</w:t>
            </w:r>
          </w:p>
        </w:tc>
      </w:tr>
      <w:tr w:rsidR="00824D09" w:rsidRPr="00BF3DC3" w14:paraId="669F3BCE"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34990D98"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6EAB46B9"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Thai Nguyen</w:t>
            </w:r>
          </w:p>
        </w:tc>
        <w:tc>
          <w:tcPr>
            <w:tcW w:w="1276" w:type="dxa"/>
            <w:tcBorders>
              <w:top w:val="nil"/>
              <w:left w:val="nil"/>
              <w:bottom w:val="single" w:sz="4" w:space="0" w:color="auto"/>
              <w:right w:val="single" w:sz="4" w:space="0" w:color="auto"/>
            </w:tcBorders>
            <w:shd w:val="clear" w:color="auto" w:fill="auto"/>
            <w:noWrap/>
            <w:vAlign w:val="bottom"/>
            <w:hideMark/>
          </w:tcPr>
          <w:p w14:paraId="3BC5247D"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1,124,786</w:t>
            </w:r>
          </w:p>
        </w:tc>
        <w:tc>
          <w:tcPr>
            <w:tcW w:w="1276" w:type="dxa"/>
            <w:tcBorders>
              <w:top w:val="nil"/>
              <w:left w:val="nil"/>
              <w:bottom w:val="single" w:sz="4" w:space="0" w:color="auto"/>
              <w:right w:val="single" w:sz="4" w:space="0" w:color="auto"/>
            </w:tcBorders>
            <w:shd w:val="clear" w:color="auto" w:fill="auto"/>
            <w:noWrap/>
            <w:vAlign w:val="bottom"/>
            <w:hideMark/>
          </w:tcPr>
          <w:p w14:paraId="15159DDD"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836,607</w:t>
            </w:r>
          </w:p>
        </w:tc>
        <w:tc>
          <w:tcPr>
            <w:tcW w:w="1276" w:type="dxa"/>
            <w:tcBorders>
              <w:top w:val="nil"/>
              <w:left w:val="nil"/>
              <w:bottom w:val="single" w:sz="4" w:space="0" w:color="auto"/>
              <w:right w:val="single" w:sz="4" w:space="0" w:color="auto"/>
            </w:tcBorders>
            <w:shd w:val="clear" w:color="auto" w:fill="auto"/>
            <w:noWrap/>
            <w:vAlign w:val="bottom"/>
            <w:hideMark/>
          </w:tcPr>
          <w:p w14:paraId="7955E194" w14:textId="11125EC3"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74</w:t>
            </w:r>
          </w:p>
        </w:tc>
        <w:tc>
          <w:tcPr>
            <w:tcW w:w="1417" w:type="dxa"/>
            <w:tcBorders>
              <w:top w:val="nil"/>
              <w:left w:val="nil"/>
              <w:bottom w:val="single" w:sz="4" w:space="0" w:color="auto"/>
              <w:right w:val="single" w:sz="4" w:space="0" w:color="auto"/>
            </w:tcBorders>
            <w:shd w:val="clear" w:color="auto" w:fill="auto"/>
            <w:noWrap/>
            <w:vAlign w:val="bottom"/>
            <w:hideMark/>
          </w:tcPr>
          <w:p w14:paraId="6EBBD0BE"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287,692</w:t>
            </w:r>
          </w:p>
        </w:tc>
        <w:tc>
          <w:tcPr>
            <w:tcW w:w="1134" w:type="dxa"/>
            <w:tcBorders>
              <w:top w:val="nil"/>
              <w:left w:val="nil"/>
              <w:bottom w:val="single" w:sz="4" w:space="0" w:color="auto"/>
              <w:right w:val="single" w:sz="4" w:space="0" w:color="auto"/>
            </w:tcBorders>
            <w:shd w:val="clear" w:color="auto" w:fill="auto"/>
            <w:noWrap/>
            <w:vAlign w:val="bottom"/>
            <w:hideMark/>
          </w:tcPr>
          <w:p w14:paraId="3643EB1B" w14:textId="08CA13BE"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26</w:t>
            </w:r>
          </w:p>
        </w:tc>
      </w:tr>
      <w:tr w:rsidR="00824D09" w:rsidRPr="00BF3DC3" w14:paraId="170514AF"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05C6353E"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1FF5321D"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Tuyen Quang</w:t>
            </w:r>
          </w:p>
        </w:tc>
        <w:tc>
          <w:tcPr>
            <w:tcW w:w="1276" w:type="dxa"/>
            <w:tcBorders>
              <w:top w:val="nil"/>
              <w:left w:val="nil"/>
              <w:bottom w:val="single" w:sz="4" w:space="0" w:color="auto"/>
              <w:right w:val="single" w:sz="4" w:space="0" w:color="auto"/>
            </w:tcBorders>
            <w:shd w:val="clear" w:color="auto" w:fill="auto"/>
            <w:noWrap/>
            <w:vAlign w:val="bottom"/>
            <w:hideMark/>
          </w:tcPr>
          <w:p w14:paraId="1C904AEB"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725,467</w:t>
            </w:r>
          </w:p>
        </w:tc>
        <w:tc>
          <w:tcPr>
            <w:tcW w:w="1276" w:type="dxa"/>
            <w:tcBorders>
              <w:top w:val="nil"/>
              <w:left w:val="nil"/>
              <w:bottom w:val="single" w:sz="4" w:space="0" w:color="auto"/>
              <w:right w:val="single" w:sz="4" w:space="0" w:color="auto"/>
            </w:tcBorders>
            <w:shd w:val="clear" w:color="auto" w:fill="auto"/>
            <w:noWrap/>
            <w:vAlign w:val="bottom"/>
            <w:hideMark/>
          </w:tcPr>
          <w:p w14:paraId="6696DEAE"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631,965</w:t>
            </w:r>
          </w:p>
        </w:tc>
        <w:tc>
          <w:tcPr>
            <w:tcW w:w="1276" w:type="dxa"/>
            <w:tcBorders>
              <w:top w:val="nil"/>
              <w:left w:val="nil"/>
              <w:bottom w:val="single" w:sz="4" w:space="0" w:color="auto"/>
              <w:right w:val="single" w:sz="4" w:space="0" w:color="auto"/>
            </w:tcBorders>
            <w:shd w:val="clear" w:color="auto" w:fill="auto"/>
            <w:noWrap/>
            <w:vAlign w:val="bottom"/>
            <w:hideMark/>
          </w:tcPr>
          <w:p w14:paraId="44E993B9" w14:textId="4B641CA4"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87</w:t>
            </w:r>
          </w:p>
        </w:tc>
        <w:tc>
          <w:tcPr>
            <w:tcW w:w="1417" w:type="dxa"/>
            <w:tcBorders>
              <w:top w:val="nil"/>
              <w:left w:val="nil"/>
              <w:bottom w:val="single" w:sz="4" w:space="0" w:color="auto"/>
              <w:right w:val="single" w:sz="4" w:space="0" w:color="auto"/>
            </w:tcBorders>
            <w:shd w:val="clear" w:color="auto" w:fill="auto"/>
            <w:noWrap/>
            <w:vAlign w:val="bottom"/>
            <w:hideMark/>
          </w:tcPr>
          <w:p w14:paraId="4FD50A3B"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396,663</w:t>
            </w:r>
          </w:p>
        </w:tc>
        <w:tc>
          <w:tcPr>
            <w:tcW w:w="1134" w:type="dxa"/>
            <w:tcBorders>
              <w:top w:val="nil"/>
              <w:left w:val="nil"/>
              <w:bottom w:val="single" w:sz="4" w:space="0" w:color="auto"/>
              <w:right w:val="single" w:sz="4" w:space="0" w:color="auto"/>
            </w:tcBorders>
            <w:shd w:val="clear" w:color="auto" w:fill="auto"/>
            <w:noWrap/>
            <w:vAlign w:val="bottom"/>
            <w:hideMark/>
          </w:tcPr>
          <w:p w14:paraId="3AF65419" w14:textId="5AAB9765"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55</w:t>
            </w:r>
          </w:p>
        </w:tc>
      </w:tr>
      <w:tr w:rsidR="00824D09" w:rsidRPr="00BF3DC3" w14:paraId="62CA5715" w14:textId="77777777" w:rsidTr="00750B13">
        <w:trPr>
          <w:trHeight w:val="300"/>
        </w:trPr>
        <w:tc>
          <w:tcPr>
            <w:tcW w:w="1291" w:type="dxa"/>
            <w:vMerge/>
            <w:tcBorders>
              <w:top w:val="nil"/>
              <w:left w:val="single" w:sz="4" w:space="0" w:color="auto"/>
              <w:bottom w:val="single" w:sz="4" w:space="0" w:color="auto"/>
              <w:right w:val="single" w:sz="4" w:space="0" w:color="auto"/>
            </w:tcBorders>
            <w:vAlign w:val="center"/>
            <w:hideMark/>
          </w:tcPr>
          <w:p w14:paraId="38F729A2" w14:textId="77777777" w:rsidR="00824D09" w:rsidRPr="00CA73C8" w:rsidRDefault="00824D09" w:rsidP="00750B13">
            <w:pPr>
              <w:spacing w:after="0" w:line="240" w:lineRule="auto"/>
              <w:rPr>
                <w:rFonts w:eastAsia="Times New Roman" w:cs="Times New Roman"/>
                <w:b/>
                <w:bCs/>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7D04FE32" w14:textId="77777777" w:rsidR="00824D09" w:rsidRPr="00CA73C8" w:rsidRDefault="00824D09" w:rsidP="00750B13">
            <w:pPr>
              <w:spacing w:after="0" w:line="240" w:lineRule="auto"/>
              <w:rPr>
                <w:rFonts w:eastAsia="Times New Roman" w:cs="Times New Roman"/>
                <w:bCs/>
                <w:color w:val="000000"/>
                <w:lang w:val="en-GB" w:eastAsia="en-GB"/>
              </w:rPr>
            </w:pPr>
            <w:r w:rsidRPr="00CA73C8">
              <w:rPr>
                <w:rFonts w:eastAsia="Times New Roman" w:cs="Times New Roman"/>
                <w:bCs/>
                <w:color w:val="000000"/>
                <w:lang w:val="en-GB" w:eastAsia="en-GB"/>
              </w:rPr>
              <w:t>Yen Bai</w:t>
            </w:r>
          </w:p>
        </w:tc>
        <w:tc>
          <w:tcPr>
            <w:tcW w:w="1276" w:type="dxa"/>
            <w:tcBorders>
              <w:top w:val="nil"/>
              <w:left w:val="nil"/>
              <w:bottom w:val="single" w:sz="4" w:space="0" w:color="auto"/>
              <w:right w:val="single" w:sz="4" w:space="0" w:color="auto"/>
            </w:tcBorders>
            <w:shd w:val="clear" w:color="auto" w:fill="auto"/>
            <w:noWrap/>
            <w:vAlign w:val="bottom"/>
            <w:hideMark/>
          </w:tcPr>
          <w:p w14:paraId="4398B5E8"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740,905</w:t>
            </w:r>
          </w:p>
        </w:tc>
        <w:tc>
          <w:tcPr>
            <w:tcW w:w="1276" w:type="dxa"/>
            <w:tcBorders>
              <w:top w:val="nil"/>
              <w:left w:val="nil"/>
              <w:bottom w:val="single" w:sz="4" w:space="0" w:color="auto"/>
              <w:right w:val="single" w:sz="4" w:space="0" w:color="auto"/>
            </w:tcBorders>
            <w:shd w:val="clear" w:color="auto" w:fill="auto"/>
            <w:noWrap/>
            <w:vAlign w:val="bottom"/>
            <w:hideMark/>
          </w:tcPr>
          <w:p w14:paraId="548754C7"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600,645</w:t>
            </w:r>
          </w:p>
        </w:tc>
        <w:tc>
          <w:tcPr>
            <w:tcW w:w="1276" w:type="dxa"/>
            <w:tcBorders>
              <w:top w:val="nil"/>
              <w:left w:val="nil"/>
              <w:bottom w:val="single" w:sz="4" w:space="0" w:color="auto"/>
              <w:right w:val="single" w:sz="4" w:space="0" w:color="auto"/>
            </w:tcBorders>
            <w:shd w:val="clear" w:color="auto" w:fill="auto"/>
            <w:noWrap/>
            <w:vAlign w:val="bottom"/>
            <w:hideMark/>
          </w:tcPr>
          <w:p w14:paraId="66CC4BC7" w14:textId="03DBD30A"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81</w:t>
            </w:r>
          </w:p>
        </w:tc>
        <w:tc>
          <w:tcPr>
            <w:tcW w:w="1417" w:type="dxa"/>
            <w:tcBorders>
              <w:top w:val="nil"/>
              <w:left w:val="nil"/>
              <w:bottom w:val="single" w:sz="4" w:space="0" w:color="auto"/>
              <w:right w:val="single" w:sz="4" w:space="0" w:color="auto"/>
            </w:tcBorders>
            <w:shd w:val="clear" w:color="auto" w:fill="auto"/>
            <w:noWrap/>
            <w:vAlign w:val="bottom"/>
            <w:hideMark/>
          </w:tcPr>
          <w:p w14:paraId="46840A4D" w14:textId="7777777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401,776</w:t>
            </w:r>
          </w:p>
        </w:tc>
        <w:tc>
          <w:tcPr>
            <w:tcW w:w="1134" w:type="dxa"/>
            <w:tcBorders>
              <w:top w:val="nil"/>
              <w:left w:val="nil"/>
              <w:bottom w:val="single" w:sz="4" w:space="0" w:color="auto"/>
              <w:right w:val="single" w:sz="4" w:space="0" w:color="auto"/>
            </w:tcBorders>
            <w:shd w:val="clear" w:color="auto" w:fill="auto"/>
            <w:noWrap/>
            <w:vAlign w:val="bottom"/>
            <w:hideMark/>
          </w:tcPr>
          <w:p w14:paraId="528C1339" w14:textId="233BD5D7" w:rsidR="00824D09" w:rsidRPr="00CA73C8" w:rsidRDefault="00824D09" w:rsidP="00750B13">
            <w:pPr>
              <w:spacing w:after="0" w:line="240" w:lineRule="auto"/>
              <w:jc w:val="center"/>
              <w:rPr>
                <w:rFonts w:eastAsia="Times New Roman" w:cs="Times New Roman"/>
                <w:color w:val="000000"/>
                <w:lang w:val="en-GB" w:eastAsia="en-GB"/>
              </w:rPr>
            </w:pPr>
            <w:r w:rsidRPr="00CA73C8">
              <w:rPr>
                <w:rFonts w:eastAsia="Times New Roman" w:cs="Times New Roman"/>
                <w:color w:val="000000"/>
                <w:lang w:val="en-GB" w:eastAsia="en-GB"/>
              </w:rPr>
              <w:t>54</w:t>
            </w:r>
          </w:p>
        </w:tc>
      </w:tr>
      <w:tr w:rsidR="00824D09" w:rsidRPr="00BF3DC3" w14:paraId="3B46A86F" w14:textId="77777777" w:rsidTr="00750B13">
        <w:trPr>
          <w:trHeight w:val="30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BB79E" w14:textId="7777777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303FECF6" w14:textId="7777777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16,027,485</w:t>
            </w:r>
          </w:p>
        </w:tc>
        <w:tc>
          <w:tcPr>
            <w:tcW w:w="1276" w:type="dxa"/>
            <w:tcBorders>
              <w:top w:val="nil"/>
              <w:left w:val="nil"/>
              <w:bottom w:val="single" w:sz="4" w:space="0" w:color="auto"/>
              <w:right w:val="single" w:sz="4" w:space="0" w:color="auto"/>
            </w:tcBorders>
            <w:shd w:val="clear" w:color="auto" w:fill="auto"/>
            <w:noWrap/>
            <w:vAlign w:val="bottom"/>
            <w:hideMark/>
          </w:tcPr>
          <w:p w14:paraId="1F725490" w14:textId="7777777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12,308,632</w:t>
            </w:r>
          </w:p>
        </w:tc>
        <w:tc>
          <w:tcPr>
            <w:tcW w:w="1276" w:type="dxa"/>
            <w:tcBorders>
              <w:top w:val="nil"/>
              <w:left w:val="nil"/>
              <w:bottom w:val="single" w:sz="4" w:space="0" w:color="auto"/>
              <w:right w:val="single" w:sz="4" w:space="0" w:color="auto"/>
            </w:tcBorders>
            <w:shd w:val="clear" w:color="auto" w:fill="auto"/>
            <w:noWrap/>
            <w:vAlign w:val="bottom"/>
            <w:hideMark/>
          </w:tcPr>
          <w:p w14:paraId="0022DED3" w14:textId="49875D3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77</w:t>
            </w:r>
          </w:p>
        </w:tc>
        <w:tc>
          <w:tcPr>
            <w:tcW w:w="1417" w:type="dxa"/>
            <w:tcBorders>
              <w:top w:val="nil"/>
              <w:left w:val="nil"/>
              <w:bottom w:val="single" w:sz="4" w:space="0" w:color="auto"/>
              <w:right w:val="single" w:sz="4" w:space="0" w:color="auto"/>
            </w:tcBorders>
            <w:shd w:val="clear" w:color="auto" w:fill="auto"/>
            <w:noWrap/>
            <w:vAlign w:val="bottom"/>
            <w:hideMark/>
          </w:tcPr>
          <w:p w14:paraId="54CAF534" w14:textId="7777777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7,619,589</w:t>
            </w:r>
          </w:p>
        </w:tc>
        <w:tc>
          <w:tcPr>
            <w:tcW w:w="1134" w:type="dxa"/>
            <w:tcBorders>
              <w:top w:val="nil"/>
              <w:left w:val="nil"/>
              <w:bottom w:val="single" w:sz="4" w:space="0" w:color="auto"/>
              <w:right w:val="single" w:sz="4" w:space="0" w:color="auto"/>
            </w:tcBorders>
            <w:shd w:val="clear" w:color="auto" w:fill="auto"/>
            <w:noWrap/>
            <w:vAlign w:val="bottom"/>
            <w:hideMark/>
          </w:tcPr>
          <w:p w14:paraId="092DC0B5" w14:textId="690FE517" w:rsidR="00824D09" w:rsidRPr="00CA73C8" w:rsidRDefault="00824D09" w:rsidP="00750B13">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48</w:t>
            </w:r>
          </w:p>
        </w:tc>
      </w:tr>
    </w:tbl>
    <w:p w14:paraId="20B88B82" w14:textId="77777777" w:rsidR="00824D09" w:rsidRPr="008C20F2" w:rsidRDefault="00824D09" w:rsidP="00824D09">
      <w:r w:rsidRPr="00CA73C8">
        <w:rPr>
          <w:b/>
        </w:rPr>
        <w:t>*</w:t>
      </w:r>
      <w:r w:rsidRPr="008C20F2">
        <w:t xml:space="preserve"> Out of the total population (urban and rural)</w:t>
      </w:r>
    </w:p>
    <w:p w14:paraId="62CCC441" w14:textId="77777777" w:rsidR="00824D09" w:rsidRPr="002E6BEF" w:rsidRDefault="00824D09" w:rsidP="003F4BC4">
      <w:pPr>
        <w:pStyle w:val="ListParagraph"/>
        <w:rPr>
          <w:sz w:val="24"/>
          <w:szCs w:val="24"/>
        </w:rPr>
      </w:pPr>
      <w:r w:rsidRPr="002E6BEF">
        <w:rPr>
          <w:b/>
          <w:i/>
          <w:sz w:val="24"/>
          <w:szCs w:val="24"/>
          <w:lang w:val="en-GB"/>
        </w:rPr>
        <w:t>Gender</w:t>
      </w:r>
      <w:r>
        <w:rPr>
          <w:b/>
          <w:i/>
          <w:sz w:val="24"/>
          <w:szCs w:val="24"/>
          <w:lang w:val="en-GB"/>
        </w:rPr>
        <w:t xml:space="preserve">: </w:t>
      </w:r>
      <w:r w:rsidRPr="002E6BEF">
        <w:rPr>
          <w:sz w:val="24"/>
          <w:szCs w:val="24"/>
        </w:rPr>
        <w:t xml:space="preserve">Although the policy framework for rural water supply and sanitation does explicitly address gender, gender stereotypes persist and the quality of women’s participation and voice in decision making in particular is highly constrained. </w:t>
      </w:r>
      <w:r w:rsidRPr="002E6BEF">
        <w:rPr>
          <w:sz w:val="24"/>
          <w:szCs w:val="24"/>
          <w:lang w:val="en-AU"/>
        </w:rPr>
        <w:t xml:space="preserve">The Women’s Union plays a crucial role in information dissemination, mobilization of people for participation and contribution to </w:t>
      </w:r>
      <w:r>
        <w:rPr>
          <w:sz w:val="24"/>
          <w:szCs w:val="24"/>
          <w:lang w:val="en-AU"/>
        </w:rPr>
        <w:t>community</w:t>
      </w:r>
      <w:r w:rsidRPr="002E6BEF">
        <w:rPr>
          <w:sz w:val="24"/>
          <w:szCs w:val="24"/>
          <w:lang w:val="en-AU"/>
        </w:rPr>
        <w:t xml:space="preserve"> project</w:t>
      </w:r>
      <w:r>
        <w:rPr>
          <w:sz w:val="24"/>
          <w:szCs w:val="24"/>
          <w:lang w:val="en-AU"/>
        </w:rPr>
        <w:t>s</w:t>
      </w:r>
      <w:r w:rsidRPr="002E6BEF">
        <w:rPr>
          <w:sz w:val="24"/>
          <w:szCs w:val="24"/>
          <w:lang w:val="en-AU"/>
        </w:rPr>
        <w:t xml:space="preserve"> as well as in dispute/complaint resolutions at the community level.</w:t>
      </w:r>
    </w:p>
    <w:p w14:paraId="6491DD22" w14:textId="77777777" w:rsidR="00824D09" w:rsidRPr="002E6BEF" w:rsidRDefault="00824D09" w:rsidP="00824D09">
      <w:pPr>
        <w:pStyle w:val="ListParagraph"/>
        <w:numPr>
          <w:ilvl w:val="0"/>
          <w:numId w:val="0"/>
        </w:numPr>
        <w:tabs>
          <w:tab w:val="clear" w:pos="142"/>
          <w:tab w:val="clear" w:pos="426"/>
        </w:tabs>
        <w:rPr>
          <w:sz w:val="24"/>
          <w:szCs w:val="24"/>
        </w:rPr>
      </w:pPr>
    </w:p>
    <w:p w14:paraId="7C6866A9" w14:textId="76CF4C3F" w:rsidR="00F15A81" w:rsidRPr="00192425" w:rsidRDefault="00824D09" w:rsidP="00D72700">
      <w:pPr>
        <w:pStyle w:val="ListParagraph"/>
        <w:rPr>
          <w:sz w:val="24"/>
          <w:szCs w:val="24"/>
          <w:lang w:val="en-AU"/>
        </w:rPr>
      </w:pPr>
      <w:r w:rsidRPr="00192425">
        <w:rPr>
          <w:b/>
          <w:i/>
          <w:sz w:val="24"/>
          <w:lang w:val="en-AU"/>
        </w:rPr>
        <w:t xml:space="preserve">Disability: </w:t>
      </w:r>
      <w:r w:rsidR="00F15A81" w:rsidRPr="00192425">
        <w:rPr>
          <w:sz w:val="24"/>
          <w:szCs w:val="24"/>
          <w:lang w:val="en-AU"/>
        </w:rPr>
        <w:t xml:space="preserve">The Vietnam Household Living Standard Survey in 2006 estimates that 15.3 </w:t>
      </w:r>
      <w:r w:rsidR="007C5A8A">
        <w:rPr>
          <w:sz w:val="24"/>
          <w:szCs w:val="24"/>
          <w:lang w:val="en-AU"/>
        </w:rPr>
        <w:t>percent</w:t>
      </w:r>
      <w:r w:rsidR="007C5A8A" w:rsidRPr="00192425">
        <w:rPr>
          <w:sz w:val="24"/>
          <w:szCs w:val="24"/>
          <w:lang w:val="en-AU"/>
        </w:rPr>
        <w:t xml:space="preserve"> </w:t>
      </w:r>
      <w:r w:rsidR="00F15A81" w:rsidRPr="00192425">
        <w:rPr>
          <w:sz w:val="24"/>
          <w:szCs w:val="24"/>
          <w:lang w:val="en-AU"/>
        </w:rPr>
        <w:t xml:space="preserve">of the population of Vietnam </w:t>
      </w:r>
      <w:r w:rsidR="007C5A8A" w:rsidRPr="00192425">
        <w:rPr>
          <w:sz w:val="24"/>
          <w:szCs w:val="24"/>
          <w:lang w:val="en-AU"/>
        </w:rPr>
        <w:t>ha</w:t>
      </w:r>
      <w:r w:rsidR="007C5A8A">
        <w:rPr>
          <w:sz w:val="24"/>
          <w:szCs w:val="24"/>
          <w:lang w:val="en-AU"/>
        </w:rPr>
        <w:t>s</w:t>
      </w:r>
      <w:r w:rsidR="007C5A8A" w:rsidRPr="00192425">
        <w:rPr>
          <w:sz w:val="24"/>
          <w:szCs w:val="24"/>
          <w:lang w:val="en-AU"/>
        </w:rPr>
        <w:t xml:space="preserve"> </w:t>
      </w:r>
      <w:r w:rsidR="00F15A81" w:rsidRPr="00192425">
        <w:rPr>
          <w:sz w:val="24"/>
          <w:szCs w:val="24"/>
          <w:lang w:val="en-AU"/>
        </w:rPr>
        <w:t xml:space="preserve">difficulty or extreme difficulty in the areas of hearing, seeing, cognition, walking, self-care or communicating. </w:t>
      </w:r>
      <w:r w:rsidR="00D00936" w:rsidRPr="00192425">
        <w:rPr>
          <w:sz w:val="24"/>
          <w:szCs w:val="24"/>
          <w:lang w:val="en-AU"/>
        </w:rPr>
        <w:t xml:space="preserve">In the Central Highlands the use of </w:t>
      </w:r>
      <w:r w:rsidR="00F15A81" w:rsidRPr="00192425">
        <w:rPr>
          <w:sz w:val="24"/>
          <w:szCs w:val="24"/>
          <w:lang w:val="en-AU"/>
        </w:rPr>
        <w:t>Agent Orange</w:t>
      </w:r>
      <w:r w:rsidR="00D00936" w:rsidRPr="00192425">
        <w:rPr>
          <w:sz w:val="24"/>
          <w:szCs w:val="24"/>
          <w:lang w:val="en-AU"/>
        </w:rPr>
        <w:t xml:space="preserve"> between 1969 and 1971</w:t>
      </w:r>
      <w:r w:rsidR="00F15A81" w:rsidRPr="00192425">
        <w:rPr>
          <w:sz w:val="24"/>
          <w:szCs w:val="24"/>
          <w:lang w:val="en-AU"/>
        </w:rPr>
        <w:t xml:space="preserve"> </w:t>
      </w:r>
      <w:r w:rsidR="00D00936" w:rsidRPr="00192425">
        <w:rPr>
          <w:sz w:val="24"/>
          <w:szCs w:val="24"/>
          <w:lang w:val="en-AU"/>
        </w:rPr>
        <w:t xml:space="preserve">may also have contributed to a higher rate of </w:t>
      </w:r>
      <w:r w:rsidR="00F15A81" w:rsidRPr="00192425">
        <w:rPr>
          <w:sz w:val="24"/>
          <w:szCs w:val="24"/>
          <w:lang w:val="en-AU"/>
        </w:rPr>
        <w:t>disabilities among the children of those exposed</w:t>
      </w:r>
      <w:r w:rsidR="00D00936" w:rsidRPr="00192425">
        <w:rPr>
          <w:sz w:val="24"/>
          <w:szCs w:val="24"/>
          <w:lang w:val="en-AU"/>
        </w:rPr>
        <w:t xml:space="preserve">. </w:t>
      </w:r>
      <w:r w:rsidR="00D72700" w:rsidRPr="00192425">
        <w:rPr>
          <w:sz w:val="24"/>
          <w:szCs w:val="24"/>
          <w:lang w:val="en-AU"/>
        </w:rPr>
        <w:t>Studies in Vietnam have indicated that</w:t>
      </w:r>
      <w:r w:rsidR="008F7470" w:rsidRPr="00192425">
        <w:rPr>
          <w:sz w:val="24"/>
          <w:szCs w:val="24"/>
          <w:lang w:val="en-AU"/>
        </w:rPr>
        <w:t xml:space="preserve"> disability of parents reduces the prospects of children</w:t>
      </w:r>
      <w:r w:rsidR="007C5A8A">
        <w:rPr>
          <w:sz w:val="24"/>
          <w:szCs w:val="24"/>
          <w:lang w:val="en-AU"/>
        </w:rPr>
        <w:t>,</w:t>
      </w:r>
      <w:r w:rsidR="008F7470" w:rsidRPr="00192425">
        <w:rPr>
          <w:rStyle w:val="FootnoteReference"/>
          <w:sz w:val="24"/>
          <w:szCs w:val="24"/>
          <w:lang w:val="en-AU"/>
        </w:rPr>
        <w:footnoteReference w:id="7"/>
      </w:r>
      <w:r w:rsidR="008F7470" w:rsidRPr="00192425">
        <w:rPr>
          <w:sz w:val="24"/>
          <w:szCs w:val="24"/>
          <w:lang w:val="en-AU"/>
        </w:rPr>
        <w:t xml:space="preserve"> but also that</w:t>
      </w:r>
      <w:r w:rsidR="00D72700" w:rsidRPr="00192425">
        <w:rPr>
          <w:sz w:val="24"/>
          <w:szCs w:val="24"/>
          <w:lang w:val="en-AU"/>
        </w:rPr>
        <w:t xml:space="preserve"> provision of infrastructure and basic services can lessen the impact of disability on families with disabled members</w:t>
      </w:r>
      <w:r w:rsidR="007C5A8A">
        <w:rPr>
          <w:sz w:val="24"/>
          <w:szCs w:val="24"/>
          <w:lang w:val="en-AU"/>
        </w:rPr>
        <w:t>.</w:t>
      </w:r>
      <w:r w:rsidR="00D72700" w:rsidRPr="00192425">
        <w:rPr>
          <w:rStyle w:val="FootnoteReference"/>
          <w:sz w:val="24"/>
          <w:szCs w:val="24"/>
          <w:lang w:val="en-AU"/>
        </w:rPr>
        <w:footnoteReference w:id="8"/>
      </w:r>
    </w:p>
    <w:p w14:paraId="0368BF2E" w14:textId="77777777" w:rsidR="00F15A81" w:rsidRPr="00F15A81" w:rsidRDefault="00F15A81" w:rsidP="00F15A81">
      <w:pPr>
        <w:pStyle w:val="ListParagraph"/>
        <w:numPr>
          <w:ilvl w:val="0"/>
          <w:numId w:val="0"/>
        </w:numPr>
        <w:ind w:left="502"/>
        <w:rPr>
          <w:sz w:val="24"/>
          <w:szCs w:val="24"/>
          <w:lang w:val="en-AU"/>
        </w:rPr>
      </w:pPr>
    </w:p>
    <w:p w14:paraId="5BC5B2ED" w14:textId="4C375FF3" w:rsidR="003431A6" w:rsidRPr="00192425" w:rsidRDefault="00824D09" w:rsidP="00BD175E">
      <w:pPr>
        <w:pStyle w:val="ListParagraph"/>
        <w:rPr>
          <w:sz w:val="24"/>
          <w:szCs w:val="24"/>
          <w:lang w:val="en-AU"/>
        </w:rPr>
      </w:pPr>
      <w:r w:rsidRPr="00BD175E">
        <w:rPr>
          <w:sz w:val="24"/>
          <w:szCs w:val="24"/>
          <w:lang w:val="en-AU"/>
        </w:rPr>
        <w:t xml:space="preserve">The Law on Disabled Persons was issued on June 17, 2010 to guarantee the rights of people with disabilities. The Law requests that in infrastructure development, </w:t>
      </w:r>
      <w:r w:rsidRPr="00BD175E">
        <w:rPr>
          <w:sz w:val="24"/>
          <w:szCs w:val="24"/>
          <w:lang w:val="en-AU"/>
        </w:rPr>
        <w:lastRenderedPageBreak/>
        <w:t xml:space="preserve">accessibility of disabled persons should be taken into account to ensure persons with </w:t>
      </w:r>
      <w:r w:rsidRPr="00192425">
        <w:rPr>
          <w:sz w:val="24"/>
          <w:szCs w:val="24"/>
          <w:lang w:val="en-AU"/>
        </w:rPr>
        <w:t>disabilities can have access to the developed services.</w:t>
      </w:r>
      <w:r w:rsidR="00BD175E" w:rsidRPr="00192425">
        <w:rPr>
          <w:sz w:val="24"/>
          <w:szCs w:val="24"/>
          <w:lang w:val="en-AU"/>
        </w:rPr>
        <w:t xml:space="preserve"> </w:t>
      </w:r>
    </w:p>
    <w:p w14:paraId="7C443C0F" w14:textId="77777777" w:rsidR="003431A6" w:rsidRPr="00192425" w:rsidRDefault="003431A6" w:rsidP="003431A6">
      <w:pPr>
        <w:pStyle w:val="ListParagraph"/>
        <w:numPr>
          <w:ilvl w:val="0"/>
          <w:numId w:val="0"/>
        </w:numPr>
        <w:ind w:left="502"/>
        <w:rPr>
          <w:sz w:val="24"/>
          <w:szCs w:val="24"/>
          <w:lang w:val="en-AU"/>
        </w:rPr>
      </w:pPr>
    </w:p>
    <w:p w14:paraId="3722336C" w14:textId="687AA085" w:rsidR="00BD175E" w:rsidRPr="00192425" w:rsidRDefault="00BD175E" w:rsidP="006B06D9">
      <w:pPr>
        <w:pStyle w:val="ListParagraph"/>
        <w:rPr>
          <w:sz w:val="24"/>
          <w:szCs w:val="24"/>
          <w:lang w:val="en-AU"/>
        </w:rPr>
      </w:pPr>
      <w:r w:rsidRPr="00192425">
        <w:rPr>
          <w:sz w:val="24"/>
          <w:szCs w:val="24"/>
          <w:lang w:val="en-AU"/>
        </w:rPr>
        <w:t xml:space="preserve">Vietnam recently ratified the UN Convention on Persons with Disabilities. </w:t>
      </w:r>
      <w:r w:rsidR="00B34D7D" w:rsidRPr="00192425">
        <w:rPr>
          <w:sz w:val="24"/>
          <w:szCs w:val="24"/>
          <w:lang w:val="en-AU"/>
        </w:rPr>
        <w:t>This i</w:t>
      </w:r>
      <w:r w:rsidR="003431A6" w:rsidRPr="00192425">
        <w:rPr>
          <w:sz w:val="24"/>
          <w:szCs w:val="24"/>
          <w:lang w:val="en-AU"/>
        </w:rPr>
        <w:t xml:space="preserve">s an important part of the policy framework </w:t>
      </w:r>
      <w:r w:rsidR="006B06D9" w:rsidRPr="00192425">
        <w:rPr>
          <w:sz w:val="24"/>
          <w:szCs w:val="24"/>
          <w:lang w:val="en-AU"/>
        </w:rPr>
        <w:t>which r</w:t>
      </w:r>
      <w:r w:rsidR="00B34D7D" w:rsidRPr="00192425">
        <w:rPr>
          <w:sz w:val="24"/>
          <w:szCs w:val="24"/>
          <w:lang w:val="en-AU"/>
        </w:rPr>
        <w:t>ecogniz</w:t>
      </w:r>
      <w:r w:rsidR="006B06D9" w:rsidRPr="00192425">
        <w:rPr>
          <w:sz w:val="24"/>
          <w:szCs w:val="24"/>
          <w:lang w:val="en-AU"/>
        </w:rPr>
        <w:t>es</w:t>
      </w:r>
      <w:r w:rsidR="00B34D7D" w:rsidRPr="00192425">
        <w:rPr>
          <w:sz w:val="24"/>
          <w:szCs w:val="24"/>
          <w:lang w:val="en-AU"/>
        </w:rPr>
        <w:t xml:space="preserve"> the importance of accessibility to health and education</w:t>
      </w:r>
      <w:r w:rsidR="006B06D9" w:rsidRPr="00192425">
        <w:rPr>
          <w:sz w:val="24"/>
          <w:szCs w:val="24"/>
          <w:lang w:val="en-AU"/>
        </w:rPr>
        <w:t xml:space="preserve"> and specifically the responsibility to </w:t>
      </w:r>
      <w:r w:rsidR="003431A6" w:rsidRPr="00192425">
        <w:rPr>
          <w:sz w:val="24"/>
          <w:szCs w:val="24"/>
          <w:lang w:val="en-AU"/>
        </w:rPr>
        <w:t>ensure equal access by persons with disab</w:t>
      </w:r>
      <w:r w:rsidR="006B06D9" w:rsidRPr="00192425">
        <w:rPr>
          <w:sz w:val="24"/>
          <w:szCs w:val="24"/>
          <w:lang w:val="en-AU"/>
        </w:rPr>
        <w:t>ilities to clean water services. A</w:t>
      </w:r>
      <w:r w:rsidR="00190DFB" w:rsidRPr="00192425">
        <w:rPr>
          <w:sz w:val="24"/>
          <w:szCs w:val="24"/>
          <w:lang w:val="en-AU"/>
        </w:rPr>
        <w:t xml:space="preserve"> key part of this is design and construction of</w:t>
      </w:r>
      <w:r w:rsidR="006B06D9" w:rsidRPr="00192425">
        <w:rPr>
          <w:sz w:val="24"/>
          <w:szCs w:val="24"/>
          <w:lang w:val="en-AU"/>
        </w:rPr>
        <w:t xml:space="preserve"> </w:t>
      </w:r>
      <w:r w:rsidR="00190DFB" w:rsidRPr="00192425">
        <w:rPr>
          <w:sz w:val="24"/>
          <w:szCs w:val="24"/>
          <w:lang w:val="en-AU"/>
        </w:rPr>
        <w:t xml:space="preserve">public water and </w:t>
      </w:r>
      <w:r w:rsidR="006B06D9" w:rsidRPr="00192425">
        <w:rPr>
          <w:sz w:val="24"/>
          <w:szCs w:val="24"/>
          <w:lang w:val="en-AU"/>
        </w:rPr>
        <w:t xml:space="preserve">sanitation. </w:t>
      </w:r>
    </w:p>
    <w:p w14:paraId="1ABC141F" w14:textId="77777777" w:rsidR="00AC6523" w:rsidRPr="00192425" w:rsidRDefault="00AC6523" w:rsidP="00AC6523">
      <w:pPr>
        <w:pStyle w:val="ListParagraph"/>
        <w:numPr>
          <w:ilvl w:val="0"/>
          <w:numId w:val="0"/>
        </w:numPr>
        <w:ind w:left="502"/>
        <w:rPr>
          <w:sz w:val="24"/>
          <w:szCs w:val="24"/>
          <w:lang w:val="en-AU"/>
        </w:rPr>
      </w:pPr>
    </w:p>
    <w:p w14:paraId="0FF1E42C" w14:textId="23683D74" w:rsidR="00F3384A" w:rsidRPr="00192425" w:rsidRDefault="007C5A8A" w:rsidP="00F3384A">
      <w:pPr>
        <w:pStyle w:val="ListParagraph"/>
        <w:rPr>
          <w:sz w:val="24"/>
          <w:szCs w:val="24"/>
          <w:lang w:val="en-AU"/>
        </w:rPr>
      </w:pPr>
      <w:r>
        <w:rPr>
          <w:sz w:val="24"/>
          <w:szCs w:val="24"/>
          <w:lang w:val="en-AU"/>
        </w:rPr>
        <w:t>The United Nations Children’s Fund (</w:t>
      </w:r>
      <w:r w:rsidR="00F3384A" w:rsidRPr="00192425">
        <w:rPr>
          <w:sz w:val="24"/>
          <w:szCs w:val="24"/>
          <w:lang w:val="en-AU"/>
        </w:rPr>
        <w:t>UNICEF</w:t>
      </w:r>
      <w:r>
        <w:rPr>
          <w:sz w:val="24"/>
          <w:szCs w:val="24"/>
          <w:lang w:val="en-AU"/>
        </w:rPr>
        <w:t>)</w:t>
      </w:r>
      <w:r w:rsidR="00F3384A" w:rsidRPr="00192425">
        <w:rPr>
          <w:sz w:val="24"/>
          <w:szCs w:val="24"/>
          <w:lang w:val="en-AU"/>
        </w:rPr>
        <w:t>, as part of its "child-friendly" schools campaign in Vietnam, has worked with MoET over a number of years to design better toilet facilities. One output of this collaboration was the “Standard Latrines for kindergarten, primary and high schools” issued by  MoET in 2008. The same year UNICEF worked with NCERWASS on an Assessment of water supply equipment and sanitation for children with disabilities in schools.</w:t>
      </w:r>
      <w:r w:rsidR="00AC6523" w:rsidRPr="00192425">
        <w:rPr>
          <w:sz w:val="24"/>
          <w:szCs w:val="24"/>
          <w:lang w:val="en-AU"/>
        </w:rPr>
        <w:t xml:space="preserve"> However</w:t>
      </w:r>
      <w:r w:rsidR="00592251">
        <w:rPr>
          <w:sz w:val="24"/>
          <w:szCs w:val="24"/>
          <w:lang w:val="en-AU"/>
        </w:rPr>
        <w:t>,</w:t>
      </w:r>
      <w:r w:rsidR="00AC6523" w:rsidRPr="00192425">
        <w:rPr>
          <w:sz w:val="24"/>
          <w:szCs w:val="24"/>
          <w:lang w:val="en-AU"/>
        </w:rPr>
        <w:t xml:space="preserve"> the 2008 decision does not include any provision for children with disabilities. </w:t>
      </w:r>
    </w:p>
    <w:p w14:paraId="27F78D26" w14:textId="77777777" w:rsidR="00824D09" w:rsidRPr="002E6BEF" w:rsidRDefault="00824D09" w:rsidP="00824D09">
      <w:pPr>
        <w:pStyle w:val="ListParagraph"/>
        <w:numPr>
          <w:ilvl w:val="0"/>
          <w:numId w:val="0"/>
        </w:numPr>
        <w:ind w:left="502"/>
        <w:rPr>
          <w:b/>
          <w:i/>
          <w:sz w:val="24"/>
          <w:szCs w:val="24"/>
        </w:rPr>
      </w:pPr>
    </w:p>
    <w:p w14:paraId="182213C7" w14:textId="77777777" w:rsidR="00824D09" w:rsidRDefault="00824D09" w:rsidP="003F4BC4">
      <w:pPr>
        <w:pStyle w:val="ListParagraph"/>
        <w:rPr>
          <w:sz w:val="24"/>
          <w:szCs w:val="24"/>
        </w:rPr>
      </w:pPr>
      <w:r w:rsidRPr="002E6BEF">
        <w:rPr>
          <w:b/>
          <w:i/>
          <w:sz w:val="24"/>
          <w:szCs w:val="24"/>
        </w:rPr>
        <w:t>Housing</w:t>
      </w:r>
      <w:r w:rsidRPr="002E6BEF">
        <w:rPr>
          <w:sz w:val="24"/>
          <w:szCs w:val="24"/>
        </w:rPr>
        <w:t>: The majority of Kinh, Tay, Thai and Muong peoples live in permanent or semi-permanent houses with a smaller number living in less permanent or simple houses. The Mong live in semi-</w:t>
      </w:r>
      <w:r w:rsidRPr="003F4BC4">
        <w:rPr>
          <w:rFonts w:eastAsia="+mn-ea" w:cs="Times New Roman"/>
          <w:color w:val="000000" w:themeColor="text1"/>
          <w:kern w:val="24"/>
          <w:sz w:val="24"/>
          <w:szCs w:val="24"/>
        </w:rPr>
        <w:t>permanent</w:t>
      </w:r>
      <w:r w:rsidRPr="002E6BEF">
        <w:rPr>
          <w:sz w:val="24"/>
          <w:szCs w:val="24"/>
        </w:rPr>
        <w:t>, less permanent or simple houses with a minority living in permanent houses.</w:t>
      </w:r>
    </w:p>
    <w:p w14:paraId="6E5D70AA" w14:textId="77777777" w:rsidR="00824D09" w:rsidRPr="002E6BEF" w:rsidRDefault="00824D09" w:rsidP="00824D09">
      <w:pPr>
        <w:pStyle w:val="ListParagraph"/>
        <w:numPr>
          <w:ilvl w:val="0"/>
          <w:numId w:val="0"/>
        </w:numPr>
        <w:ind w:left="502"/>
        <w:rPr>
          <w:b/>
          <w:i/>
          <w:sz w:val="24"/>
          <w:szCs w:val="24"/>
        </w:rPr>
      </w:pPr>
    </w:p>
    <w:p w14:paraId="11B80C84" w14:textId="5B04A8A9" w:rsidR="00824D09" w:rsidRDefault="00824D09" w:rsidP="003F4BC4">
      <w:pPr>
        <w:pStyle w:val="ListParagraph"/>
        <w:rPr>
          <w:sz w:val="24"/>
          <w:szCs w:val="24"/>
        </w:rPr>
      </w:pPr>
      <w:r w:rsidRPr="002E6BEF">
        <w:rPr>
          <w:b/>
          <w:i/>
          <w:sz w:val="24"/>
          <w:szCs w:val="24"/>
        </w:rPr>
        <w:t>Education</w:t>
      </w:r>
      <w:r w:rsidRPr="002E6BEF">
        <w:rPr>
          <w:sz w:val="24"/>
          <w:szCs w:val="24"/>
        </w:rPr>
        <w:t>:</w:t>
      </w:r>
      <w:r>
        <w:rPr>
          <w:sz w:val="24"/>
          <w:szCs w:val="24"/>
        </w:rPr>
        <w:t xml:space="preserve"> </w:t>
      </w:r>
      <w:r w:rsidRPr="002E6BEF">
        <w:rPr>
          <w:sz w:val="24"/>
          <w:szCs w:val="24"/>
        </w:rPr>
        <w:t>Approximately 28</w:t>
      </w:r>
      <w:r w:rsidR="00592251">
        <w:rPr>
          <w:sz w:val="24"/>
          <w:szCs w:val="24"/>
        </w:rPr>
        <w:t xml:space="preserve"> pecent</w:t>
      </w:r>
      <w:r w:rsidR="00592251" w:rsidRPr="002E6BEF">
        <w:rPr>
          <w:sz w:val="24"/>
          <w:szCs w:val="24"/>
        </w:rPr>
        <w:t xml:space="preserve"> </w:t>
      </w:r>
      <w:r w:rsidRPr="002E6BEF">
        <w:rPr>
          <w:sz w:val="24"/>
          <w:szCs w:val="24"/>
        </w:rPr>
        <w:t>of both the Kinh and the other ethnic groups have completed primary school</w:t>
      </w:r>
      <w:r w:rsidR="00592251">
        <w:rPr>
          <w:sz w:val="24"/>
          <w:szCs w:val="24"/>
        </w:rPr>
        <w:t>;</w:t>
      </w:r>
      <w:r w:rsidR="00592251" w:rsidRPr="002E6BEF">
        <w:rPr>
          <w:sz w:val="24"/>
          <w:szCs w:val="24"/>
        </w:rPr>
        <w:t xml:space="preserve"> </w:t>
      </w:r>
      <w:r w:rsidRPr="002E6BEF">
        <w:rPr>
          <w:sz w:val="24"/>
          <w:szCs w:val="24"/>
        </w:rPr>
        <w:t>however</w:t>
      </w:r>
      <w:r w:rsidR="00592251">
        <w:rPr>
          <w:sz w:val="24"/>
          <w:szCs w:val="24"/>
        </w:rPr>
        <w:t>,</w:t>
      </w:r>
      <w:r w:rsidRPr="002E6BEF">
        <w:rPr>
          <w:sz w:val="24"/>
          <w:szCs w:val="24"/>
        </w:rPr>
        <w:t xml:space="preserve"> only 15</w:t>
      </w:r>
      <w:r w:rsidR="00592251">
        <w:rPr>
          <w:sz w:val="24"/>
          <w:szCs w:val="24"/>
        </w:rPr>
        <w:t xml:space="preserve"> percent</w:t>
      </w:r>
      <w:r w:rsidR="00592251" w:rsidRPr="002E6BEF">
        <w:rPr>
          <w:sz w:val="24"/>
          <w:szCs w:val="24"/>
        </w:rPr>
        <w:t xml:space="preserve"> </w:t>
      </w:r>
      <w:r w:rsidRPr="002E6BEF">
        <w:rPr>
          <w:sz w:val="24"/>
          <w:szCs w:val="24"/>
        </w:rPr>
        <w:t xml:space="preserve">of non Kinh ethnic groups have completed lower secondary </w:t>
      </w:r>
      <w:r w:rsidRPr="003F4BC4">
        <w:rPr>
          <w:rFonts w:eastAsia="+mn-ea" w:cs="Times New Roman"/>
          <w:color w:val="000000" w:themeColor="text1"/>
          <w:kern w:val="24"/>
          <w:sz w:val="24"/>
          <w:szCs w:val="24"/>
          <w:lang w:val="en-GB"/>
        </w:rPr>
        <w:t>school</w:t>
      </w:r>
      <w:r w:rsidRPr="002E6BEF">
        <w:rPr>
          <w:sz w:val="24"/>
          <w:szCs w:val="24"/>
        </w:rPr>
        <w:t xml:space="preserve"> and only 9</w:t>
      </w:r>
      <w:r w:rsidR="00592251">
        <w:rPr>
          <w:sz w:val="24"/>
          <w:szCs w:val="24"/>
        </w:rPr>
        <w:t xml:space="preserve"> percent</w:t>
      </w:r>
      <w:r w:rsidR="00592251" w:rsidRPr="002E6BEF">
        <w:rPr>
          <w:sz w:val="24"/>
          <w:szCs w:val="24"/>
        </w:rPr>
        <w:t xml:space="preserve"> </w:t>
      </w:r>
      <w:r w:rsidRPr="002E6BEF">
        <w:rPr>
          <w:sz w:val="24"/>
          <w:szCs w:val="24"/>
        </w:rPr>
        <w:t>have completed upper secondary school and higher as compared to 25</w:t>
      </w:r>
      <w:r w:rsidR="00592251">
        <w:rPr>
          <w:sz w:val="24"/>
          <w:szCs w:val="24"/>
        </w:rPr>
        <w:t xml:space="preserve"> percent</w:t>
      </w:r>
      <w:r w:rsidR="00592251" w:rsidRPr="002E6BEF">
        <w:rPr>
          <w:sz w:val="24"/>
          <w:szCs w:val="24"/>
        </w:rPr>
        <w:t xml:space="preserve"> </w:t>
      </w:r>
      <w:r w:rsidRPr="002E6BEF">
        <w:rPr>
          <w:sz w:val="24"/>
          <w:szCs w:val="24"/>
        </w:rPr>
        <w:t>and 2</w:t>
      </w:r>
      <w:r w:rsidR="00FD3E51">
        <w:rPr>
          <w:sz w:val="24"/>
          <w:szCs w:val="24"/>
        </w:rPr>
        <w:t>3</w:t>
      </w:r>
      <w:r w:rsidR="00592251">
        <w:rPr>
          <w:sz w:val="24"/>
          <w:szCs w:val="24"/>
        </w:rPr>
        <w:t xml:space="preserve"> percent, </w:t>
      </w:r>
      <w:r w:rsidR="00FD3E51">
        <w:rPr>
          <w:sz w:val="24"/>
          <w:szCs w:val="24"/>
        </w:rPr>
        <w:t>respectively</w:t>
      </w:r>
      <w:r w:rsidR="00592251">
        <w:rPr>
          <w:sz w:val="24"/>
          <w:szCs w:val="24"/>
        </w:rPr>
        <w:t>,</w:t>
      </w:r>
      <w:r w:rsidR="00FD3E51">
        <w:rPr>
          <w:sz w:val="24"/>
          <w:szCs w:val="24"/>
        </w:rPr>
        <w:t xml:space="preserve"> for Kinh people.</w:t>
      </w:r>
    </w:p>
    <w:p w14:paraId="332D35BC" w14:textId="77777777" w:rsidR="00FD3E51" w:rsidRDefault="00FD3E51" w:rsidP="00FD3E51">
      <w:pPr>
        <w:pStyle w:val="ListParagraph"/>
        <w:numPr>
          <w:ilvl w:val="0"/>
          <w:numId w:val="0"/>
        </w:numPr>
        <w:tabs>
          <w:tab w:val="clear" w:pos="142"/>
          <w:tab w:val="clear" w:pos="426"/>
        </w:tabs>
        <w:rPr>
          <w:sz w:val="24"/>
          <w:szCs w:val="24"/>
        </w:rPr>
      </w:pPr>
    </w:p>
    <w:p w14:paraId="027B80F4" w14:textId="43792FD3" w:rsidR="00602C5D" w:rsidRPr="00226BDC" w:rsidRDefault="00046723" w:rsidP="003F4BC4">
      <w:pPr>
        <w:pStyle w:val="ListParagraph"/>
        <w:rPr>
          <w:rFonts w:eastAsia="+mn-ea" w:cs="Times New Roman"/>
          <w:color w:val="000000" w:themeColor="text1"/>
          <w:kern w:val="24"/>
          <w:sz w:val="24"/>
          <w:szCs w:val="24"/>
        </w:rPr>
      </w:pPr>
      <w:r w:rsidRPr="00226BDC">
        <w:rPr>
          <w:rFonts w:eastAsia="+mn-ea" w:cs="Times New Roman"/>
          <w:b/>
          <w:i/>
          <w:color w:val="000000" w:themeColor="text1"/>
          <w:kern w:val="24"/>
          <w:sz w:val="24"/>
          <w:szCs w:val="24"/>
        </w:rPr>
        <w:t>Geography and topography.</w:t>
      </w:r>
      <w:r w:rsidRPr="00226BDC">
        <w:rPr>
          <w:rFonts w:eastAsia="+mn-ea" w:cs="Times New Roman"/>
          <w:color w:val="000000" w:themeColor="text1"/>
          <w:kern w:val="24"/>
          <w:sz w:val="24"/>
          <w:szCs w:val="24"/>
        </w:rPr>
        <w:t xml:space="preserve"> </w:t>
      </w:r>
      <w:r w:rsidR="00EF75EE" w:rsidRPr="00226BDC">
        <w:rPr>
          <w:rFonts w:eastAsia="+mn-ea" w:cs="Times New Roman"/>
          <w:color w:val="000000" w:themeColor="text1"/>
          <w:kern w:val="24"/>
          <w:sz w:val="24"/>
          <w:szCs w:val="24"/>
          <w:lang w:val="en-GB"/>
        </w:rPr>
        <w:t xml:space="preserve">The Central Highlands is approximately 51,800 </w:t>
      </w:r>
      <w:r w:rsidR="00592251">
        <w:rPr>
          <w:rFonts w:eastAsia="+mn-ea" w:cs="Times New Roman"/>
          <w:color w:val="000000" w:themeColor="text1"/>
          <w:kern w:val="24"/>
          <w:sz w:val="24"/>
          <w:szCs w:val="24"/>
          <w:lang w:val="en-GB"/>
        </w:rPr>
        <w:t>square kilometres (</w:t>
      </w:r>
      <w:r w:rsidR="009E0E9F" w:rsidRPr="00226BDC">
        <w:rPr>
          <w:rFonts w:eastAsia="+mn-ea" w:cs="Times New Roman"/>
          <w:color w:val="000000" w:themeColor="text1"/>
          <w:kern w:val="24"/>
          <w:sz w:val="24"/>
          <w:szCs w:val="24"/>
          <w:lang w:val="en-GB"/>
        </w:rPr>
        <w:t>km</w:t>
      </w:r>
      <w:r w:rsidR="009E0E9F" w:rsidRPr="00226BDC">
        <w:rPr>
          <w:rFonts w:eastAsia="+mn-ea" w:cs="Times New Roman"/>
          <w:color w:val="000000" w:themeColor="text1"/>
          <w:kern w:val="24"/>
          <w:sz w:val="24"/>
          <w:szCs w:val="24"/>
          <w:vertAlign w:val="superscript"/>
          <w:lang w:val="en-GB"/>
        </w:rPr>
        <w:t>2</w:t>
      </w:r>
      <w:r w:rsidR="00592251">
        <w:rPr>
          <w:rFonts w:eastAsia="+mn-ea" w:cs="Times New Roman"/>
          <w:color w:val="000000" w:themeColor="text1"/>
          <w:kern w:val="24"/>
          <w:sz w:val="24"/>
          <w:szCs w:val="24"/>
          <w:lang w:val="en-GB"/>
        </w:rPr>
        <w:t xml:space="preserve">) </w:t>
      </w:r>
      <w:r w:rsidR="00EF75EE" w:rsidRPr="00226BDC">
        <w:rPr>
          <w:rFonts w:eastAsia="+mn-ea" w:cs="Times New Roman"/>
          <w:color w:val="000000" w:themeColor="text1"/>
          <w:kern w:val="24"/>
          <w:sz w:val="24"/>
          <w:szCs w:val="24"/>
          <w:lang w:val="en-GB"/>
        </w:rPr>
        <w:t>of</w:t>
      </w:r>
      <w:r w:rsidR="00602C5D" w:rsidRPr="00226BDC">
        <w:rPr>
          <w:rFonts w:eastAsia="+mn-ea" w:cs="Times New Roman"/>
          <w:color w:val="000000" w:themeColor="text1"/>
          <w:kern w:val="24"/>
          <w:sz w:val="24"/>
          <w:szCs w:val="24"/>
          <w:lang w:val="en-GB"/>
        </w:rPr>
        <w:t xml:space="preserve"> </w:t>
      </w:r>
      <w:r w:rsidR="00EF75EE" w:rsidRPr="00226BDC">
        <w:rPr>
          <w:rFonts w:eastAsia="+mn-ea" w:cs="Times New Roman"/>
          <w:color w:val="000000" w:themeColor="text1"/>
          <w:kern w:val="24"/>
          <w:sz w:val="24"/>
          <w:szCs w:val="24"/>
          <w:lang w:val="en-GB"/>
        </w:rPr>
        <w:t>rugged mountain pe</w:t>
      </w:r>
      <w:r w:rsidR="009E0E9F" w:rsidRPr="00226BDC">
        <w:rPr>
          <w:rFonts w:eastAsia="+mn-ea" w:cs="Times New Roman"/>
          <w:color w:val="000000" w:themeColor="text1"/>
          <w:kern w:val="24"/>
          <w:sz w:val="24"/>
          <w:szCs w:val="24"/>
          <w:lang w:val="en-GB"/>
        </w:rPr>
        <w:t>aks, extensive forests, and fertile</w:t>
      </w:r>
      <w:r w:rsidR="00EF75EE" w:rsidRPr="00226BDC">
        <w:rPr>
          <w:rFonts w:eastAsia="+mn-ea" w:cs="Times New Roman"/>
          <w:color w:val="000000" w:themeColor="text1"/>
          <w:kern w:val="24"/>
          <w:sz w:val="24"/>
          <w:szCs w:val="24"/>
          <w:lang w:val="en-GB"/>
        </w:rPr>
        <w:t xml:space="preserve"> soil. Comprising </w:t>
      </w:r>
      <w:r w:rsidR="009E0E9F" w:rsidRPr="00226BDC">
        <w:rPr>
          <w:rFonts w:eastAsia="+mn-ea" w:cs="Times New Roman"/>
          <w:color w:val="000000" w:themeColor="text1"/>
          <w:kern w:val="24"/>
          <w:sz w:val="24"/>
          <w:szCs w:val="24"/>
          <w:lang w:val="en-GB"/>
        </w:rPr>
        <w:t>five</w:t>
      </w:r>
      <w:r w:rsidR="00EF75EE" w:rsidRPr="00226BDC">
        <w:rPr>
          <w:rFonts w:eastAsia="+mn-ea" w:cs="Times New Roman"/>
          <w:color w:val="000000" w:themeColor="text1"/>
          <w:kern w:val="24"/>
          <w:sz w:val="24"/>
          <w:szCs w:val="24"/>
          <w:lang w:val="en-GB"/>
        </w:rPr>
        <w:t xml:space="preserve"> relatively</w:t>
      </w:r>
      <w:r w:rsidR="00602C5D" w:rsidRPr="00226BDC">
        <w:rPr>
          <w:rFonts w:eastAsia="+mn-ea" w:cs="Times New Roman"/>
          <w:color w:val="000000" w:themeColor="text1"/>
          <w:kern w:val="24"/>
          <w:sz w:val="24"/>
          <w:szCs w:val="24"/>
          <w:lang w:val="en-GB"/>
        </w:rPr>
        <w:t xml:space="preserve"> </w:t>
      </w:r>
      <w:r w:rsidR="00EF75EE" w:rsidRPr="00226BDC">
        <w:rPr>
          <w:rFonts w:eastAsia="+mn-ea" w:cs="Times New Roman"/>
          <w:color w:val="000000" w:themeColor="text1"/>
          <w:kern w:val="24"/>
          <w:sz w:val="24"/>
          <w:szCs w:val="24"/>
          <w:lang w:val="en-GB"/>
        </w:rPr>
        <w:t>flat plateaus of basalt soil, the highlands account for 16</w:t>
      </w:r>
      <w:r w:rsidR="00592251">
        <w:rPr>
          <w:rFonts w:eastAsia="+mn-ea" w:cs="Times New Roman"/>
          <w:color w:val="000000" w:themeColor="text1"/>
          <w:kern w:val="24"/>
          <w:sz w:val="24"/>
          <w:szCs w:val="24"/>
          <w:lang w:val="en-GB"/>
        </w:rPr>
        <w:t xml:space="preserve"> percent</w:t>
      </w:r>
      <w:r w:rsidR="00592251" w:rsidRPr="00226BDC">
        <w:rPr>
          <w:rFonts w:eastAsia="+mn-ea" w:cs="Times New Roman"/>
          <w:color w:val="000000" w:themeColor="text1"/>
          <w:kern w:val="24"/>
          <w:sz w:val="24"/>
          <w:szCs w:val="24"/>
          <w:lang w:val="en-GB"/>
        </w:rPr>
        <w:t xml:space="preserve"> </w:t>
      </w:r>
      <w:r w:rsidR="00EF75EE" w:rsidRPr="00226BDC">
        <w:rPr>
          <w:rFonts w:eastAsia="+mn-ea" w:cs="Times New Roman"/>
          <w:color w:val="000000" w:themeColor="text1"/>
          <w:kern w:val="24"/>
          <w:sz w:val="24"/>
          <w:szCs w:val="24"/>
          <w:lang w:val="en-GB"/>
        </w:rPr>
        <w:t>of the country's arable</w:t>
      </w:r>
      <w:r w:rsidR="00602C5D" w:rsidRPr="00226BDC">
        <w:rPr>
          <w:rFonts w:eastAsia="+mn-ea" w:cs="Times New Roman"/>
          <w:color w:val="000000" w:themeColor="text1"/>
          <w:kern w:val="24"/>
          <w:sz w:val="24"/>
          <w:szCs w:val="24"/>
          <w:lang w:val="en-GB"/>
        </w:rPr>
        <w:t xml:space="preserve"> </w:t>
      </w:r>
      <w:r w:rsidR="00EF75EE" w:rsidRPr="00226BDC">
        <w:rPr>
          <w:rFonts w:eastAsia="+mn-ea" w:cs="Times New Roman"/>
          <w:color w:val="000000" w:themeColor="text1"/>
          <w:kern w:val="24"/>
          <w:sz w:val="24"/>
          <w:szCs w:val="24"/>
          <w:lang w:val="en-GB"/>
        </w:rPr>
        <w:t>land and 22</w:t>
      </w:r>
      <w:r w:rsidR="00592251">
        <w:rPr>
          <w:rFonts w:eastAsia="+mn-ea" w:cs="Times New Roman"/>
          <w:color w:val="000000" w:themeColor="text1"/>
          <w:kern w:val="24"/>
          <w:sz w:val="24"/>
          <w:szCs w:val="24"/>
          <w:lang w:val="en-GB"/>
        </w:rPr>
        <w:t xml:space="preserve"> percent</w:t>
      </w:r>
      <w:r w:rsidR="00592251" w:rsidRPr="00226BDC">
        <w:rPr>
          <w:rFonts w:eastAsia="+mn-ea" w:cs="Times New Roman"/>
          <w:color w:val="000000" w:themeColor="text1"/>
          <w:kern w:val="24"/>
          <w:sz w:val="24"/>
          <w:szCs w:val="24"/>
          <w:lang w:val="en-GB"/>
        </w:rPr>
        <w:t xml:space="preserve"> </w:t>
      </w:r>
      <w:r w:rsidR="00EF75EE" w:rsidRPr="00226BDC">
        <w:rPr>
          <w:rFonts w:eastAsia="+mn-ea" w:cs="Times New Roman"/>
          <w:color w:val="000000" w:themeColor="text1"/>
          <w:kern w:val="24"/>
          <w:sz w:val="24"/>
          <w:szCs w:val="24"/>
          <w:lang w:val="en-GB"/>
        </w:rPr>
        <w:t>of its total forested land. The Northern Mountains region is</w:t>
      </w:r>
      <w:r w:rsidR="00602C5D" w:rsidRPr="00226BDC">
        <w:rPr>
          <w:rFonts w:eastAsia="+mn-ea" w:cs="Times New Roman"/>
          <w:color w:val="000000" w:themeColor="text1"/>
          <w:kern w:val="24"/>
          <w:sz w:val="24"/>
          <w:szCs w:val="24"/>
          <w:lang w:val="en-GB"/>
        </w:rPr>
        <w:t xml:space="preserve"> </w:t>
      </w:r>
      <w:r w:rsidR="00EF75EE" w:rsidRPr="00226BDC">
        <w:rPr>
          <w:rFonts w:eastAsia="+mn-ea" w:cs="Times New Roman"/>
          <w:color w:val="000000" w:themeColor="text1"/>
          <w:kern w:val="24"/>
          <w:sz w:val="24"/>
          <w:szCs w:val="24"/>
          <w:lang w:val="en-GB"/>
        </w:rPr>
        <w:t>characterized by diverse and complex topographical features</w:t>
      </w:r>
      <w:r w:rsidR="00602C5D" w:rsidRPr="00226BDC">
        <w:rPr>
          <w:rFonts w:cs="Times New Roman"/>
          <w:color w:val="000000" w:themeColor="text1"/>
          <w:sz w:val="24"/>
          <w:szCs w:val="24"/>
          <w:lang w:eastAsia="en-US"/>
        </w:rPr>
        <w:t xml:space="preserve"> </w:t>
      </w:r>
      <w:r w:rsidR="00602C5D" w:rsidRPr="00226BDC">
        <w:rPr>
          <w:rFonts w:eastAsia="+mn-ea" w:cs="Times New Roman"/>
          <w:color w:val="000000" w:themeColor="text1"/>
          <w:kern w:val="24"/>
          <w:sz w:val="24"/>
          <w:szCs w:val="24"/>
        </w:rPr>
        <w:t>such as valleys, high hills, and low to medium height mountains</w:t>
      </w:r>
      <w:r w:rsidR="00EF75EE" w:rsidRPr="00226BDC">
        <w:rPr>
          <w:rFonts w:eastAsia="+mn-ea" w:cs="Times New Roman"/>
          <w:color w:val="000000" w:themeColor="text1"/>
          <w:kern w:val="24"/>
          <w:sz w:val="24"/>
          <w:szCs w:val="24"/>
          <w:lang w:val="en-GB"/>
        </w:rPr>
        <w:t>, this region has the</w:t>
      </w:r>
      <w:r w:rsidR="00602C5D" w:rsidRPr="00226BDC">
        <w:rPr>
          <w:rFonts w:eastAsia="+mn-ea" w:cs="Times New Roman"/>
          <w:color w:val="000000" w:themeColor="text1"/>
          <w:kern w:val="24"/>
          <w:sz w:val="24"/>
          <w:szCs w:val="24"/>
          <w:lang w:val="en-GB"/>
        </w:rPr>
        <w:t xml:space="preserve"> </w:t>
      </w:r>
      <w:r w:rsidR="00EF75EE" w:rsidRPr="00226BDC">
        <w:rPr>
          <w:rFonts w:eastAsia="+mn-ea" w:cs="Times New Roman"/>
          <w:color w:val="000000" w:themeColor="text1"/>
          <w:kern w:val="24"/>
          <w:sz w:val="24"/>
          <w:szCs w:val="24"/>
          <w:lang w:val="en-GB"/>
        </w:rPr>
        <w:t xml:space="preserve">largest area of </w:t>
      </w:r>
      <w:r w:rsidR="009E0E9F" w:rsidRPr="00226BDC">
        <w:rPr>
          <w:rFonts w:eastAsia="+mn-ea" w:cs="Times New Roman"/>
          <w:color w:val="000000" w:themeColor="text1"/>
          <w:kern w:val="24"/>
          <w:sz w:val="24"/>
          <w:szCs w:val="24"/>
          <w:lang w:val="en-GB"/>
        </w:rPr>
        <w:t xml:space="preserve">all the regions in </w:t>
      </w:r>
      <w:r w:rsidR="00EF75EE" w:rsidRPr="00226BDC">
        <w:rPr>
          <w:rFonts w:eastAsia="+mn-ea" w:cs="Times New Roman"/>
          <w:color w:val="000000" w:themeColor="text1"/>
          <w:kern w:val="24"/>
          <w:sz w:val="24"/>
          <w:szCs w:val="24"/>
          <w:lang w:val="en-GB"/>
        </w:rPr>
        <w:t>Vietnam</w:t>
      </w:r>
      <w:r w:rsidR="009E0E9F" w:rsidRPr="00226BDC">
        <w:rPr>
          <w:rFonts w:eastAsia="+mn-ea" w:cs="Times New Roman"/>
          <w:color w:val="000000" w:themeColor="text1"/>
          <w:kern w:val="24"/>
          <w:sz w:val="24"/>
          <w:szCs w:val="24"/>
          <w:lang w:val="en-GB"/>
        </w:rPr>
        <w:t xml:space="preserve"> (over 101,000 km</w:t>
      </w:r>
      <w:r w:rsidR="009E0E9F" w:rsidRPr="00226BDC">
        <w:rPr>
          <w:rFonts w:eastAsia="+mn-ea" w:cs="Times New Roman"/>
          <w:color w:val="000000" w:themeColor="text1"/>
          <w:kern w:val="24"/>
          <w:sz w:val="24"/>
          <w:szCs w:val="24"/>
          <w:vertAlign w:val="superscript"/>
          <w:lang w:val="en-GB"/>
        </w:rPr>
        <w:t>2</w:t>
      </w:r>
      <w:r w:rsidR="00EF75EE" w:rsidRPr="00226BDC">
        <w:rPr>
          <w:rFonts w:eastAsia="+mn-ea" w:cs="Times New Roman"/>
          <w:color w:val="000000" w:themeColor="text1"/>
          <w:kern w:val="24"/>
          <w:sz w:val="24"/>
          <w:szCs w:val="24"/>
          <w:lang w:val="en-GB"/>
        </w:rPr>
        <w:t>), accounting for about</w:t>
      </w:r>
      <w:r w:rsidR="00602C5D" w:rsidRPr="00226BDC">
        <w:rPr>
          <w:rFonts w:eastAsia="+mn-ea" w:cs="Times New Roman"/>
          <w:color w:val="000000" w:themeColor="text1"/>
          <w:kern w:val="24"/>
          <w:sz w:val="24"/>
          <w:szCs w:val="24"/>
          <w:lang w:val="en-GB"/>
        </w:rPr>
        <w:t xml:space="preserve"> 3</w:t>
      </w:r>
      <w:r w:rsidR="00592251">
        <w:rPr>
          <w:rFonts w:eastAsia="+mn-ea" w:cs="Times New Roman"/>
          <w:color w:val="000000" w:themeColor="text1"/>
          <w:kern w:val="24"/>
          <w:sz w:val="24"/>
          <w:szCs w:val="24"/>
          <w:lang w:val="en-GB"/>
        </w:rPr>
        <w:t>1 percent</w:t>
      </w:r>
      <w:r w:rsidR="00592251" w:rsidRPr="00226BDC">
        <w:rPr>
          <w:rFonts w:eastAsia="+mn-ea" w:cs="Times New Roman"/>
          <w:color w:val="000000" w:themeColor="text1"/>
          <w:kern w:val="24"/>
          <w:sz w:val="24"/>
          <w:szCs w:val="24"/>
          <w:lang w:val="en-GB"/>
        </w:rPr>
        <w:t xml:space="preserve"> </w:t>
      </w:r>
      <w:r w:rsidR="00EF75EE" w:rsidRPr="00226BDC">
        <w:rPr>
          <w:rFonts w:eastAsia="+mn-ea" w:cs="Times New Roman"/>
          <w:color w:val="000000" w:themeColor="text1"/>
          <w:kern w:val="24"/>
          <w:sz w:val="24"/>
          <w:szCs w:val="24"/>
          <w:lang w:val="en-GB"/>
        </w:rPr>
        <w:t>of the total land area</w:t>
      </w:r>
      <w:r w:rsidR="00592251">
        <w:rPr>
          <w:rFonts w:eastAsia="+mn-ea" w:cs="Times New Roman"/>
          <w:color w:val="000000" w:themeColor="text1"/>
          <w:kern w:val="24"/>
          <w:sz w:val="24"/>
          <w:szCs w:val="24"/>
          <w:lang w:val="en-GB"/>
        </w:rPr>
        <w:t>;</w:t>
      </w:r>
      <w:r w:rsidR="00EF75EE" w:rsidRPr="00226BDC">
        <w:rPr>
          <w:rFonts w:eastAsia="+mn-ea" w:cs="Times New Roman"/>
          <w:color w:val="000000" w:themeColor="text1"/>
          <w:kern w:val="24"/>
          <w:sz w:val="24"/>
          <w:szCs w:val="24"/>
          <w:lang w:val="en-GB"/>
        </w:rPr>
        <w:t xml:space="preserve"> </w:t>
      </w:r>
      <w:r w:rsidR="009E0E9F" w:rsidRPr="00226BDC">
        <w:rPr>
          <w:rFonts w:eastAsia="+mn-ea" w:cs="Times New Roman"/>
          <w:color w:val="000000" w:themeColor="text1"/>
          <w:kern w:val="24"/>
          <w:sz w:val="24"/>
          <w:szCs w:val="24"/>
          <w:lang w:val="en-GB"/>
        </w:rPr>
        <w:t>however</w:t>
      </w:r>
      <w:r w:rsidR="00592251">
        <w:rPr>
          <w:rFonts w:eastAsia="+mn-ea" w:cs="Times New Roman"/>
          <w:color w:val="000000" w:themeColor="text1"/>
          <w:kern w:val="24"/>
          <w:sz w:val="24"/>
          <w:szCs w:val="24"/>
          <w:lang w:val="en-GB"/>
        </w:rPr>
        <w:t>,</w:t>
      </w:r>
      <w:r w:rsidR="009E0E9F" w:rsidRPr="00226BDC">
        <w:rPr>
          <w:rFonts w:eastAsia="+mn-ea" w:cs="Times New Roman"/>
          <w:color w:val="000000" w:themeColor="text1"/>
          <w:kern w:val="24"/>
          <w:sz w:val="24"/>
          <w:szCs w:val="24"/>
          <w:lang w:val="en-GB"/>
        </w:rPr>
        <w:t xml:space="preserve"> the region only makes a</w:t>
      </w:r>
      <w:r w:rsidR="00EF75EE" w:rsidRPr="00226BDC">
        <w:rPr>
          <w:rFonts w:eastAsia="+mn-ea" w:cs="Times New Roman"/>
          <w:color w:val="000000" w:themeColor="text1"/>
          <w:kern w:val="24"/>
          <w:sz w:val="24"/>
          <w:szCs w:val="24"/>
          <w:lang w:val="en-GB"/>
        </w:rPr>
        <w:t xml:space="preserve"> limited contribution to </w:t>
      </w:r>
      <w:r w:rsidR="009E0E9F" w:rsidRPr="00226BDC">
        <w:rPr>
          <w:rFonts w:eastAsia="+mn-ea" w:cs="Times New Roman"/>
          <w:color w:val="000000" w:themeColor="text1"/>
          <w:kern w:val="24"/>
          <w:sz w:val="24"/>
          <w:szCs w:val="24"/>
          <w:lang w:val="en-GB"/>
        </w:rPr>
        <w:t>the countries agricultural</w:t>
      </w:r>
      <w:r w:rsidR="00EF75EE" w:rsidRPr="00226BDC">
        <w:rPr>
          <w:rFonts w:eastAsia="+mn-ea" w:cs="Times New Roman"/>
          <w:color w:val="000000" w:themeColor="text1"/>
          <w:kern w:val="24"/>
          <w:sz w:val="24"/>
          <w:szCs w:val="24"/>
          <w:lang w:val="en-GB"/>
        </w:rPr>
        <w:t xml:space="preserve"> land</w:t>
      </w:r>
      <w:r w:rsidR="009E0E9F" w:rsidRPr="00226BDC">
        <w:rPr>
          <w:rFonts w:eastAsia="+mn-ea" w:cs="Times New Roman"/>
          <w:color w:val="000000" w:themeColor="text1"/>
          <w:kern w:val="24"/>
          <w:sz w:val="24"/>
          <w:szCs w:val="24"/>
          <w:lang w:val="en-GB"/>
        </w:rPr>
        <w:t xml:space="preserve"> area</w:t>
      </w:r>
      <w:r w:rsidR="00EF75EE" w:rsidRPr="00226BDC">
        <w:rPr>
          <w:rFonts w:eastAsia="+mn-ea" w:cs="Times New Roman"/>
          <w:color w:val="000000" w:themeColor="text1"/>
          <w:kern w:val="24"/>
          <w:sz w:val="24"/>
          <w:szCs w:val="24"/>
          <w:lang w:val="en-GB"/>
        </w:rPr>
        <w:t>.</w:t>
      </w:r>
      <w:r w:rsidR="009E0E9F" w:rsidRPr="00226BDC">
        <w:rPr>
          <w:rFonts w:eastAsia="+mn-ea" w:cs="Times New Roman"/>
          <w:color w:val="000000" w:themeColor="text1"/>
          <w:kern w:val="24"/>
          <w:sz w:val="24"/>
          <w:szCs w:val="24"/>
          <w:lang w:val="en-GB"/>
        </w:rPr>
        <w:t xml:space="preserve"> Of Vietnam’s population of 90 million, approximately 11 million </w:t>
      </w:r>
      <w:r w:rsidR="009E0E9F" w:rsidRPr="003F4BC4">
        <w:rPr>
          <w:sz w:val="24"/>
          <w:szCs w:val="24"/>
          <w:lang w:val="en-AU"/>
        </w:rPr>
        <w:t>people</w:t>
      </w:r>
      <w:r w:rsidR="009E0E9F" w:rsidRPr="00226BDC">
        <w:rPr>
          <w:rFonts w:eastAsia="+mn-ea" w:cs="Times New Roman"/>
          <w:color w:val="000000" w:themeColor="text1"/>
          <w:kern w:val="24"/>
          <w:sz w:val="24"/>
          <w:szCs w:val="24"/>
          <w:lang w:val="en-GB"/>
        </w:rPr>
        <w:t xml:space="preserve"> live in the Northern Mountain region and five million live in the Central Highlands of which 84</w:t>
      </w:r>
      <w:r w:rsidR="00592251">
        <w:rPr>
          <w:rFonts w:eastAsia="+mn-ea" w:cs="Times New Roman"/>
          <w:color w:val="000000" w:themeColor="text1"/>
          <w:kern w:val="24"/>
          <w:sz w:val="24"/>
          <w:szCs w:val="24"/>
          <w:lang w:val="en-GB"/>
        </w:rPr>
        <w:t xml:space="preserve"> percent</w:t>
      </w:r>
      <w:r w:rsidR="00592251" w:rsidRPr="00226BDC">
        <w:rPr>
          <w:rFonts w:eastAsia="+mn-ea" w:cs="Times New Roman"/>
          <w:color w:val="000000" w:themeColor="text1"/>
          <w:kern w:val="24"/>
          <w:sz w:val="24"/>
          <w:szCs w:val="24"/>
          <w:lang w:val="en-GB"/>
        </w:rPr>
        <w:t xml:space="preserve"> </w:t>
      </w:r>
      <w:r w:rsidR="009E0E9F" w:rsidRPr="00226BDC">
        <w:rPr>
          <w:rFonts w:eastAsia="+mn-ea" w:cs="Times New Roman"/>
          <w:color w:val="000000" w:themeColor="text1"/>
          <w:kern w:val="24"/>
          <w:sz w:val="24"/>
          <w:szCs w:val="24"/>
          <w:lang w:val="en-GB"/>
        </w:rPr>
        <w:t>and 72</w:t>
      </w:r>
      <w:r w:rsidR="00592251">
        <w:rPr>
          <w:rFonts w:eastAsia="+mn-ea" w:cs="Times New Roman"/>
          <w:color w:val="000000" w:themeColor="text1"/>
          <w:kern w:val="24"/>
          <w:sz w:val="24"/>
          <w:szCs w:val="24"/>
          <w:lang w:val="en-GB"/>
        </w:rPr>
        <w:t xml:space="preserve"> percent</w:t>
      </w:r>
      <w:r w:rsidR="00592251" w:rsidRPr="00226BDC">
        <w:rPr>
          <w:rFonts w:eastAsia="+mn-ea" w:cs="Times New Roman"/>
          <w:color w:val="000000" w:themeColor="text1"/>
          <w:kern w:val="24"/>
          <w:sz w:val="24"/>
          <w:szCs w:val="24"/>
          <w:lang w:val="en-GB"/>
        </w:rPr>
        <w:t xml:space="preserve"> </w:t>
      </w:r>
      <w:r w:rsidR="009E0E9F" w:rsidRPr="00226BDC">
        <w:rPr>
          <w:rFonts w:eastAsia="+mn-ea" w:cs="Times New Roman"/>
          <w:color w:val="000000" w:themeColor="text1"/>
          <w:kern w:val="24"/>
          <w:sz w:val="24"/>
          <w:szCs w:val="24"/>
          <w:lang w:val="en-GB"/>
        </w:rPr>
        <w:t>respectively live in rural areas</w:t>
      </w:r>
      <w:r w:rsidR="00CC037A" w:rsidRPr="00226BDC">
        <w:rPr>
          <w:rFonts w:eastAsia="+mn-ea" w:cs="Times New Roman"/>
          <w:color w:val="000000" w:themeColor="text1"/>
          <w:kern w:val="24"/>
          <w:sz w:val="24"/>
          <w:szCs w:val="24"/>
          <w:lang w:val="en-GB"/>
        </w:rPr>
        <w:t xml:space="preserve"> where the proposed Program will be implemented</w:t>
      </w:r>
      <w:r w:rsidR="009E0E9F" w:rsidRPr="00226BDC">
        <w:rPr>
          <w:rFonts w:eastAsia="+mn-ea" w:cs="Times New Roman"/>
          <w:color w:val="000000" w:themeColor="text1"/>
          <w:kern w:val="24"/>
          <w:sz w:val="24"/>
          <w:szCs w:val="24"/>
          <w:lang w:val="en-GB"/>
        </w:rPr>
        <w:t>.</w:t>
      </w:r>
      <w:r w:rsidR="003924F3" w:rsidRPr="00226BDC">
        <w:rPr>
          <w:rFonts w:eastAsia="+mn-ea" w:cs="Times New Roman"/>
          <w:color w:val="000000" w:themeColor="text1"/>
          <w:kern w:val="24"/>
          <w:sz w:val="24"/>
          <w:szCs w:val="24"/>
          <w:lang w:val="en-GB"/>
        </w:rPr>
        <w:t xml:space="preserve"> Population density is below the national average</w:t>
      </w:r>
      <w:r w:rsidR="00B942F5">
        <w:rPr>
          <w:rFonts w:eastAsia="+mn-ea" w:cs="Times New Roman"/>
          <w:color w:val="000000" w:themeColor="text1"/>
          <w:kern w:val="24"/>
          <w:sz w:val="24"/>
          <w:szCs w:val="24"/>
          <w:lang w:val="en-GB"/>
        </w:rPr>
        <w:t>;</w:t>
      </w:r>
      <w:r w:rsidR="003924F3" w:rsidRPr="00226BDC">
        <w:rPr>
          <w:rFonts w:eastAsia="+mn-ea" w:cs="Times New Roman"/>
          <w:color w:val="000000" w:themeColor="text1"/>
          <w:kern w:val="24"/>
          <w:sz w:val="24"/>
          <w:szCs w:val="24"/>
          <w:lang w:val="en-GB"/>
        </w:rPr>
        <w:t xml:space="preserve"> in some </w:t>
      </w:r>
      <w:r w:rsidR="00B942F5">
        <w:rPr>
          <w:rFonts w:eastAsia="+mn-ea" w:cs="Times New Roman"/>
          <w:color w:val="000000" w:themeColor="text1"/>
          <w:kern w:val="24"/>
          <w:sz w:val="24"/>
          <w:szCs w:val="24"/>
          <w:lang w:val="en-GB"/>
        </w:rPr>
        <w:t>areas</w:t>
      </w:r>
      <w:r w:rsidR="003924F3" w:rsidRPr="00226BDC">
        <w:rPr>
          <w:rFonts w:eastAsia="+mn-ea" w:cs="Times New Roman"/>
          <w:color w:val="000000" w:themeColor="text1"/>
          <w:kern w:val="24"/>
          <w:sz w:val="24"/>
          <w:szCs w:val="24"/>
          <w:lang w:val="en-GB"/>
        </w:rPr>
        <w:t xml:space="preserve"> there are less than 100 persons per </w:t>
      </w:r>
      <w:r w:rsidR="00592251">
        <w:rPr>
          <w:rFonts w:eastAsia="+mn-ea" w:cs="Times New Roman"/>
          <w:color w:val="000000" w:themeColor="text1"/>
          <w:kern w:val="24"/>
          <w:sz w:val="24"/>
          <w:szCs w:val="24"/>
          <w:lang w:val="en-GB"/>
        </w:rPr>
        <w:t>square kilometer</w:t>
      </w:r>
      <w:r w:rsidR="003924F3" w:rsidRPr="00226BDC">
        <w:rPr>
          <w:rFonts w:eastAsia="+mn-ea" w:cs="Times New Roman"/>
          <w:color w:val="000000" w:themeColor="text1"/>
          <w:kern w:val="24"/>
          <w:sz w:val="24"/>
          <w:szCs w:val="24"/>
          <w:lang w:val="en-GB"/>
        </w:rPr>
        <w:t>.</w:t>
      </w:r>
    </w:p>
    <w:p w14:paraId="1696BE7A" w14:textId="77777777" w:rsidR="00602C5D" w:rsidRPr="00226BDC" w:rsidRDefault="00602C5D" w:rsidP="0055478D">
      <w:pPr>
        <w:pStyle w:val="ListParagraph"/>
        <w:numPr>
          <w:ilvl w:val="0"/>
          <w:numId w:val="0"/>
        </w:numPr>
        <w:rPr>
          <w:rFonts w:eastAsia="+mn-ea" w:cs="Times New Roman"/>
          <w:color w:val="000000" w:themeColor="text1"/>
          <w:kern w:val="24"/>
          <w:sz w:val="24"/>
          <w:szCs w:val="24"/>
          <w:lang w:val="en-GB"/>
        </w:rPr>
      </w:pPr>
    </w:p>
    <w:p w14:paraId="5002B843" w14:textId="50B32CC3" w:rsidR="00E479A3" w:rsidRPr="00051871" w:rsidRDefault="00046723" w:rsidP="003F4BC4">
      <w:pPr>
        <w:pStyle w:val="ListParagraph"/>
        <w:rPr>
          <w:bCs/>
          <w:sz w:val="24"/>
          <w:szCs w:val="24"/>
          <w:lang w:val="en-GB"/>
        </w:rPr>
      </w:pPr>
      <w:r w:rsidRPr="00226BDC">
        <w:rPr>
          <w:b/>
          <w:i/>
          <w:sz w:val="24"/>
          <w:szCs w:val="24"/>
        </w:rPr>
        <w:t>Climate</w:t>
      </w:r>
      <w:r w:rsidR="00EE0AA3" w:rsidRPr="00226BDC">
        <w:rPr>
          <w:rStyle w:val="FootnoteReference"/>
          <w:b/>
          <w:sz w:val="24"/>
          <w:szCs w:val="24"/>
        </w:rPr>
        <w:footnoteReference w:id="9"/>
      </w:r>
      <w:r w:rsidRPr="00226BDC">
        <w:rPr>
          <w:sz w:val="24"/>
          <w:szCs w:val="24"/>
        </w:rPr>
        <w:t>.</w:t>
      </w:r>
      <w:r w:rsidR="00051871">
        <w:rPr>
          <w:bCs/>
          <w:sz w:val="24"/>
          <w:szCs w:val="24"/>
          <w:lang w:val="en-GB"/>
        </w:rPr>
        <w:t xml:space="preserve"> </w:t>
      </w:r>
      <w:r w:rsidR="00DB687D" w:rsidRPr="00051871">
        <w:rPr>
          <w:rFonts w:eastAsia="+mn-ea" w:cs="Times New Roman"/>
          <w:color w:val="000000" w:themeColor="text1"/>
          <w:kern w:val="24"/>
          <w:sz w:val="24"/>
          <w:szCs w:val="24"/>
        </w:rPr>
        <w:t>The highest monthly average maximum daily temperature is around 28 degrees C</w:t>
      </w:r>
      <w:r w:rsidR="00592251">
        <w:rPr>
          <w:rFonts w:eastAsia="+mn-ea" w:cs="Times New Roman"/>
          <w:color w:val="000000" w:themeColor="text1"/>
          <w:kern w:val="24"/>
          <w:sz w:val="24"/>
          <w:szCs w:val="24"/>
        </w:rPr>
        <w:t>entigrade (</w:t>
      </w:r>
      <w:r w:rsidR="00592251" w:rsidRPr="00051871">
        <w:rPr>
          <w:rFonts w:eastAsia="+mn-ea" w:cs="Times New Roman"/>
          <w:color w:val="000000" w:themeColor="text1"/>
          <w:kern w:val="24"/>
          <w:sz w:val="24"/>
          <w:szCs w:val="24"/>
        </w:rPr>
        <w:t>°C</w:t>
      </w:r>
      <w:r w:rsidR="00592251">
        <w:rPr>
          <w:rFonts w:eastAsia="+mn-ea" w:cs="Times New Roman"/>
          <w:color w:val="000000" w:themeColor="text1"/>
          <w:kern w:val="24"/>
          <w:sz w:val="24"/>
          <w:szCs w:val="24"/>
        </w:rPr>
        <w:t>)</w:t>
      </w:r>
      <w:r w:rsidR="00DB687D" w:rsidRPr="00051871">
        <w:rPr>
          <w:rFonts w:eastAsia="+mn-ea" w:cs="Times New Roman"/>
          <w:color w:val="000000" w:themeColor="text1"/>
          <w:kern w:val="24"/>
          <w:sz w:val="24"/>
          <w:szCs w:val="24"/>
        </w:rPr>
        <w:t xml:space="preserve"> in both the</w:t>
      </w:r>
      <w:r w:rsidR="00E479A3" w:rsidRPr="00051871">
        <w:rPr>
          <w:rFonts w:eastAsia="+mn-ea" w:cs="Times New Roman"/>
          <w:color w:val="000000" w:themeColor="text1"/>
          <w:kern w:val="24"/>
          <w:sz w:val="24"/>
          <w:szCs w:val="24"/>
        </w:rPr>
        <w:t xml:space="preserve"> </w:t>
      </w:r>
      <w:r w:rsidR="00DB687D" w:rsidRPr="00051871">
        <w:rPr>
          <w:rFonts w:eastAsia="+mn-ea" w:cs="Times New Roman"/>
          <w:color w:val="000000" w:themeColor="text1"/>
          <w:kern w:val="24"/>
          <w:sz w:val="24"/>
          <w:szCs w:val="24"/>
        </w:rPr>
        <w:t xml:space="preserve">Northern Highlands and the Central Highlands. </w:t>
      </w:r>
      <w:r w:rsidR="00DB687D" w:rsidRPr="00051871">
        <w:rPr>
          <w:rFonts w:eastAsia="+mn-ea" w:cs="Times New Roman"/>
          <w:color w:val="000000" w:themeColor="text1"/>
          <w:kern w:val="24"/>
          <w:sz w:val="24"/>
          <w:szCs w:val="24"/>
        </w:rPr>
        <w:lastRenderedPageBreak/>
        <w:t>Overall</w:t>
      </w:r>
      <w:r w:rsidR="00592251">
        <w:rPr>
          <w:rFonts w:eastAsia="+mn-ea" w:cs="Times New Roman"/>
          <w:color w:val="000000" w:themeColor="text1"/>
          <w:kern w:val="24"/>
          <w:sz w:val="24"/>
          <w:szCs w:val="24"/>
        </w:rPr>
        <w:t>,</w:t>
      </w:r>
      <w:r w:rsidR="00DB687D" w:rsidRPr="00051871">
        <w:rPr>
          <w:rFonts w:eastAsia="+mn-ea" w:cs="Times New Roman"/>
          <w:color w:val="000000" w:themeColor="text1"/>
          <w:kern w:val="24"/>
          <w:sz w:val="24"/>
          <w:szCs w:val="24"/>
        </w:rPr>
        <w:t xml:space="preserve"> in Vietnam the frequency of ‘hot’ days</w:t>
      </w:r>
      <w:r w:rsidR="00E479A3" w:rsidRPr="00051871">
        <w:rPr>
          <w:rFonts w:eastAsia="+mn-ea" w:cs="Times New Roman"/>
          <w:color w:val="000000" w:themeColor="text1"/>
          <w:kern w:val="24"/>
          <w:sz w:val="24"/>
          <w:szCs w:val="24"/>
        </w:rPr>
        <w:t xml:space="preserve"> </w:t>
      </w:r>
      <w:r w:rsidR="00DB687D" w:rsidRPr="00051871">
        <w:rPr>
          <w:rFonts w:eastAsia="+mn-ea" w:cs="Times New Roman"/>
          <w:color w:val="000000" w:themeColor="text1"/>
          <w:kern w:val="24"/>
          <w:sz w:val="24"/>
          <w:szCs w:val="24"/>
        </w:rPr>
        <w:t>and nights has increased significantly since 1960 in every season, and the annual frequency o</w:t>
      </w:r>
      <w:r w:rsidR="00E479A3" w:rsidRPr="00051871">
        <w:rPr>
          <w:rFonts w:eastAsia="+mn-ea" w:cs="Times New Roman"/>
          <w:color w:val="000000" w:themeColor="text1"/>
          <w:kern w:val="24"/>
          <w:sz w:val="24"/>
          <w:szCs w:val="24"/>
        </w:rPr>
        <w:t xml:space="preserve">f </w:t>
      </w:r>
      <w:r w:rsidR="00DB687D" w:rsidRPr="00051871">
        <w:rPr>
          <w:rFonts w:eastAsia="+mn-ea" w:cs="Times New Roman"/>
          <w:color w:val="000000" w:themeColor="text1"/>
          <w:kern w:val="24"/>
          <w:sz w:val="24"/>
          <w:szCs w:val="24"/>
        </w:rPr>
        <w:t xml:space="preserve">‘cold’ days and nights has decreased significantly. </w:t>
      </w:r>
      <w:r w:rsidR="001D6513" w:rsidRPr="00051871">
        <w:rPr>
          <w:rFonts w:eastAsia="+mn-ea" w:cs="Times New Roman"/>
          <w:color w:val="000000" w:themeColor="text1"/>
          <w:kern w:val="24"/>
          <w:sz w:val="24"/>
          <w:szCs w:val="24"/>
        </w:rPr>
        <w:t xml:space="preserve">However, </w:t>
      </w:r>
      <w:r w:rsidR="004D0E4E" w:rsidRPr="00051871">
        <w:rPr>
          <w:rFonts w:eastAsia="+mn-ea" w:cs="Times New Roman"/>
          <w:color w:val="000000" w:themeColor="text1"/>
          <w:kern w:val="24"/>
          <w:sz w:val="24"/>
          <w:szCs w:val="24"/>
        </w:rPr>
        <w:t>the</w:t>
      </w:r>
      <w:r w:rsidR="00DB687D" w:rsidRPr="00051871">
        <w:rPr>
          <w:rFonts w:eastAsia="+mn-ea" w:cs="Times New Roman"/>
          <w:color w:val="000000" w:themeColor="text1"/>
          <w:kern w:val="24"/>
          <w:sz w:val="24"/>
          <w:szCs w:val="24"/>
        </w:rPr>
        <w:t xml:space="preserve"> main changes have been in the south of Vietnam.</w:t>
      </w:r>
      <w:r w:rsidR="00DB687D" w:rsidRPr="00051871">
        <w:rPr>
          <w:sz w:val="24"/>
          <w:szCs w:val="24"/>
        </w:rPr>
        <w:t xml:space="preserve"> </w:t>
      </w:r>
      <w:r w:rsidR="00DB687D" w:rsidRPr="00051871">
        <w:rPr>
          <w:rFonts w:eastAsia="+mn-ea" w:cs="Times New Roman"/>
          <w:color w:val="000000" w:themeColor="text1"/>
          <w:kern w:val="24"/>
          <w:sz w:val="24"/>
          <w:szCs w:val="24"/>
        </w:rPr>
        <w:t>Annual average temperature is expected to increase by 1°C to 2.8°C by 2060 relative to current</w:t>
      </w:r>
      <w:r w:rsidR="00E479A3" w:rsidRPr="00051871">
        <w:rPr>
          <w:rFonts w:eastAsia="+mn-ea" w:cs="Times New Roman"/>
          <w:color w:val="000000" w:themeColor="text1"/>
          <w:kern w:val="24"/>
          <w:sz w:val="24"/>
          <w:szCs w:val="24"/>
        </w:rPr>
        <w:t xml:space="preserve"> </w:t>
      </w:r>
      <w:r w:rsidR="00DB687D" w:rsidRPr="00051871">
        <w:rPr>
          <w:rFonts w:eastAsia="+mn-ea" w:cs="Times New Roman"/>
          <w:color w:val="000000" w:themeColor="text1"/>
          <w:kern w:val="24"/>
          <w:sz w:val="24"/>
          <w:szCs w:val="24"/>
        </w:rPr>
        <w:t>conditions. The number of hot days</w:t>
      </w:r>
      <w:r w:rsidR="00EE0AA3" w:rsidRPr="00051871">
        <w:rPr>
          <w:rFonts w:eastAsia="+mn-ea" w:cs="Times New Roman"/>
          <w:color w:val="000000" w:themeColor="text1"/>
          <w:kern w:val="24"/>
          <w:sz w:val="24"/>
          <w:szCs w:val="24"/>
        </w:rPr>
        <w:t xml:space="preserve"> </w:t>
      </w:r>
      <w:r w:rsidR="00DB687D" w:rsidRPr="00051871">
        <w:rPr>
          <w:rFonts w:eastAsia="+mn-ea" w:cs="Times New Roman"/>
          <w:color w:val="000000" w:themeColor="text1"/>
          <w:kern w:val="24"/>
          <w:sz w:val="24"/>
          <w:szCs w:val="24"/>
        </w:rPr>
        <w:t>is expected to increase</w:t>
      </w:r>
      <w:r w:rsidR="00E479A3" w:rsidRPr="00051871">
        <w:rPr>
          <w:rFonts w:eastAsia="+mn-ea" w:cs="Times New Roman"/>
          <w:color w:val="000000" w:themeColor="text1"/>
          <w:kern w:val="24"/>
          <w:sz w:val="24"/>
          <w:szCs w:val="24"/>
        </w:rPr>
        <w:t xml:space="preserve"> </w:t>
      </w:r>
      <w:r w:rsidR="00DB687D" w:rsidRPr="00051871">
        <w:rPr>
          <w:rFonts w:eastAsia="+mn-ea" w:cs="Times New Roman"/>
          <w:color w:val="000000" w:themeColor="text1"/>
          <w:kern w:val="24"/>
          <w:sz w:val="24"/>
          <w:szCs w:val="24"/>
        </w:rPr>
        <w:t xml:space="preserve">by approximately 10 days in October by 2060. </w:t>
      </w:r>
      <w:r w:rsidR="00EE0AA3" w:rsidRPr="00051871">
        <w:rPr>
          <w:rFonts w:eastAsia="+mn-ea" w:cs="Times New Roman"/>
          <w:color w:val="000000" w:themeColor="text1"/>
          <w:kern w:val="24"/>
          <w:sz w:val="24"/>
          <w:szCs w:val="24"/>
        </w:rPr>
        <w:t>P</w:t>
      </w:r>
      <w:r w:rsidR="00DB687D" w:rsidRPr="00051871">
        <w:rPr>
          <w:rFonts w:eastAsia="+mn-ea" w:cs="Times New Roman"/>
          <w:color w:val="000000" w:themeColor="text1"/>
          <w:kern w:val="24"/>
          <w:sz w:val="24"/>
          <w:szCs w:val="24"/>
        </w:rPr>
        <w:t>rojections indicate an increase in extreme temperature of 1-3 degrees C in future decades in</w:t>
      </w:r>
      <w:r w:rsidR="00E479A3" w:rsidRPr="00051871">
        <w:rPr>
          <w:rFonts w:eastAsia="+mn-ea" w:cs="Times New Roman"/>
          <w:color w:val="000000" w:themeColor="text1"/>
          <w:kern w:val="24"/>
          <w:sz w:val="24"/>
          <w:szCs w:val="24"/>
        </w:rPr>
        <w:t xml:space="preserve"> </w:t>
      </w:r>
      <w:r w:rsidR="00DB687D" w:rsidRPr="00051871">
        <w:rPr>
          <w:rFonts w:eastAsia="+mn-ea" w:cs="Times New Roman"/>
          <w:color w:val="000000" w:themeColor="text1"/>
          <w:kern w:val="24"/>
          <w:sz w:val="24"/>
          <w:szCs w:val="24"/>
        </w:rPr>
        <w:t>both the Northern Mountains and the Central Highlands</w:t>
      </w:r>
      <w:r w:rsidR="004D0E4E" w:rsidRPr="00051871">
        <w:rPr>
          <w:rFonts w:eastAsia="+mn-ea" w:cs="Times New Roman"/>
          <w:color w:val="000000" w:themeColor="text1"/>
          <w:kern w:val="24"/>
          <w:sz w:val="24"/>
          <w:szCs w:val="24"/>
        </w:rPr>
        <w:t>.</w:t>
      </w:r>
    </w:p>
    <w:p w14:paraId="62B35E70" w14:textId="77777777" w:rsidR="00B455E3" w:rsidRPr="00226BDC" w:rsidRDefault="00B455E3" w:rsidP="00B455E3">
      <w:pPr>
        <w:pStyle w:val="ListParagraph"/>
        <w:numPr>
          <w:ilvl w:val="0"/>
          <w:numId w:val="0"/>
        </w:numPr>
        <w:ind w:left="502"/>
        <w:rPr>
          <w:sz w:val="24"/>
          <w:szCs w:val="24"/>
        </w:rPr>
      </w:pPr>
    </w:p>
    <w:p w14:paraId="05B647C0" w14:textId="1B2C953C" w:rsidR="00E479A3" w:rsidRPr="00226BDC" w:rsidRDefault="00EE0AA3" w:rsidP="003F4BC4">
      <w:pPr>
        <w:pStyle w:val="ListParagraph"/>
        <w:rPr>
          <w:sz w:val="24"/>
          <w:szCs w:val="24"/>
        </w:rPr>
      </w:pPr>
      <w:r w:rsidRPr="00226BDC">
        <w:rPr>
          <w:rFonts w:eastAsia="+mn-ea" w:cs="Times New Roman"/>
          <w:color w:val="000000" w:themeColor="text1"/>
          <w:kern w:val="24"/>
          <w:sz w:val="24"/>
          <w:szCs w:val="24"/>
          <w:lang w:val="en-GB"/>
        </w:rPr>
        <w:t xml:space="preserve">Rainy seasons correspond to monsoon circulations, which bring heavy rainfall in the north and south from May to October, and in the central regions from September to January. </w:t>
      </w:r>
      <w:r w:rsidR="00602C5D" w:rsidRPr="003F4BC4">
        <w:rPr>
          <w:sz w:val="24"/>
          <w:szCs w:val="24"/>
        </w:rPr>
        <w:t>Mean</w:t>
      </w:r>
      <w:r w:rsidR="00602C5D" w:rsidRPr="00226BDC">
        <w:rPr>
          <w:rFonts w:eastAsia="+mn-ea" w:cs="Times New Roman"/>
          <w:color w:val="000000" w:themeColor="text1"/>
          <w:kern w:val="24"/>
          <w:sz w:val="24"/>
          <w:szCs w:val="24"/>
        </w:rPr>
        <w:t xml:space="preserve"> rainfall over Vietnam does not show any increase or decrease since 1960. The proportion of rainfall falling in heavy events has not changed si</w:t>
      </w:r>
      <w:r w:rsidRPr="00226BDC">
        <w:rPr>
          <w:rFonts w:eastAsia="+mn-ea" w:cs="Times New Roman"/>
          <w:color w:val="000000" w:themeColor="text1"/>
          <w:kern w:val="24"/>
          <w:sz w:val="24"/>
          <w:szCs w:val="24"/>
        </w:rPr>
        <w:t>gnificantly</w:t>
      </w:r>
      <w:r w:rsidR="00602C5D" w:rsidRPr="00226BDC">
        <w:rPr>
          <w:rFonts w:eastAsia="+mn-ea" w:cs="Times New Roman"/>
          <w:color w:val="000000" w:themeColor="text1"/>
          <w:kern w:val="24"/>
          <w:sz w:val="24"/>
          <w:szCs w:val="24"/>
        </w:rPr>
        <w:t>, nor has the maximum amount falling in 1-day or 5-day events.</w:t>
      </w:r>
      <w:r w:rsidRPr="00226BDC">
        <w:rPr>
          <w:rFonts w:eastAsia="+mn-ea" w:cs="Times New Roman"/>
          <w:color w:val="000000" w:themeColor="text1"/>
          <w:kern w:val="24"/>
          <w:sz w:val="24"/>
          <w:szCs w:val="24"/>
        </w:rPr>
        <w:t xml:space="preserve"> </w:t>
      </w:r>
      <w:r w:rsidR="00DB687D" w:rsidRPr="00226BDC">
        <w:rPr>
          <w:rFonts w:eastAsia="+mn-ea" w:cs="Times New Roman"/>
          <w:color w:val="000000" w:themeColor="text1"/>
          <w:kern w:val="24"/>
          <w:sz w:val="24"/>
          <w:szCs w:val="24"/>
        </w:rPr>
        <w:t>Localized flooding occurs regularly in the</w:t>
      </w:r>
      <w:r w:rsidR="00E479A3" w:rsidRPr="00226BDC">
        <w:rPr>
          <w:rFonts w:eastAsia="+mn-ea" w:cs="Times New Roman"/>
          <w:color w:val="000000" w:themeColor="text1"/>
          <w:kern w:val="24"/>
          <w:sz w:val="24"/>
          <w:szCs w:val="24"/>
        </w:rPr>
        <w:t xml:space="preserve"> </w:t>
      </w:r>
      <w:r w:rsidR="00DB687D" w:rsidRPr="00226BDC">
        <w:rPr>
          <w:rFonts w:eastAsia="+mn-ea" w:cs="Times New Roman"/>
          <w:color w:val="000000" w:themeColor="text1"/>
          <w:kern w:val="24"/>
          <w:sz w:val="24"/>
          <w:szCs w:val="24"/>
        </w:rPr>
        <w:t xml:space="preserve">Central Highlands and also, less frequently, in the Northern Mountains. </w:t>
      </w:r>
      <w:r w:rsidRPr="00226BDC">
        <w:rPr>
          <w:rFonts w:eastAsia="+mn-ea" w:cs="Times New Roman"/>
          <w:color w:val="000000" w:themeColor="text1"/>
          <w:kern w:val="24"/>
          <w:sz w:val="24"/>
          <w:szCs w:val="24"/>
        </w:rPr>
        <w:t>C</w:t>
      </w:r>
      <w:r w:rsidR="00DB687D" w:rsidRPr="00226BDC">
        <w:rPr>
          <w:rFonts w:eastAsia="+mn-ea" w:cs="Times New Roman"/>
          <w:color w:val="000000" w:themeColor="text1"/>
          <w:kern w:val="24"/>
          <w:sz w:val="24"/>
          <w:szCs w:val="24"/>
        </w:rPr>
        <w:t>limate models do not show a clear change in average rainfall. The proportion of total</w:t>
      </w:r>
      <w:r w:rsidR="00E479A3" w:rsidRPr="00226BDC">
        <w:rPr>
          <w:rFonts w:eastAsia="+mn-ea" w:cs="Times New Roman"/>
          <w:color w:val="000000" w:themeColor="text1"/>
          <w:kern w:val="24"/>
          <w:sz w:val="24"/>
          <w:szCs w:val="24"/>
        </w:rPr>
        <w:t xml:space="preserve"> </w:t>
      </w:r>
      <w:r w:rsidR="00DB687D" w:rsidRPr="00226BDC">
        <w:rPr>
          <w:rFonts w:eastAsia="+mn-ea" w:cs="Times New Roman"/>
          <w:color w:val="000000" w:themeColor="text1"/>
          <w:kern w:val="24"/>
          <w:sz w:val="24"/>
          <w:szCs w:val="24"/>
        </w:rPr>
        <w:t>rainfall that falls in heavy events is projected to increase by 2-14</w:t>
      </w:r>
      <w:r w:rsidR="00592251">
        <w:rPr>
          <w:rFonts w:eastAsia="+mn-ea" w:cs="Times New Roman"/>
          <w:color w:val="000000" w:themeColor="text1"/>
          <w:kern w:val="24"/>
          <w:sz w:val="24"/>
          <w:szCs w:val="24"/>
        </w:rPr>
        <w:t xml:space="preserve"> percent</w:t>
      </w:r>
      <w:r w:rsidR="00592251" w:rsidRPr="00226BDC">
        <w:rPr>
          <w:rFonts w:eastAsia="+mn-ea" w:cs="Times New Roman"/>
          <w:color w:val="000000" w:themeColor="text1"/>
          <w:kern w:val="24"/>
          <w:sz w:val="24"/>
          <w:szCs w:val="24"/>
        </w:rPr>
        <w:t xml:space="preserve"> </w:t>
      </w:r>
      <w:r w:rsidR="00DB687D" w:rsidRPr="00226BDC">
        <w:rPr>
          <w:rFonts w:eastAsia="+mn-ea" w:cs="Times New Roman"/>
          <w:color w:val="000000" w:themeColor="text1"/>
          <w:kern w:val="24"/>
          <w:sz w:val="24"/>
          <w:szCs w:val="24"/>
        </w:rPr>
        <w:t>by the 2090s, and the</w:t>
      </w:r>
      <w:r w:rsidR="00E479A3" w:rsidRPr="00226BDC">
        <w:rPr>
          <w:rFonts w:eastAsia="+mn-ea" w:cs="Times New Roman"/>
          <w:color w:val="000000" w:themeColor="text1"/>
          <w:kern w:val="24"/>
          <w:sz w:val="24"/>
          <w:szCs w:val="24"/>
        </w:rPr>
        <w:t xml:space="preserve"> </w:t>
      </w:r>
      <w:r w:rsidR="00DB687D" w:rsidRPr="00226BDC">
        <w:rPr>
          <w:rFonts w:eastAsia="+mn-ea" w:cs="Times New Roman"/>
          <w:color w:val="000000" w:themeColor="text1"/>
          <w:kern w:val="24"/>
          <w:sz w:val="24"/>
          <w:szCs w:val="24"/>
        </w:rPr>
        <w:t>probability of extreme rainfall and flooding will increase, particularly in northern regions.</w:t>
      </w:r>
    </w:p>
    <w:p w14:paraId="3D6569B1" w14:textId="77777777" w:rsidR="00E61A76" w:rsidRPr="00226BDC" w:rsidRDefault="00E61A76" w:rsidP="0055478D">
      <w:pPr>
        <w:pStyle w:val="ListParagraph"/>
        <w:numPr>
          <w:ilvl w:val="0"/>
          <w:numId w:val="0"/>
        </w:numPr>
        <w:rPr>
          <w:sz w:val="24"/>
          <w:szCs w:val="24"/>
        </w:rPr>
      </w:pPr>
    </w:p>
    <w:p w14:paraId="76948357" w14:textId="304A6DC7" w:rsidR="00E61A76" w:rsidRPr="00226BDC" w:rsidRDefault="00DB687D" w:rsidP="003F4BC4">
      <w:pPr>
        <w:pStyle w:val="ListParagraph"/>
        <w:rPr>
          <w:sz w:val="24"/>
          <w:szCs w:val="24"/>
        </w:rPr>
      </w:pPr>
      <w:r w:rsidRPr="00226BDC">
        <w:rPr>
          <w:rFonts w:eastAsia="+mn-ea" w:cs="Times New Roman"/>
          <w:color w:val="000000" w:themeColor="text1"/>
          <w:kern w:val="24"/>
          <w:sz w:val="24"/>
          <w:szCs w:val="24"/>
        </w:rPr>
        <w:t>The Central Highlands have suffered from droughts, including extreme events in 1998, 2002 and</w:t>
      </w:r>
      <w:r w:rsidR="00E479A3" w:rsidRPr="00226BDC">
        <w:rPr>
          <w:rFonts w:eastAsia="+mn-ea" w:cs="Times New Roman"/>
          <w:color w:val="000000" w:themeColor="text1"/>
          <w:kern w:val="24"/>
          <w:sz w:val="24"/>
          <w:szCs w:val="24"/>
        </w:rPr>
        <w:t xml:space="preserve"> </w:t>
      </w:r>
      <w:r w:rsidRPr="00226BDC">
        <w:rPr>
          <w:rFonts w:eastAsia="+mn-ea" w:cs="Times New Roman"/>
          <w:color w:val="000000" w:themeColor="text1"/>
          <w:kern w:val="24"/>
          <w:sz w:val="24"/>
          <w:szCs w:val="24"/>
        </w:rPr>
        <w:t>2012. Recurrent droughts have impacted on agriculture and drinking water supplies. Risk of</w:t>
      </w:r>
      <w:r w:rsidR="00E479A3" w:rsidRPr="00226BDC">
        <w:rPr>
          <w:rFonts w:eastAsia="+mn-ea" w:cs="Times New Roman"/>
          <w:color w:val="000000" w:themeColor="text1"/>
          <w:kern w:val="24"/>
          <w:sz w:val="24"/>
          <w:szCs w:val="24"/>
        </w:rPr>
        <w:t xml:space="preserve"> </w:t>
      </w:r>
      <w:r w:rsidRPr="00226BDC">
        <w:rPr>
          <w:sz w:val="24"/>
          <w:szCs w:val="24"/>
        </w:rPr>
        <w:t>mortality due to drought is low in the Northern Mountains and Moderate in the Central Highlands</w:t>
      </w:r>
      <w:r w:rsidR="00ED5C2E">
        <w:rPr>
          <w:rFonts w:eastAsia="+mn-ea" w:cs="Times New Roman"/>
          <w:color w:val="000000" w:themeColor="text1"/>
          <w:kern w:val="24"/>
          <w:sz w:val="24"/>
          <w:szCs w:val="24"/>
        </w:rPr>
        <w:t>, however g</w:t>
      </w:r>
      <w:r w:rsidR="006023CA" w:rsidRPr="00226BDC">
        <w:rPr>
          <w:rFonts w:eastAsia="+mn-ea" w:cs="Times New Roman"/>
          <w:color w:val="000000" w:themeColor="text1"/>
          <w:kern w:val="24"/>
          <w:sz w:val="24"/>
          <w:szCs w:val="24"/>
        </w:rPr>
        <w:t>roundwater levels are expected to drop further in the Central Highlands due to more erratic</w:t>
      </w:r>
      <w:r w:rsidR="00E479A3" w:rsidRPr="00226BDC">
        <w:rPr>
          <w:rFonts w:eastAsia="+mn-ea" w:cs="Times New Roman"/>
          <w:color w:val="000000" w:themeColor="text1"/>
          <w:kern w:val="24"/>
          <w:sz w:val="24"/>
          <w:szCs w:val="24"/>
        </w:rPr>
        <w:t xml:space="preserve"> </w:t>
      </w:r>
      <w:r w:rsidR="006023CA" w:rsidRPr="00226BDC">
        <w:rPr>
          <w:rFonts w:eastAsia="+mn-ea" w:cs="Times New Roman"/>
          <w:color w:val="000000" w:themeColor="text1"/>
          <w:kern w:val="24"/>
          <w:sz w:val="24"/>
          <w:szCs w:val="24"/>
        </w:rPr>
        <w:t>rainfall, increased development upstream and increased local abstraction for agriculture. The</w:t>
      </w:r>
      <w:r w:rsidR="00E479A3" w:rsidRPr="00226BDC">
        <w:rPr>
          <w:rFonts w:eastAsia="+mn-ea" w:cs="Times New Roman"/>
          <w:color w:val="000000" w:themeColor="text1"/>
          <w:kern w:val="24"/>
          <w:sz w:val="24"/>
          <w:szCs w:val="24"/>
        </w:rPr>
        <w:t xml:space="preserve"> </w:t>
      </w:r>
      <w:r w:rsidR="006023CA" w:rsidRPr="00226BDC">
        <w:rPr>
          <w:rFonts w:eastAsia="+mn-ea" w:cs="Times New Roman"/>
          <w:color w:val="000000" w:themeColor="text1"/>
          <w:kern w:val="24"/>
          <w:sz w:val="24"/>
          <w:szCs w:val="24"/>
        </w:rPr>
        <w:t>Northern Mountains are also expected to be more impacted by drought in the future.</w:t>
      </w:r>
    </w:p>
    <w:p w14:paraId="4042D225" w14:textId="77777777" w:rsidR="00E61A76" w:rsidRPr="00226BDC" w:rsidRDefault="00E61A76" w:rsidP="0055478D">
      <w:pPr>
        <w:pStyle w:val="ListParagraph"/>
        <w:numPr>
          <w:ilvl w:val="0"/>
          <w:numId w:val="0"/>
        </w:numPr>
        <w:ind w:left="502"/>
        <w:rPr>
          <w:sz w:val="24"/>
          <w:szCs w:val="24"/>
        </w:rPr>
      </w:pPr>
    </w:p>
    <w:p w14:paraId="1D02B3A9" w14:textId="77777777" w:rsidR="004D0E4E" w:rsidRPr="00226BDC" w:rsidRDefault="006023CA" w:rsidP="003F4BC4">
      <w:pPr>
        <w:pStyle w:val="ListParagraph"/>
        <w:rPr>
          <w:sz w:val="24"/>
          <w:szCs w:val="24"/>
        </w:rPr>
      </w:pPr>
      <w:r w:rsidRPr="00226BDC">
        <w:rPr>
          <w:sz w:val="24"/>
          <w:szCs w:val="24"/>
        </w:rPr>
        <w:t>The frequency of tropical cyclones operating in the East Sea has been observed to have</w:t>
      </w:r>
      <w:r w:rsidR="00E479A3" w:rsidRPr="00226BDC">
        <w:rPr>
          <w:sz w:val="24"/>
          <w:szCs w:val="24"/>
        </w:rPr>
        <w:t xml:space="preserve"> </w:t>
      </w:r>
      <w:r w:rsidRPr="00226BDC">
        <w:rPr>
          <w:sz w:val="24"/>
          <w:szCs w:val="24"/>
        </w:rPr>
        <w:t>decreased over the past several decades, although the frequency of tropical cyclones that affect</w:t>
      </w:r>
      <w:r w:rsidR="00E479A3" w:rsidRPr="00226BDC">
        <w:rPr>
          <w:sz w:val="24"/>
          <w:szCs w:val="24"/>
        </w:rPr>
        <w:t xml:space="preserve"> </w:t>
      </w:r>
      <w:r w:rsidRPr="00226BDC">
        <w:rPr>
          <w:sz w:val="24"/>
          <w:szCs w:val="24"/>
        </w:rPr>
        <w:t>Vietnam has increased by 0.43 event</w:t>
      </w:r>
      <w:r w:rsidR="004D0E4E" w:rsidRPr="00226BDC">
        <w:rPr>
          <w:sz w:val="24"/>
          <w:szCs w:val="24"/>
        </w:rPr>
        <w:t>s</w:t>
      </w:r>
      <w:r w:rsidRPr="00226BDC">
        <w:rPr>
          <w:sz w:val="24"/>
          <w:szCs w:val="24"/>
        </w:rPr>
        <w:t xml:space="preserve"> per decade in the past 50 years. </w:t>
      </w:r>
      <w:r w:rsidR="00EE0AA3" w:rsidRPr="00226BDC">
        <w:rPr>
          <w:sz w:val="24"/>
          <w:szCs w:val="24"/>
        </w:rPr>
        <w:t xml:space="preserve">Not enough is known about the impacts of climate change on the intensity and frequency of typhoons that affect Vietnam. </w:t>
      </w:r>
      <w:r w:rsidRPr="00226BDC">
        <w:rPr>
          <w:sz w:val="24"/>
          <w:szCs w:val="24"/>
        </w:rPr>
        <w:t>Cyclone mortality risk is</w:t>
      </w:r>
      <w:r w:rsidR="00E479A3" w:rsidRPr="00226BDC">
        <w:rPr>
          <w:sz w:val="24"/>
          <w:szCs w:val="24"/>
        </w:rPr>
        <w:t xml:space="preserve"> </w:t>
      </w:r>
      <w:r w:rsidRPr="00226BDC">
        <w:rPr>
          <w:sz w:val="24"/>
          <w:szCs w:val="24"/>
        </w:rPr>
        <w:t>Moderate to High in the Central Highlands and Low to Moderate in the Northern Mountains</w:t>
      </w:r>
      <w:r w:rsidR="004D0E4E" w:rsidRPr="00226BDC">
        <w:rPr>
          <w:sz w:val="24"/>
          <w:szCs w:val="24"/>
        </w:rPr>
        <w:t>.</w:t>
      </w:r>
    </w:p>
    <w:p w14:paraId="6EB9FF47" w14:textId="77777777" w:rsidR="00E61A76" w:rsidRPr="00226BDC" w:rsidRDefault="00E61A76" w:rsidP="0055478D">
      <w:pPr>
        <w:pStyle w:val="ListParagraph"/>
        <w:numPr>
          <w:ilvl w:val="0"/>
          <w:numId w:val="0"/>
        </w:numPr>
        <w:ind w:left="502"/>
        <w:rPr>
          <w:sz w:val="24"/>
          <w:szCs w:val="24"/>
        </w:rPr>
      </w:pPr>
    </w:p>
    <w:p w14:paraId="3631A656" w14:textId="3C3EEE43" w:rsidR="004D0E4E" w:rsidRDefault="00A86CA8" w:rsidP="003F4BC4">
      <w:pPr>
        <w:pStyle w:val="ListParagraph"/>
        <w:rPr>
          <w:sz w:val="24"/>
          <w:szCs w:val="24"/>
        </w:rPr>
      </w:pPr>
      <w:r w:rsidRPr="00226BDC">
        <w:rPr>
          <w:sz w:val="24"/>
          <w:szCs w:val="24"/>
        </w:rPr>
        <w:t>The region is mountainous, and soils are acidic and of low fertility. Intense rainfall from late May to October, combined with steep topography and frequent seismic activity make the region highly susceptible to erosion</w:t>
      </w:r>
      <w:r w:rsidR="001C0A5F">
        <w:rPr>
          <w:sz w:val="24"/>
          <w:szCs w:val="24"/>
        </w:rPr>
        <w:t xml:space="preserve"> and</w:t>
      </w:r>
      <w:r w:rsidR="001B0AAF" w:rsidRPr="00226BDC">
        <w:rPr>
          <w:sz w:val="24"/>
          <w:szCs w:val="24"/>
        </w:rPr>
        <w:t xml:space="preserve"> earthquakes</w:t>
      </w:r>
      <w:r w:rsidR="00046723" w:rsidRPr="00226BDC">
        <w:rPr>
          <w:sz w:val="24"/>
          <w:szCs w:val="24"/>
        </w:rPr>
        <w:t xml:space="preserve"> that cause loss of property and human lives.</w:t>
      </w:r>
      <w:r w:rsidR="001C0A5F">
        <w:rPr>
          <w:sz w:val="24"/>
          <w:szCs w:val="24"/>
        </w:rPr>
        <w:t xml:space="preserve"> Landslide risks are particularly high in the NM.  </w:t>
      </w:r>
    </w:p>
    <w:p w14:paraId="20C66398" w14:textId="77777777" w:rsidR="00051871" w:rsidRPr="00051871" w:rsidRDefault="00051871" w:rsidP="0009040F">
      <w:pPr>
        <w:pStyle w:val="ListParagraph"/>
        <w:numPr>
          <w:ilvl w:val="0"/>
          <w:numId w:val="0"/>
        </w:numPr>
        <w:ind w:left="502"/>
        <w:rPr>
          <w:sz w:val="24"/>
          <w:szCs w:val="24"/>
        </w:rPr>
      </w:pPr>
    </w:p>
    <w:p w14:paraId="23389F16" w14:textId="1865E1A3" w:rsidR="00051871" w:rsidRPr="003D3B02" w:rsidRDefault="00051871" w:rsidP="003F4BC4">
      <w:pPr>
        <w:pStyle w:val="ListParagraph"/>
        <w:rPr>
          <w:bCs/>
          <w:sz w:val="24"/>
          <w:szCs w:val="24"/>
          <w:lang w:val="en-GB"/>
        </w:rPr>
      </w:pPr>
      <w:r>
        <w:rPr>
          <w:sz w:val="24"/>
          <w:szCs w:val="24"/>
        </w:rPr>
        <w:t xml:space="preserve">The </w:t>
      </w:r>
      <w:r w:rsidRPr="003570B6">
        <w:rPr>
          <w:sz w:val="24"/>
          <w:szCs w:val="24"/>
        </w:rPr>
        <w:t xml:space="preserve">Bank’s </w:t>
      </w:r>
      <w:r w:rsidRPr="003570B6">
        <w:rPr>
          <w:bCs/>
          <w:sz w:val="24"/>
          <w:szCs w:val="24"/>
          <w:lang w:val="en-GB"/>
        </w:rPr>
        <w:t xml:space="preserve">Climate and Disaster Risks Screening Tool </w:t>
      </w:r>
      <w:r>
        <w:rPr>
          <w:sz w:val="24"/>
          <w:szCs w:val="24"/>
          <w:lang w:val="en-GB"/>
        </w:rPr>
        <w:t xml:space="preserve">has been used to identify climate </w:t>
      </w:r>
      <w:r w:rsidRPr="003570B6">
        <w:rPr>
          <w:sz w:val="24"/>
          <w:szCs w:val="24"/>
          <w:lang w:val="en-GB"/>
        </w:rPr>
        <w:t>and disaster</w:t>
      </w:r>
      <w:r>
        <w:rPr>
          <w:sz w:val="24"/>
          <w:szCs w:val="24"/>
          <w:lang w:val="en-GB"/>
        </w:rPr>
        <w:t xml:space="preserve"> risks related to the proposed Program</w:t>
      </w:r>
      <w:r w:rsidRPr="003570B6">
        <w:rPr>
          <w:sz w:val="24"/>
          <w:szCs w:val="24"/>
          <w:lang w:val="en-GB"/>
        </w:rPr>
        <w:t xml:space="preserve">. The tool uses an </w:t>
      </w:r>
      <w:r w:rsidRPr="003570B6">
        <w:rPr>
          <w:bCs/>
          <w:sz w:val="24"/>
          <w:szCs w:val="24"/>
          <w:lang w:val="en-GB"/>
        </w:rPr>
        <w:t>e</w:t>
      </w:r>
      <w:r>
        <w:rPr>
          <w:bCs/>
          <w:sz w:val="24"/>
          <w:szCs w:val="24"/>
          <w:lang w:val="en-GB"/>
        </w:rPr>
        <w:t xml:space="preserve">xposure- sensitivity – adaptive </w:t>
      </w:r>
      <w:r w:rsidRPr="003570B6">
        <w:rPr>
          <w:bCs/>
          <w:sz w:val="24"/>
          <w:szCs w:val="24"/>
          <w:lang w:val="en-GB"/>
        </w:rPr>
        <w:t xml:space="preserve">capacity framework </w:t>
      </w:r>
      <w:r>
        <w:rPr>
          <w:bCs/>
          <w:sz w:val="24"/>
          <w:szCs w:val="24"/>
          <w:lang w:val="en-GB"/>
        </w:rPr>
        <w:t xml:space="preserve">that draws on </w:t>
      </w:r>
      <w:r w:rsidRPr="003570B6">
        <w:rPr>
          <w:bCs/>
          <w:sz w:val="24"/>
          <w:szCs w:val="24"/>
          <w:lang w:val="en-GB"/>
        </w:rPr>
        <w:t>numerous global data sets wit</w:t>
      </w:r>
      <w:r>
        <w:rPr>
          <w:bCs/>
          <w:sz w:val="24"/>
          <w:szCs w:val="24"/>
          <w:lang w:val="en-GB"/>
        </w:rPr>
        <w:t xml:space="preserve">h historical records and future </w:t>
      </w:r>
      <w:r w:rsidRPr="003570B6">
        <w:rPr>
          <w:bCs/>
          <w:sz w:val="24"/>
          <w:szCs w:val="24"/>
          <w:lang w:val="en-GB"/>
        </w:rPr>
        <w:t>projections as well as country-specific adaptation profiles</w:t>
      </w:r>
      <w:r>
        <w:rPr>
          <w:bCs/>
          <w:sz w:val="24"/>
          <w:szCs w:val="24"/>
          <w:lang w:val="en-GB"/>
        </w:rPr>
        <w:t>. The framework</w:t>
      </w:r>
      <w:r w:rsidRPr="003570B6">
        <w:rPr>
          <w:sz w:val="24"/>
          <w:szCs w:val="24"/>
          <w:lang w:val="en-GB"/>
        </w:rPr>
        <w:t xml:space="preserve"> consider</w:t>
      </w:r>
      <w:r>
        <w:rPr>
          <w:sz w:val="24"/>
          <w:szCs w:val="24"/>
          <w:lang w:val="en-GB"/>
        </w:rPr>
        <w:t>s</w:t>
      </w:r>
      <w:r w:rsidRPr="003570B6">
        <w:rPr>
          <w:sz w:val="24"/>
          <w:szCs w:val="24"/>
          <w:lang w:val="en-GB"/>
        </w:rPr>
        <w:t xml:space="preserve"> and characterize</w:t>
      </w:r>
      <w:r>
        <w:rPr>
          <w:sz w:val="24"/>
          <w:szCs w:val="24"/>
          <w:lang w:val="en-GB"/>
        </w:rPr>
        <w:t>s</w:t>
      </w:r>
      <w:r w:rsidRPr="003570B6">
        <w:rPr>
          <w:sz w:val="24"/>
          <w:szCs w:val="24"/>
          <w:lang w:val="en-GB"/>
        </w:rPr>
        <w:t xml:space="preserve"> risks from climate and geophysical hazards, based on key components of the proposed Program and its broader development context. </w:t>
      </w:r>
      <w:r>
        <w:rPr>
          <w:sz w:val="24"/>
          <w:szCs w:val="24"/>
          <w:lang w:val="en-GB"/>
        </w:rPr>
        <w:t>The risk ratings generated by the screening tool are presented by component below.</w:t>
      </w:r>
    </w:p>
    <w:p w14:paraId="4E3BD4E6" w14:textId="77777777" w:rsidR="00051871" w:rsidRDefault="00051871" w:rsidP="00051871">
      <w:pPr>
        <w:pStyle w:val="ListParagraph"/>
        <w:numPr>
          <w:ilvl w:val="0"/>
          <w:numId w:val="0"/>
        </w:numPr>
        <w:rPr>
          <w:bCs/>
          <w:sz w:val="24"/>
          <w:szCs w:val="24"/>
          <w:lang w:val="en-GB"/>
        </w:rPr>
      </w:pPr>
      <w:r w:rsidRPr="002A6239">
        <w:rPr>
          <w:bCs/>
          <w:noProof/>
          <w:sz w:val="24"/>
          <w:szCs w:val="24"/>
          <w:lang w:eastAsia="en-US"/>
        </w:rPr>
        <w:lastRenderedPageBreak/>
        <w:drawing>
          <wp:inline distT="0" distB="0" distL="0" distR="0" wp14:anchorId="2182D9D4" wp14:editId="33EB4F71">
            <wp:extent cx="5915771" cy="4317215"/>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mate screening.JPG"/>
                    <pic:cNvPicPr/>
                  </pic:nvPicPr>
                  <pic:blipFill>
                    <a:blip r:embed="rId9">
                      <a:extLst>
                        <a:ext uri="{28A0092B-C50C-407E-A947-70E740481C1C}">
                          <a14:useLocalDpi xmlns:a14="http://schemas.microsoft.com/office/drawing/2010/main" val="0"/>
                        </a:ext>
                      </a:extLst>
                    </a:blip>
                    <a:stretch>
                      <a:fillRect/>
                    </a:stretch>
                  </pic:blipFill>
                  <pic:spPr>
                    <a:xfrm>
                      <a:off x="0" y="0"/>
                      <a:ext cx="5914346" cy="4316175"/>
                    </a:xfrm>
                    <a:prstGeom prst="rect">
                      <a:avLst/>
                    </a:prstGeom>
                  </pic:spPr>
                </pic:pic>
              </a:graphicData>
            </a:graphic>
          </wp:inline>
        </w:drawing>
      </w:r>
    </w:p>
    <w:p w14:paraId="68636773" w14:textId="77777777" w:rsidR="00051871" w:rsidRPr="003D3B02" w:rsidRDefault="00051871" w:rsidP="00051871">
      <w:pPr>
        <w:pStyle w:val="ListParagraph"/>
        <w:numPr>
          <w:ilvl w:val="0"/>
          <w:numId w:val="0"/>
        </w:numPr>
        <w:rPr>
          <w:bCs/>
          <w:sz w:val="24"/>
          <w:szCs w:val="24"/>
          <w:lang w:val="en-GB"/>
        </w:rPr>
      </w:pPr>
    </w:p>
    <w:p w14:paraId="68AF1BB2" w14:textId="17557D92" w:rsidR="00051871" w:rsidRPr="00051871" w:rsidRDefault="00051871" w:rsidP="003F4BC4">
      <w:pPr>
        <w:pStyle w:val="ListParagraph"/>
        <w:rPr>
          <w:bCs/>
          <w:sz w:val="24"/>
          <w:szCs w:val="24"/>
          <w:lang w:val="en-GB"/>
        </w:rPr>
      </w:pPr>
      <w:r>
        <w:rPr>
          <w:bCs/>
          <w:sz w:val="24"/>
          <w:szCs w:val="24"/>
          <w:lang w:val="en-GB"/>
        </w:rPr>
        <w:t>The risk ratings for the sanitation component are low, both currently and in the future. The risk ratings for the water supply component are currently low but have the potential to become moderate in the future.</w:t>
      </w:r>
    </w:p>
    <w:p w14:paraId="7411F39E" w14:textId="77777777" w:rsidR="004D0E4E" w:rsidRPr="00226BDC" w:rsidRDefault="004D0E4E" w:rsidP="0055478D">
      <w:pPr>
        <w:pStyle w:val="ListParagraph"/>
        <w:numPr>
          <w:ilvl w:val="0"/>
          <w:numId w:val="0"/>
        </w:numPr>
        <w:rPr>
          <w:sz w:val="24"/>
          <w:szCs w:val="24"/>
        </w:rPr>
      </w:pPr>
    </w:p>
    <w:p w14:paraId="5B35EB10" w14:textId="65829BA1" w:rsidR="000A10C2" w:rsidRDefault="00046723" w:rsidP="003F4BC4">
      <w:pPr>
        <w:pStyle w:val="ListParagraph"/>
        <w:rPr>
          <w:rFonts w:eastAsia="+mn-ea" w:cs="Times New Roman"/>
          <w:color w:val="000000" w:themeColor="text1"/>
          <w:kern w:val="24"/>
          <w:sz w:val="24"/>
          <w:szCs w:val="24"/>
          <w:lang w:val="en-GB"/>
        </w:rPr>
      </w:pPr>
      <w:r w:rsidRPr="00226BDC">
        <w:rPr>
          <w:rFonts w:eastAsia="+mn-ea" w:cs="Times New Roman"/>
          <w:b/>
          <w:i/>
          <w:color w:val="000000" w:themeColor="text1"/>
          <w:kern w:val="24"/>
          <w:sz w:val="24"/>
          <w:szCs w:val="24"/>
        </w:rPr>
        <w:t>Hydrology and Water Resources.</w:t>
      </w:r>
      <w:r w:rsidRPr="00226BDC">
        <w:rPr>
          <w:rFonts w:eastAsia="+mn-ea" w:cs="Times New Roman"/>
          <w:color w:val="000000" w:themeColor="text1"/>
          <w:kern w:val="24"/>
          <w:sz w:val="24"/>
          <w:szCs w:val="24"/>
        </w:rPr>
        <w:t xml:space="preserve"> </w:t>
      </w:r>
      <w:r w:rsidR="000A10C2" w:rsidRPr="00226BDC">
        <w:rPr>
          <w:rFonts w:eastAsia="+mn-ea" w:cs="Times New Roman"/>
          <w:color w:val="000000" w:themeColor="text1"/>
          <w:kern w:val="24"/>
          <w:sz w:val="24"/>
          <w:szCs w:val="24"/>
          <w:lang w:val="en-GB"/>
        </w:rPr>
        <w:t xml:space="preserve">Vietnam’s water resources are plentiful, the annual renewable water resource per capita is over 9,000 </w:t>
      </w:r>
      <w:r w:rsidR="00C81A9B">
        <w:rPr>
          <w:rFonts w:eastAsia="+mn-ea" w:cs="Times New Roman"/>
          <w:color w:val="000000" w:themeColor="text1"/>
          <w:kern w:val="24"/>
          <w:sz w:val="24"/>
          <w:szCs w:val="24"/>
          <w:lang w:val="en-GB"/>
        </w:rPr>
        <w:t>cubic meters (</w:t>
      </w:r>
      <w:r w:rsidR="000A10C2" w:rsidRPr="00226BDC">
        <w:rPr>
          <w:rFonts w:eastAsia="+mn-ea" w:cs="Times New Roman"/>
          <w:color w:val="000000" w:themeColor="text1"/>
          <w:kern w:val="24"/>
          <w:sz w:val="24"/>
          <w:szCs w:val="24"/>
          <w:lang w:val="en-GB"/>
        </w:rPr>
        <w:t>m</w:t>
      </w:r>
      <w:r w:rsidR="000A10C2" w:rsidRPr="00226BDC">
        <w:rPr>
          <w:rFonts w:eastAsia="+mn-ea" w:cs="Times New Roman"/>
          <w:color w:val="000000" w:themeColor="text1"/>
          <w:kern w:val="24"/>
          <w:sz w:val="24"/>
          <w:szCs w:val="24"/>
          <w:vertAlign w:val="superscript"/>
          <w:lang w:val="en-GB"/>
        </w:rPr>
        <w:t>3</w:t>
      </w:r>
      <w:r w:rsidR="00C81A9B">
        <w:rPr>
          <w:rFonts w:eastAsia="+mn-ea" w:cs="Times New Roman"/>
          <w:color w:val="000000" w:themeColor="text1"/>
          <w:kern w:val="24"/>
          <w:sz w:val="24"/>
          <w:szCs w:val="24"/>
          <w:lang w:val="en-GB"/>
        </w:rPr>
        <w:t>).</w:t>
      </w:r>
      <w:r w:rsidR="000A10C2" w:rsidRPr="00226BDC">
        <w:rPr>
          <w:rFonts w:eastAsia="+mn-ea" w:cs="Times New Roman"/>
          <w:color w:val="000000" w:themeColor="text1"/>
          <w:kern w:val="24"/>
          <w:sz w:val="24"/>
          <w:szCs w:val="24"/>
          <w:lang w:val="en-GB"/>
        </w:rPr>
        <w:t xml:space="preserve"> Water withdrawals account for approximately 100,000 million m</w:t>
      </w:r>
      <w:r w:rsidR="000A10C2" w:rsidRPr="00C81A9B">
        <w:rPr>
          <w:rFonts w:eastAsia="+mn-ea" w:cs="Times New Roman"/>
          <w:color w:val="000000" w:themeColor="text1"/>
          <w:kern w:val="24"/>
          <w:sz w:val="24"/>
          <w:szCs w:val="24"/>
          <w:vertAlign w:val="superscript"/>
          <w:lang w:val="en-GB"/>
        </w:rPr>
        <w:t>3</w:t>
      </w:r>
      <w:r w:rsidR="000A10C2" w:rsidRPr="00226BDC">
        <w:rPr>
          <w:rFonts w:eastAsia="+mn-ea" w:cs="Times New Roman"/>
          <w:color w:val="000000" w:themeColor="text1"/>
          <w:kern w:val="24"/>
          <w:sz w:val="24"/>
          <w:szCs w:val="24"/>
          <w:lang w:val="en-GB"/>
        </w:rPr>
        <w:t xml:space="preserve"> per year. The vast majority</w:t>
      </w:r>
      <w:r w:rsidR="00C81A9B">
        <w:rPr>
          <w:rFonts w:eastAsia="+mn-ea" w:cs="Times New Roman"/>
          <w:color w:val="000000" w:themeColor="text1"/>
          <w:kern w:val="24"/>
          <w:sz w:val="24"/>
          <w:szCs w:val="24"/>
          <w:lang w:val="en-GB"/>
        </w:rPr>
        <w:t xml:space="preserve"> (90 percent) </w:t>
      </w:r>
      <w:r w:rsidR="000A10C2" w:rsidRPr="00226BDC">
        <w:rPr>
          <w:rFonts w:eastAsia="+mn-ea" w:cs="Times New Roman"/>
          <w:color w:val="000000" w:themeColor="text1"/>
          <w:kern w:val="24"/>
          <w:sz w:val="24"/>
          <w:szCs w:val="24"/>
          <w:lang w:val="en-GB"/>
        </w:rPr>
        <w:t>of this is used for agriculture, 5</w:t>
      </w:r>
      <w:r w:rsidR="00C81A9B">
        <w:rPr>
          <w:rFonts w:eastAsia="+mn-ea" w:cs="Times New Roman"/>
          <w:color w:val="000000" w:themeColor="text1"/>
          <w:kern w:val="24"/>
          <w:sz w:val="24"/>
          <w:szCs w:val="24"/>
          <w:lang w:val="en-GB"/>
        </w:rPr>
        <w:t xml:space="preserve"> percent</w:t>
      </w:r>
      <w:r w:rsidR="00C81A9B" w:rsidRPr="00226BDC">
        <w:rPr>
          <w:rFonts w:eastAsia="+mn-ea" w:cs="Times New Roman"/>
          <w:color w:val="000000" w:themeColor="text1"/>
          <w:kern w:val="24"/>
          <w:sz w:val="24"/>
          <w:szCs w:val="24"/>
          <w:lang w:val="en-GB"/>
        </w:rPr>
        <w:t xml:space="preserve"> </w:t>
      </w:r>
      <w:r w:rsidR="000A10C2" w:rsidRPr="00226BDC">
        <w:rPr>
          <w:rFonts w:eastAsia="+mn-ea" w:cs="Times New Roman"/>
          <w:color w:val="000000" w:themeColor="text1"/>
          <w:kern w:val="24"/>
          <w:sz w:val="24"/>
          <w:szCs w:val="24"/>
          <w:lang w:val="en-GB"/>
        </w:rPr>
        <w:t xml:space="preserve">is </w:t>
      </w:r>
      <w:r w:rsidR="000A10C2" w:rsidRPr="003F4BC4">
        <w:rPr>
          <w:bCs/>
          <w:sz w:val="24"/>
          <w:szCs w:val="24"/>
          <w:lang w:val="en-GB"/>
        </w:rPr>
        <w:t>consumed</w:t>
      </w:r>
      <w:r w:rsidR="000A10C2" w:rsidRPr="00226BDC">
        <w:rPr>
          <w:rFonts w:eastAsia="+mn-ea" w:cs="Times New Roman"/>
          <w:color w:val="000000" w:themeColor="text1"/>
          <w:kern w:val="24"/>
          <w:sz w:val="24"/>
          <w:szCs w:val="24"/>
          <w:lang w:val="en-GB"/>
        </w:rPr>
        <w:t xml:space="preserve"> by industry, 3</w:t>
      </w:r>
      <w:r w:rsidR="00C81A9B">
        <w:rPr>
          <w:rFonts w:eastAsia="+mn-ea" w:cs="Times New Roman"/>
          <w:color w:val="000000" w:themeColor="text1"/>
          <w:kern w:val="24"/>
          <w:sz w:val="24"/>
          <w:szCs w:val="24"/>
          <w:lang w:val="en-GB"/>
        </w:rPr>
        <w:t xml:space="preserve"> percent</w:t>
      </w:r>
      <w:r w:rsidR="00C81A9B" w:rsidRPr="00226BDC">
        <w:rPr>
          <w:rFonts w:eastAsia="+mn-ea" w:cs="Times New Roman"/>
          <w:color w:val="000000" w:themeColor="text1"/>
          <w:kern w:val="24"/>
          <w:sz w:val="24"/>
          <w:szCs w:val="24"/>
          <w:lang w:val="en-GB"/>
        </w:rPr>
        <w:t xml:space="preserve"> </w:t>
      </w:r>
      <w:r w:rsidR="000A10C2" w:rsidRPr="00226BDC">
        <w:rPr>
          <w:rFonts w:eastAsia="+mn-ea" w:cs="Times New Roman"/>
          <w:color w:val="000000" w:themeColor="text1"/>
          <w:kern w:val="24"/>
          <w:sz w:val="24"/>
          <w:szCs w:val="24"/>
          <w:lang w:val="en-GB"/>
        </w:rPr>
        <w:t>is used for the cooling of thermoelectric power plants</w:t>
      </w:r>
      <w:r w:rsidR="00C81A9B">
        <w:rPr>
          <w:rFonts w:eastAsia="+mn-ea" w:cs="Times New Roman"/>
          <w:color w:val="000000" w:themeColor="text1"/>
          <w:kern w:val="24"/>
          <w:sz w:val="24"/>
          <w:szCs w:val="24"/>
          <w:lang w:val="en-GB"/>
        </w:rPr>
        <w:t>,</w:t>
      </w:r>
      <w:r w:rsidR="000A10C2" w:rsidRPr="00226BDC">
        <w:rPr>
          <w:rFonts w:eastAsia="+mn-ea" w:cs="Times New Roman"/>
          <w:color w:val="000000" w:themeColor="text1"/>
          <w:kern w:val="24"/>
          <w:sz w:val="24"/>
          <w:szCs w:val="24"/>
          <w:lang w:val="en-GB"/>
        </w:rPr>
        <w:t xml:space="preserve"> and 2</w:t>
      </w:r>
      <w:r w:rsidR="00C81A9B">
        <w:rPr>
          <w:rFonts w:eastAsia="+mn-ea" w:cs="Times New Roman"/>
          <w:color w:val="000000" w:themeColor="text1"/>
          <w:kern w:val="24"/>
          <w:sz w:val="24"/>
          <w:szCs w:val="24"/>
          <w:lang w:val="en-GB"/>
        </w:rPr>
        <w:t xml:space="preserve"> percent is used</w:t>
      </w:r>
      <w:r w:rsidR="00C81A9B" w:rsidRPr="00226BDC">
        <w:rPr>
          <w:rFonts w:eastAsia="+mn-ea" w:cs="Times New Roman"/>
          <w:color w:val="000000" w:themeColor="text1"/>
          <w:kern w:val="24"/>
          <w:sz w:val="24"/>
          <w:szCs w:val="24"/>
          <w:lang w:val="en-GB"/>
        </w:rPr>
        <w:t xml:space="preserve"> </w:t>
      </w:r>
      <w:r w:rsidR="000A10C2" w:rsidRPr="00226BDC">
        <w:rPr>
          <w:rFonts w:eastAsia="+mn-ea" w:cs="Times New Roman"/>
          <w:color w:val="000000" w:themeColor="text1"/>
          <w:kern w:val="24"/>
          <w:sz w:val="24"/>
          <w:szCs w:val="24"/>
          <w:lang w:val="en-GB"/>
        </w:rPr>
        <w:t xml:space="preserve">for municipal needs. </w:t>
      </w:r>
    </w:p>
    <w:p w14:paraId="6CF9FD49" w14:textId="77777777" w:rsidR="0009040F" w:rsidRPr="00226BDC" w:rsidRDefault="0009040F" w:rsidP="0009040F">
      <w:pPr>
        <w:pStyle w:val="ListParagraph"/>
        <w:numPr>
          <w:ilvl w:val="0"/>
          <w:numId w:val="0"/>
        </w:numPr>
        <w:rPr>
          <w:rFonts w:eastAsia="+mn-ea" w:cs="Times New Roman"/>
          <w:color w:val="000000" w:themeColor="text1"/>
          <w:kern w:val="24"/>
          <w:sz w:val="24"/>
          <w:szCs w:val="24"/>
          <w:lang w:val="en-GB"/>
        </w:rPr>
      </w:pPr>
    </w:p>
    <w:p w14:paraId="5FD3873A" w14:textId="5D05670D" w:rsidR="001C631A" w:rsidRPr="008E6490" w:rsidRDefault="000A10C2" w:rsidP="003F4BC4">
      <w:pPr>
        <w:pStyle w:val="ListParagraph"/>
        <w:rPr>
          <w:rFonts w:eastAsia="+mn-ea" w:cs="Times New Roman"/>
          <w:color w:val="000000" w:themeColor="text1"/>
          <w:kern w:val="24"/>
          <w:sz w:val="24"/>
          <w:szCs w:val="24"/>
          <w:lang w:val="en-GB"/>
        </w:rPr>
      </w:pPr>
      <w:r w:rsidRPr="00C517F9">
        <w:rPr>
          <w:rFonts w:eastAsia="+mn-ea" w:cs="Times New Roman"/>
          <w:color w:val="000000" w:themeColor="text1"/>
          <w:kern w:val="24"/>
          <w:sz w:val="24"/>
          <w:szCs w:val="24"/>
          <w:lang w:val="en-GB"/>
        </w:rPr>
        <w:t>Alth</w:t>
      </w:r>
      <w:r w:rsidR="001C631A" w:rsidRPr="00C517F9">
        <w:rPr>
          <w:rFonts w:eastAsia="+mn-ea" w:cs="Times New Roman"/>
          <w:color w:val="000000" w:themeColor="text1"/>
          <w:kern w:val="24"/>
          <w:sz w:val="24"/>
          <w:szCs w:val="24"/>
          <w:lang w:val="en-GB"/>
        </w:rPr>
        <w:t xml:space="preserve">ough water resources </w:t>
      </w:r>
      <w:r w:rsidRPr="00C517F9">
        <w:rPr>
          <w:rFonts w:eastAsia="+mn-ea" w:cs="Times New Roman"/>
          <w:color w:val="000000" w:themeColor="text1"/>
          <w:kern w:val="24"/>
          <w:sz w:val="24"/>
          <w:szCs w:val="24"/>
          <w:lang w:val="en-GB"/>
        </w:rPr>
        <w:t xml:space="preserve">are abundant, </w:t>
      </w:r>
      <w:r w:rsidR="0009040F" w:rsidRPr="00C517F9">
        <w:rPr>
          <w:rFonts w:eastAsia="+mn-ea" w:cs="Times New Roman"/>
          <w:color w:val="000000" w:themeColor="text1"/>
          <w:kern w:val="24"/>
          <w:sz w:val="24"/>
          <w:szCs w:val="24"/>
          <w:lang w:val="en-GB"/>
        </w:rPr>
        <w:t xml:space="preserve">nationally </w:t>
      </w:r>
      <w:r w:rsidRPr="00C517F9">
        <w:rPr>
          <w:rFonts w:eastAsia="+mn-ea" w:cs="Times New Roman"/>
          <w:color w:val="000000" w:themeColor="text1"/>
          <w:kern w:val="24"/>
          <w:sz w:val="24"/>
          <w:szCs w:val="24"/>
          <w:lang w:val="en-GB"/>
        </w:rPr>
        <w:t>the pressures of rapid economic development, population growth, climate change and natural disasters have exceeded the capacity of the existing policy and institutional framework</w:t>
      </w:r>
      <w:r w:rsidR="00C81A9B">
        <w:rPr>
          <w:rFonts w:eastAsia="+mn-ea" w:cs="Times New Roman"/>
          <w:color w:val="000000" w:themeColor="text1"/>
          <w:kern w:val="24"/>
          <w:sz w:val="24"/>
          <w:szCs w:val="24"/>
          <w:lang w:val="en-GB"/>
        </w:rPr>
        <w:t>,</w:t>
      </w:r>
      <w:r w:rsidRPr="00C517F9">
        <w:rPr>
          <w:rFonts w:eastAsia="+mn-ea" w:cs="Times New Roman"/>
          <w:color w:val="000000" w:themeColor="text1"/>
          <w:kern w:val="24"/>
          <w:sz w:val="24"/>
          <w:szCs w:val="24"/>
          <w:lang w:val="en-GB"/>
        </w:rPr>
        <w:t xml:space="preserve"> and this is limiting the effectiveness of the government’s efforts to effectively manage the country’s water resources.</w:t>
      </w:r>
      <w:r w:rsidR="001C631A" w:rsidRPr="00C517F9">
        <w:rPr>
          <w:rFonts w:eastAsia="+mn-ea" w:cs="Times New Roman"/>
          <w:color w:val="000000" w:themeColor="text1"/>
          <w:kern w:val="24"/>
          <w:sz w:val="24"/>
          <w:szCs w:val="24"/>
          <w:lang w:val="en-GB"/>
        </w:rPr>
        <w:t xml:space="preserve"> </w:t>
      </w:r>
      <w:r w:rsidRPr="001C0A5F">
        <w:rPr>
          <w:rFonts w:eastAsia="+mn-ea" w:cs="Times New Roman"/>
          <w:color w:val="000000" w:themeColor="text1"/>
          <w:kern w:val="24"/>
          <w:sz w:val="24"/>
          <w:szCs w:val="24"/>
          <w:lang w:val="en-GB"/>
        </w:rPr>
        <w:t>Compounding this problem is the transboundary nature of water resources in Vietnam. Almost 60 percent of water is sourced from outside Vietnam, making the country susceptible to decisions made about water resources in upstream countries.</w:t>
      </w:r>
      <w:r w:rsidR="00C517F9" w:rsidRPr="001C0A5F">
        <w:rPr>
          <w:rFonts w:eastAsia="+mn-ea" w:cs="Times New Roman"/>
          <w:color w:val="000000" w:themeColor="text1"/>
          <w:kern w:val="24"/>
          <w:sz w:val="24"/>
          <w:szCs w:val="24"/>
          <w:lang w:val="en-GB"/>
        </w:rPr>
        <w:t xml:space="preserve"> </w:t>
      </w:r>
      <w:r w:rsidR="001C0A5F" w:rsidRPr="00C517F9">
        <w:rPr>
          <w:rFonts w:eastAsia="+mn-ea" w:cs="Times New Roman"/>
          <w:color w:val="000000" w:themeColor="text1"/>
          <w:kern w:val="24"/>
          <w:sz w:val="24"/>
          <w:szCs w:val="24"/>
          <w:lang w:val="en-GB"/>
        </w:rPr>
        <w:t>However</w:t>
      </w:r>
      <w:r w:rsidR="00C81A9B">
        <w:rPr>
          <w:rFonts w:eastAsia="+mn-ea" w:cs="Times New Roman"/>
          <w:color w:val="000000" w:themeColor="text1"/>
          <w:kern w:val="24"/>
          <w:sz w:val="24"/>
          <w:szCs w:val="24"/>
          <w:lang w:val="en-GB"/>
        </w:rPr>
        <w:t>,</w:t>
      </w:r>
      <w:r w:rsidR="001C0A5F" w:rsidRPr="00C517F9">
        <w:rPr>
          <w:rFonts w:eastAsia="+mn-ea" w:cs="Times New Roman"/>
          <w:color w:val="000000" w:themeColor="text1"/>
          <w:kern w:val="24"/>
          <w:sz w:val="24"/>
          <w:szCs w:val="24"/>
          <w:lang w:val="en-GB"/>
        </w:rPr>
        <w:t xml:space="preserve"> these pr</w:t>
      </w:r>
      <w:r w:rsidR="001C0A5F">
        <w:rPr>
          <w:rFonts w:eastAsia="+mn-ea" w:cs="Times New Roman"/>
          <w:color w:val="000000" w:themeColor="text1"/>
          <w:kern w:val="24"/>
          <w:sz w:val="24"/>
          <w:szCs w:val="24"/>
          <w:lang w:val="en-GB"/>
        </w:rPr>
        <w:t>essure</w:t>
      </w:r>
      <w:r w:rsidR="001C0A5F" w:rsidRPr="00C517F9">
        <w:rPr>
          <w:rFonts w:eastAsia="+mn-ea" w:cs="Times New Roman"/>
          <w:color w:val="000000" w:themeColor="text1"/>
          <w:kern w:val="24"/>
          <w:sz w:val="24"/>
          <w:szCs w:val="24"/>
          <w:lang w:val="en-GB"/>
        </w:rPr>
        <w:t>s are less critical in the target areas given the relatively low levels</w:t>
      </w:r>
      <w:r w:rsidR="001C0A5F">
        <w:rPr>
          <w:rFonts w:eastAsia="+mn-ea" w:cs="Times New Roman"/>
          <w:color w:val="000000" w:themeColor="text1"/>
          <w:kern w:val="24"/>
          <w:sz w:val="24"/>
          <w:szCs w:val="24"/>
          <w:lang w:val="en-GB"/>
        </w:rPr>
        <w:t xml:space="preserve"> of development. </w:t>
      </w:r>
      <w:r w:rsidR="001C0A5F" w:rsidRPr="008E6490">
        <w:rPr>
          <w:rFonts w:eastAsia="+mn-ea" w:cs="Times New Roman"/>
          <w:color w:val="000000" w:themeColor="text1"/>
          <w:kern w:val="24"/>
          <w:sz w:val="24"/>
          <w:szCs w:val="24"/>
          <w:lang w:val="en-GB"/>
        </w:rPr>
        <w:t xml:space="preserve">In addition the levels of abstraction for domestic water supply and sanitation are relatively small. Further details are given below. </w:t>
      </w:r>
    </w:p>
    <w:p w14:paraId="1776EB67" w14:textId="77777777" w:rsidR="00ED5FE1" w:rsidRPr="008E6490" w:rsidRDefault="00ED5FE1" w:rsidP="0055478D">
      <w:pPr>
        <w:pStyle w:val="ListParagraph"/>
        <w:numPr>
          <w:ilvl w:val="0"/>
          <w:numId w:val="0"/>
        </w:numPr>
        <w:rPr>
          <w:rFonts w:eastAsia="+mn-ea" w:cs="Times New Roman"/>
          <w:color w:val="000000" w:themeColor="text1"/>
          <w:kern w:val="24"/>
          <w:sz w:val="24"/>
          <w:szCs w:val="24"/>
          <w:lang w:val="en-GB"/>
        </w:rPr>
      </w:pPr>
    </w:p>
    <w:p w14:paraId="63E6B7E8" w14:textId="2DC26782" w:rsidR="00BC78B5" w:rsidRPr="00AE2259" w:rsidRDefault="001C631A" w:rsidP="008E6490">
      <w:pPr>
        <w:pStyle w:val="ListParagraph"/>
        <w:rPr>
          <w:sz w:val="24"/>
          <w:szCs w:val="24"/>
          <w:lang w:val="en-GB"/>
        </w:rPr>
      </w:pPr>
      <w:r w:rsidRPr="008E6490">
        <w:rPr>
          <w:b/>
          <w:i/>
          <w:sz w:val="24"/>
          <w:szCs w:val="24"/>
          <w:lang w:val="en-GB"/>
        </w:rPr>
        <w:t>Surface water</w:t>
      </w:r>
      <w:r w:rsidRPr="008E6490">
        <w:rPr>
          <w:b/>
          <w:sz w:val="24"/>
          <w:szCs w:val="24"/>
          <w:lang w:val="en-GB"/>
        </w:rPr>
        <w:t xml:space="preserve">. </w:t>
      </w:r>
      <w:r w:rsidRPr="008E6490">
        <w:rPr>
          <w:sz w:val="24"/>
          <w:szCs w:val="24"/>
          <w:lang w:val="en-GB"/>
        </w:rPr>
        <w:t>In the</w:t>
      </w:r>
      <w:r w:rsidR="001C0A5F" w:rsidRPr="008E6490">
        <w:rPr>
          <w:sz w:val="24"/>
          <w:szCs w:val="24"/>
          <w:lang w:val="en-GB"/>
        </w:rPr>
        <w:t xml:space="preserve"> Northern </w:t>
      </w:r>
      <w:r w:rsidR="001C0A5F" w:rsidRPr="00AE2259">
        <w:rPr>
          <w:sz w:val="24"/>
          <w:szCs w:val="24"/>
          <w:lang w:val="en-GB"/>
        </w:rPr>
        <w:t>Mountains (</w:t>
      </w:r>
      <w:r w:rsidRPr="00AE2259">
        <w:rPr>
          <w:sz w:val="24"/>
          <w:szCs w:val="24"/>
          <w:lang w:val="en-GB"/>
        </w:rPr>
        <w:t>NM</w:t>
      </w:r>
      <w:r w:rsidR="001C0A5F" w:rsidRPr="00AE2259">
        <w:rPr>
          <w:sz w:val="24"/>
          <w:szCs w:val="24"/>
          <w:lang w:val="en-GB"/>
        </w:rPr>
        <w:t>)</w:t>
      </w:r>
      <w:r w:rsidRPr="00AE2259">
        <w:rPr>
          <w:sz w:val="24"/>
          <w:szCs w:val="24"/>
          <w:lang w:val="en-GB"/>
        </w:rPr>
        <w:t xml:space="preserve"> and the </w:t>
      </w:r>
      <w:r w:rsidR="001C0A5F" w:rsidRPr="00AE2259">
        <w:rPr>
          <w:sz w:val="24"/>
          <w:szCs w:val="24"/>
          <w:lang w:val="en-GB"/>
        </w:rPr>
        <w:t>Central Highlands (</w:t>
      </w:r>
      <w:r w:rsidRPr="00AE2259">
        <w:rPr>
          <w:sz w:val="24"/>
          <w:szCs w:val="24"/>
          <w:lang w:val="en-GB"/>
        </w:rPr>
        <w:t>CH</w:t>
      </w:r>
      <w:r w:rsidR="001C0A5F" w:rsidRPr="00AE2259">
        <w:rPr>
          <w:sz w:val="24"/>
          <w:szCs w:val="24"/>
          <w:lang w:val="en-GB"/>
        </w:rPr>
        <w:t>)</w:t>
      </w:r>
      <w:r w:rsidRPr="00AE2259">
        <w:rPr>
          <w:sz w:val="24"/>
          <w:szCs w:val="24"/>
          <w:lang w:val="en-GB"/>
        </w:rPr>
        <w:t xml:space="preserve"> regions, the major river catchments include the </w:t>
      </w:r>
      <w:r w:rsidRPr="00AE2259">
        <w:rPr>
          <w:sz w:val="24"/>
          <w:szCs w:val="24"/>
        </w:rPr>
        <w:t>Ky Cung-Bang Giang</w:t>
      </w:r>
      <w:r w:rsidRPr="00AE2259">
        <w:rPr>
          <w:sz w:val="24"/>
          <w:szCs w:val="24"/>
          <w:lang w:val="en-GB"/>
        </w:rPr>
        <w:t>, the Ca</w:t>
      </w:r>
      <w:r w:rsidR="00872C4F" w:rsidRPr="00AE2259">
        <w:rPr>
          <w:sz w:val="24"/>
          <w:szCs w:val="24"/>
          <w:lang w:val="en-GB"/>
        </w:rPr>
        <w:t xml:space="preserve">, Red River-Thai Binh, </w:t>
      </w:r>
      <w:r w:rsidR="00872C4F" w:rsidRPr="00AE2259">
        <w:rPr>
          <w:sz w:val="24"/>
          <w:szCs w:val="24"/>
          <w:lang w:val="en-GB"/>
        </w:rPr>
        <w:lastRenderedPageBreak/>
        <w:t xml:space="preserve">Ma-Chu, Sre Pok and Se San </w:t>
      </w:r>
      <w:r w:rsidRPr="00AE2259">
        <w:rPr>
          <w:sz w:val="24"/>
          <w:szCs w:val="24"/>
          <w:lang w:val="en-GB"/>
        </w:rPr>
        <w:t xml:space="preserve">and the Ba (Table </w:t>
      </w:r>
      <w:r w:rsidR="00A50DA8" w:rsidRPr="00AE2259">
        <w:rPr>
          <w:sz w:val="24"/>
          <w:szCs w:val="24"/>
          <w:lang w:val="en-GB"/>
        </w:rPr>
        <w:t>2</w:t>
      </w:r>
      <w:r w:rsidRPr="00AE2259">
        <w:rPr>
          <w:sz w:val="24"/>
          <w:szCs w:val="24"/>
          <w:lang w:val="en-GB"/>
        </w:rPr>
        <w:t xml:space="preserve">). </w:t>
      </w:r>
      <w:r w:rsidR="008E6490" w:rsidRPr="00AE2259">
        <w:rPr>
          <w:rFonts w:eastAsia="+mn-ea" w:cs="Times New Roman"/>
          <w:color w:val="000000" w:themeColor="text1"/>
          <w:kern w:val="24"/>
          <w:sz w:val="24"/>
          <w:szCs w:val="24"/>
          <w:lang w:val="en-GB"/>
        </w:rPr>
        <w:t>There are a number of transboundary basins on most of which Vietnam is the lowest downstream riparian. Although the impacts of the program on the water quality and quanity are expected to be negligible</w:t>
      </w:r>
      <w:r w:rsidR="00C81A9B" w:rsidRPr="00AE2259">
        <w:rPr>
          <w:rFonts w:eastAsia="+mn-ea" w:cs="Times New Roman"/>
          <w:color w:val="000000" w:themeColor="text1"/>
          <w:kern w:val="24"/>
          <w:sz w:val="24"/>
          <w:szCs w:val="24"/>
          <w:lang w:val="en-GB"/>
        </w:rPr>
        <w:t>,</w:t>
      </w:r>
      <w:r w:rsidR="008E6490" w:rsidRPr="00AE2259">
        <w:rPr>
          <w:rFonts w:eastAsia="+mn-ea" w:cs="Times New Roman"/>
          <w:color w:val="000000" w:themeColor="text1"/>
          <w:kern w:val="24"/>
          <w:sz w:val="24"/>
          <w:szCs w:val="24"/>
          <w:lang w:val="en-GB"/>
        </w:rPr>
        <w:t xml:space="preserve"> there are implications for OP7.50</w:t>
      </w:r>
      <w:r w:rsidR="00C81A9B" w:rsidRPr="00AE2259">
        <w:rPr>
          <w:rFonts w:eastAsia="+mn-ea" w:cs="Times New Roman"/>
          <w:color w:val="000000" w:themeColor="text1"/>
          <w:kern w:val="24"/>
          <w:sz w:val="24"/>
          <w:szCs w:val="24"/>
          <w:lang w:val="en-GB"/>
        </w:rPr>
        <w:t xml:space="preserve"> (Projects on International Waterways)</w:t>
      </w:r>
      <w:r w:rsidR="008E6490" w:rsidRPr="00AE2259">
        <w:rPr>
          <w:rFonts w:eastAsia="+mn-ea" w:cs="Times New Roman"/>
          <w:color w:val="000000" w:themeColor="text1"/>
          <w:kern w:val="24"/>
          <w:sz w:val="24"/>
          <w:szCs w:val="24"/>
          <w:lang w:val="en-GB"/>
        </w:rPr>
        <w:t>. A large proportion of the works are expected to be rehabilitation, with no change in the total design capacity of the schemes; these schemes may not require notification. In addition</w:t>
      </w:r>
      <w:r w:rsidR="00C81A9B" w:rsidRPr="00AE2259">
        <w:rPr>
          <w:rFonts w:eastAsia="+mn-ea" w:cs="Times New Roman"/>
          <w:color w:val="000000" w:themeColor="text1"/>
          <w:kern w:val="24"/>
          <w:sz w:val="24"/>
          <w:szCs w:val="24"/>
          <w:lang w:val="en-GB"/>
        </w:rPr>
        <w:t>,</w:t>
      </w:r>
      <w:r w:rsidR="008E6490" w:rsidRPr="00AE2259">
        <w:rPr>
          <w:rFonts w:eastAsia="+mn-ea" w:cs="Times New Roman"/>
          <w:color w:val="000000" w:themeColor="text1"/>
          <w:kern w:val="24"/>
          <w:sz w:val="24"/>
          <w:szCs w:val="24"/>
          <w:lang w:val="en-GB"/>
        </w:rPr>
        <w:t xml:space="preserve"> any works on a tributary which lies completely within Vietnam and where Vietnam is the lowest downstream riparian may not require notification. </w:t>
      </w:r>
      <w:r w:rsidRPr="00AE2259">
        <w:rPr>
          <w:sz w:val="24"/>
          <w:szCs w:val="24"/>
          <w:lang w:val="en-GB"/>
        </w:rPr>
        <w:t>The s</w:t>
      </w:r>
      <w:r w:rsidR="000A10C2" w:rsidRPr="00AE2259">
        <w:rPr>
          <w:sz w:val="24"/>
          <w:szCs w:val="24"/>
          <w:lang w:val="en-GB"/>
        </w:rPr>
        <w:t xml:space="preserve">urface runoff </w:t>
      </w:r>
      <w:r w:rsidR="00CC037A" w:rsidRPr="00AE2259">
        <w:rPr>
          <w:sz w:val="24"/>
          <w:szCs w:val="24"/>
          <w:lang w:val="en-GB"/>
        </w:rPr>
        <w:t>totals</w:t>
      </w:r>
      <w:r w:rsidR="000A10C2" w:rsidRPr="00AE2259">
        <w:rPr>
          <w:sz w:val="24"/>
          <w:szCs w:val="24"/>
          <w:lang w:val="en-GB"/>
        </w:rPr>
        <w:t xml:space="preserve"> 44 and 68 </w:t>
      </w:r>
      <w:r w:rsidRPr="00AE2259">
        <w:rPr>
          <w:sz w:val="24"/>
          <w:szCs w:val="24"/>
          <w:lang w:val="en-GB"/>
        </w:rPr>
        <w:t>billion m</w:t>
      </w:r>
      <w:r w:rsidRPr="00AE2259">
        <w:rPr>
          <w:sz w:val="24"/>
          <w:szCs w:val="24"/>
          <w:vertAlign w:val="superscript"/>
          <w:lang w:val="en-GB"/>
        </w:rPr>
        <w:t>3</w:t>
      </w:r>
      <w:r w:rsidRPr="00AE2259">
        <w:rPr>
          <w:sz w:val="24"/>
          <w:szCs w:val="24"/>
          <w:lang w:val="en-GB"/>
        </w:rPr>
        <w:t>/year for the NM and the CH regions</w:t>
      </w:r>
      <w:r w:rsidR="00C81A9B" w:rsidRPr="00AE2259">
        <w:rPr>
          <w:sz w:val="24"/>
          <w:szCs w:val="24"/>
          <w:lang w:val="en-GB"/>
        </w:rPr>
        <w:t>,</w:t>
      </w:r>
      <w:r w:rsidRPr="00AE2259">
        <w:rPr>
          <w:sz w:val="24"/>
          <w:szCs w:val="24"/>
          <w:lang w:val="en-GB"/>
        </w:rPr>
        <w:t xml:space="preserve"> </w:t>
      </w:r>
      <w:r w:rsidR="000A10C2" w:rsidRPr="00AE2259">
        <w:rPr>
          <w:sz w:val="24"/>
          <w:szCs w:val="24"/>
          <w:lang w:val="en-GB"/>
        </w:rPr>
        <w:t>respectively</w:t>
      </w:r>
      <w:r w:rsidR="00C81A9B" w:rsidRPr="00AE2259">
        <w:rPr>
          <w:sz w:val="24"/>
          <w:szCs w:val="24"/>
          <w:lang w:val="en-GB"/>
        </w:rPr>
        <w:t>;</w:t>
      </w:r>
      <w:r w:rsidR="00CC037A" w:rsidRPr="00AE2259">
        <w:rPr>
          <w:sz w:val="24"/>
          <w:szCs w:val="24"/>
          <w:lang w:val="en-GB"/>
        </w:rPr>
        <w:t xml:space="preserve">however flows are seasonal. During the </w:t>
      </w:r>
      <w:r w:rsidR="00CC037A" w:rsidRPr="00AE2259">
        <w:rPr>
          <w:sz w:val="24"/>
          <w:szCs w:val="24"/>
        </w:rPr>
        <w:t>6-7 month dry season, runoff is only 15 to 30</w:t>
      </w:r>
      <w:r w:rsidR="00C81A9B" w:rsidRPr="00AE2259">
        <w:rPr>
          <w:sz w:val="24"/>
          <w:szCs w:val="24"/>
        </w:rPr>
        <w:t xml:space="preserve"> percent </w:t>
      </w:r>
      <w:r w:rsidR="00CC037A" w:rsidRPr="00AE2259">
        <w:rPr>
          <w:sz w:val="24"/>
          <w:szCs w:val="24"/>
        </w:rPr>
        <w:t xml:space="preserve">of this total. This results in water courses which typically have very low water levels in the dry season but which rise very quickly in the rainy season. </w:t>
      </w:r>
      <w:r w:rsidRPr="00AE2259">
        <w:rPr>
          <w:sz w:val="24"/>
          <w:szCs w:val="24"/>
          <w:lang w:val="en-GB"/>
        </w:rPr>
        <w:t xml:space="preserve">Within the two regions there are a number of hydropower reservoirs including at Hoa Binh, Thac Ba and Yali (Table </w:t>
      </w:r>
      <w:r w:rsidR="00A50DA8" w:rsidRPr="00AE2259">
        <w:rPr>
          <w:sz w:val="24"/>
          <w:szCs w:val="24"/>
          <w:lang w:val="en-GB"/>
        </w:rPr>
        <w:t>3</w:t>
      </w:r>
      <w:r w:rsidRPr="00AE2259">
        <w:rPr>
          <w:sz w:val="24"/>
          <w:szCs w:val="24"/>
          <w:lang w:val="en-GB"/>
        </w:rPr>
        <w:t>).</w:t>
      </w:r>
    </w:p>
    <w:p w14:paraId="054D1C6A" w14:textId="77777777" w:rsidR="001C631A" w:rsidRPr="00AE2259" w:rsidRDefault="001C631A" w:rsidP="0055478D">
      <w:pPr>
        <w:pStyle w:val="ListParagraph"/>
        <w:numPr>
          <w:ilvl w:val="0"/>
          <w:numId w:val="0"/>
        </w:numPr>
        <w:rPr>
          <w:rFonts w:eastAsia="+mn-ea" w:cs="Times New Roman"/>
          <w:color w:val="000000" w:themeColor="text1"/>
          <w:kern w:val="24"/>
          <w:lang w:val="en-GB"/>
        </w:rPr>
      </w:pPr>
    </w:p>
    <w:p w14:paraId="033A822B" w14:textId="1609C0BE" w:rsidR="00C53993" w:rsidRPr="00AE2259" w:rsidRDefault="00C53993" w:rsidP="0055478D">
      <w:pPr>
        <w:jc w:val="center"/>
        <w:rPr>
          <w:rFonts w:eastAsia="+mn-ea" w:cs="Times New Roman"/>
          <w:b/>
          <w:color w:val="000000" w:themeColor="text1"/>
          <w:kern w:val="24"/>
          <w:sz w:val="24"/>
          <w:szCs w:val="24"/>
        </w:rPr>
      </w:pPr>
      <w:r w:rsidRPr="00AE2259">
        <w:rPr>
          <w:rFonts w:eastAsia="+mn-ea" w:cs="Times New Roman"/>
          <w:b/>
          <w:color w:val="000000" w:themeColor="text1"/>
          <w:kern w:val="24"/>
          <w:sz w:val="24"/>
          <w:szCs w:val="24"/>
        </w:rPr>
        <w:t xml:space="preserve">Table </w:t>
      </w:r>
      <w:r w:rsidR="00A50DA8" w:rsidRPr="00AE2259">
        <w:rPr>
          <w:rFonts w:eastAsia="+mn-ea" w:cs="Times New Roman"/>
          <w:b/>
          <w:color w:val="000000" w:themeColor="text1"/>
          <w:kern w:val="24"/>
          <w:sz w:val="24"/>
          <w:szCs w:val="24"/>
        </w:rPr>
        <w:t>2</w:t>
      </w:r>
      <w:r w:rsidRPr="00AE2259">
        <w:rPr>
          <w:rFonts w:eastAsia="+mn-ea" w:cs="Times New Roman"/>
          <w:b/>
          <w:color w:val="000000" w:themeColor="text1"/>
          <w:kern w:val="24"/>
          <w:sz w:val="24"/>
          <w:szCs w:val="24"/>
        </w:rPr>
        <w:t>: Major river catchments in the NM and CH</w:t>
      </w:r>
    </w:p>
    <w:tbl>
      <w:tblPr>
        <w:tblStyle w:val="TableGrid"/>
        <w:tblW w:w="5000" w:type="pct"/>
        <w:jc w:val="center"/>
        <w:tblLook w:val="04A0" w:firstRow="1" w:lastRow="0" w:firstColumn="1" w:lastColumn="0" w:noHBand="0" w:noVBand="1"/>
      </w:tblPr>
      <w:tblGrid>
        <w:gridCol w:w="2049"/>
        <w:gridCol w:w="1752"/>
        <w:gridCol w:w="1483"/>
        <w:gridCol w:w="1646"/>
        <w:gridCol w:w="2086"/>
      </w:tblGrid>
      <w:tr w:rsidR="00C06E8C" w:rsidRPr="00AE2259" w14:paraId="5D894D01" w14:textId="611A500A" w:rsidTr="00C06E8C">
        <w:trPr>
          <w:jc w:val="center"/>
        </w:trPr>
        <w:tc>
          <w:tcPr>
            <w:tcW w:w="1136" w:type="pct"/>
            <w:vMerge w:val="restart"/>
          </w:tcPr>
          <w:p w14:paraId="0A8AA274" w14:textId="172B3CF7" w:rsidR="00C06E8C" w:rsidRPr="00AE2259" w:rsidRDefault="00C06E8C" w:rsidP="0055478D">
            <w:pPr>
              <w:pStyle w:val="ListParagraph"/>
              <w:numPr>
                <w:ilvl w:val="0"/>
                <w:numId w:val="0"/>
              </w:numPr>
              <w:tabs>
                <w:tab w:val="clear" w:pos="142"/>
                <w:tab w:val="clear" w:pos="426"/>
              </w:tabs>
              <w:jc w:val="center"/>
              <w:rPr>
                <w:rFonts w:eastAsia="+mn-ea" w:cs="Times New Roman"/>
                <w:kern w:val="24"/>
                <w:lang w:val="en-ZA"/>
              </w:rPr>
            </w:pPr>
            <w:r w:rsidRPr="00AE2259">
              <w:rPr>
                <w:rFonts w:eastAsia="+mn-ea" w:cs="Times New Roman"/>
                <w:kern w:val="24"/>
              </w:rPr>
              <w:t>River Basin</w:t>
            </w:r>
          </w:p>
        </w:tc>
        <w:tc>
          <w:tcPr>
            <w:tcW w:w="1793" w:type="pct"/>
            <w:gridSpan w:val="2"/>
          </w:tcPr>
          <w:p w14:paraId="68A3A917" w14:textId="66D881CA" w:rsidR="00C06E8C" w:rsidRPr="00AE2259" w:rsidRDefault="00C06E8C" w:rsidP="0055478D">
            <w:pPr>
              <w:pStyle w:val="ListParagraph"/>
              <w:numPr>
                <w:ilvl w:val="0"/>
                <w:numId w:val="0"/>
              </w:numPr>
              <w:tabs>
                <w:tab w:val="clear" w:pos="142"/>
                <w:tab w:val="clear" w:pos="426"/>
              </w:tabs>
              <w:jc w:val="center"/>
              <w:rPr>
                <w:rFonts w:eastAsia="+mn-ea" w:cs="Times New Roman"/>
                <w:kern w:val="24"/>
                <w:lang w:val="en-ZA"/>
              </w:rPr>
            </w:pPr>
            <w:r w:rsidRPr="00AE2259">
              <w:rPr>
                <w:rFonts w:eastAsia="+mn-ea" w:cs="Times New Roman"/>
                <w:kern w:val="24"/>
              </w:rPr>
              <w:t>Catchment Area</w:t>
            </w:r>
          </w:p>
        </w:tc>
        <w:tc>
          <w:tcPr>
            <w:tcW w:w="913" w:type="pct"/>
            <w:vMerge w:val="restart"/>
          </w:tcPr>
          <w:p w14:paraId="187FA9E4" w14:textId="188A616D" w:rsidR="00C06E8C" w:rsidRPr="00AE2259" w:rsidRDefault="00C06E8C" w:rsidP="0055478D">
            <w:pPr>
              <w:pStyle w:val="ListParagraph"/>
              <w:numPr>
                <w:ilvl w:val="0"/>
                <w:numId w:val="0"/>
              </w:numPr>
              <w:tabs>
                <w:tab w:val="clear" w:pos="142"/>
                <w:tab w:val="clear" w:pos="426"/>
              </w:tabs>
              <w:jc w:val="center"/>
              <w:rPr>
                <w:rFonts w:eastAsia="+mn-ea" w:cs="Times New Roman"/>
                <w:kern w:val="24"/>
              </w:rPr>
            </w:pPr>
            <w:r w:rsidRPr="00AE2259">
              <w:rPr>
                <w:rFonts w:eastAsia="+mn-ea" w:cs="Times New Roman"/>
                <w:kern w:val="24"/>
              </w:rPr>
              <w:t xml:space="preserve">Upstream Riperian </w:t>
            </w:r>
          </w:p>
        </w:tc>
        <w:tc>
          <w:tcPr>
            <w:tcW w:w="1157" w:type="pct"/>
            <w:vMerge w:val="restart"/>
          </w:tcPr>
          <w:p w14:paraId="497D681F" w14:textId="6C0125B6" w:rsidR="00C06E8C" w:rsidRPr="00AE2259" w:rsidRDefault="00C06E8C" w:rsidP="0055478D">
            <w:pPr>
              <w:pStyle w:val="ListParagraph"/>
              <w:numPr>
                <w:ilvl w:val="0"/>
                <w:numId w:val="0"/>
              </w:numPr>
              <w:tabs>
                <w:tab w:val="clear" w:pos="142"/>
                <w:tab w:val="clear" w:pos="426"/>
              </w:tabs>
              <w:jc w:val="center"/>
              <w:rPr>
                <w:rFonts w:eastAsia="+mn-ea" w:cs="Times New Roman"/>
                <w:kern w:val="24"/>
              </w:rPr>
            </w:pPr>
            <w:r w:rsidRPr="00AE2259">
              <w:rPr>
                <w:rFonts w:eastAsia="+mn-ea" w:cs="Times New Roman"/>
                <w:kern w:val="24"/>
              </w:rPr>
              <w:t xml:space="preserve">Downstream Riparian </w:t>
            </w:r>
          </w:p>
        </w:tc>
      </w:tr>
      <w:tr w:rsidR="00C06E8C" w:rsidRPr="00AE2259" w14:paraId="5F56E347" w14:textId="6B105AF4" w:rsidTr="00C06E8C">
        <w:trPr>
          <w:jc w:val="center"/>
        </w:trPr>
        <w:tc>
          <w:tcPr>
            <w:tcW w:w="1136" w:type="pct"/>
            <w:vMerge/>
          </w:tcPr>
          <w:p w14:paraId="775C130D" w14:textId="77777777" w:rsidR="00C06E8C" w:rsidRPr="00AE2259" w:rsidRDefault="00C06E8C" w:rsidP="00872C4F">
            <w:pPr>
              <w:pStyle w:val="ListParagraph"/>
              <w:numPr>
                <w:ilvl w:val="0"/>
                <w:numId w:val="0"/>
              </w:numPr>
              <w:tabs>
                <w:tab w:val="clear" w:pos="142"/>
                <w:tab w:val="clear" w:pos="426"/>
              </w:tabs>
              <w:jc w:val="center"/>
              <w:rPr>
                <w:rFonts w:eastAsia="+mn-ea" w:cs="Times New Roman"/>
                <w:kern w:val="24"/>
                <w:lang w:val="en-ZA"/>
              </w:rPr>
            </w:pPr>
          </w:p>
        </w:tc>
        <w:tc>
          <w:tcPr>
            <w:tcW w:w="971" w:type="pct"/>
          </w:tcPr>
          <w:p w14:paraId="2253C4F2" w14:textId="372F2165" w:rsidR="00C06E8C" w:rsidRPr="00AE2259" w:rsidRDefault="00C06E8C" w:rsidP="00872C4F">
            <w:pPr>
              <w:pStyle w:val="ListParagraph"/>
              <w:numPr>
                <w:ilvl w:val="0"/>
                <w:numId w:val="0"/>
              </w:numPr>
              <w:tabs>
                <w:tab w:val="clear" w:pos="142"/>
                <w:tab w:val="clear" w:pos="426"/>
              </w:tabs>
              <w:jc w:val="center"/>
              <w:rPr>
                <w:rFonts w:ascii="Times New Roman" w:eastAsia="+mn-ea" w:hAnsi="Times New Roman" w:cs="Times New Roman"/>
                <w:kern w:val="24"/>
                <w:lang w:val="en-AU"/>
              </w:rPr>
            </w:pPr>
            <w:r w:rsidRPr="00AE2259">
              <w:rPr>
                <w:rFonts w:eastAsia="+mn-ea" w:cs="Times New Roman"/>
                <w:kern w:val="24"/>
              </w:rPr>
              <w:t>Total area in VN (km</w:t>
            </w:r>
            <w:r w:rsidRPr="00AE2259">
              <w:rPr>
                <w:rFonts w:eastAsia="+mn-ea" w:cs="Times New Roman"/>
                <w:kern w:val="24"/>
                <w:vertAlign w:val="superscript"/>
              </w:rPr>
              <w:t>2</w:t>
            </w:r>
            <w:r w:rsidRPr="00AE2259">
              <w:rPr>
                <w:rFonts w:eastAsia="+mn-ea" w:cs="Times New Roman"/>
                <w:kern w:val="24"/>
              </w:rPr>
              <w:t>)</w:t>
            </w:r>
          </w:p>
        </w:tc>
        <w:tc>
          <w:tcPr>
            <w:tcW w:w="822" w:type="pct"/>
          </w:tcPr>
          <w:p w14:paraId="02B74F0F" w14:textId="262100BA" w:rsidR="00C06E8C" w:rsidRPr="00AE2259" w:rsidRDefault="00C06E8C" w:rsidP="00872C4F">
            <w:pPr>
              <w:pStyle w:val="ListParagraph"/>
              <w:numPr>
                <w:ilvl w:val="0"/>
                <w:numId w:val="0"/>
              </w:numPr>
              <w:tabs>
                <w:tab w:val="clear" w:pos="142"/>
                <w:tab w:val="clear" w:pos="426"/>
              </w:tabs>
              <w:jc w:val="center"/>
              <w:rPr>
                <w:rFonts w:ascii="Times New Roman" w:eastAsia="+mn-ea" w:hAnsi="Times New Roman" w:cs="Times New Roman"/>
                <w:kern w:val="24"/>
                <w:lang w:val="en-AU"/>
              </w:rPr>
            </w:pPr>
            <w:r w:rsidRPr="00AE2259">
              <w:rPr>
                <w:rFonts w:eastAsia="+mn-ea" w:cs="Times New Roman"/>
                <w:kern w:val="24"/>
              </w:rPr>
              <w:t>% in Vietnam</w:t>
            </w:r>
          </w:p>
        </w:tc>
        <w:tc>
          <w:tcPr>
            <w:tcW w:w="913" w:type="pct"/>
            <w:vMerge/>
          </w:tcPr>
          <w:p w14:paraId="05AEBB02" w14:textId="5AC0D210" w:rsidR="00C06E8C" w:rsidRPr="00AE2259" w:rsidRDefault="00C06E8C" w:rsidP="00872C4F">
            <w:pPr>
              <w:pStyle w:val="ListParagraph"/>
              <w:numPr>
                <w:ilvl w:val="0"/>
                <w:numId w:val="0"/>
              </w:numPr>
              <w:tabs>
                <w:tab w:val="clear" w:pos="142"/>
                <w:tab w:val="clear" w:pos="426"/>
              </w:tabs>
              <w:rPr>
                <w:rFonts w:eastAsia="+mn-ea" w:cs="Times New Roman"/>
                <w:kern w:val="24"/>
              </w:rPr>
            </w:pPr>
          </w:p>
        </w:tc>
        <w:tc>
          <w:tcPr>
            <w:tcW w:w="1157" w:type="pct"/>
            <w:vMerge/>
          </w:tcPr>
          <w:p w14:paraId="6D7E3FD8" w14:textId="32479318" w:rsidR="00C06E8C" w:rsidRPr="00AE2259" w:rsidRDefault="00C06E8C" w:rsidP="00872C4F">
            <w:pPr>
              <w:pStyle w:val="ListParagraph"/>
              <w:numPr>
                <w:ilvl w:val="0"/>
                <w:numId w:val="0"/>
              </w:numPr>
              <w:tabs>
                <w:tab w:val="clear" w:pos="142"/>
                <w:tab w:val="clear" w:pos="426"/>
              </w:tabs>
              <w:jc w:val="center"/>
              <w:rPr>
                <w:rFonts w:eastAsia="+mn-ea" w:cs="Times New Roman"/>
                <w:kern w:val="24"/>
              </w:rPr>
            </w:pPr>
          </w:p>
        </w:tc>
      </w:tr>
      <w:tr w:rsidR="00C06E8C" w:rsidRPr="00AE2259" w14:paraId="70601738" w14:textId="1F642F64" w:rsidTr="00C06E8C">
        <w:trPr>
          <w:jc w:val="center"/>
        </w:trPr>
        <w:tc>
          <w:tcPr>
            <w:tcW w:w="1136" w:type="pct"/>
            <w:vAlign w:val="center"/>
          </w:tcPr>
          <w:p w14:paraId="2359F47C" w14:textId="40136333" w:rsidR="00C06E8C" w:rsidRPr="00AE2259" w:rsidRDefault="00C06E8C" w:rsidP="00872C4F">
            <w:pPr>
              <w:pStyle w:val="ListParagraph"/>
              <w:numPr>
                <w:ilvl w:val="0"/>
                <w:numId w:val="0"/>
              </w:numPr>
              <w:tabs>
                <w:tab w:val="clear" w:pos="142"/>
                <w:tab w:val="clear" w:pos="426"/>
              </w:tabs>
              <w:rPr>
                <w:rFonts w:eastAsia="+mn-ea" w:cs="Times New Roman"/>
                <w:kern w:val="24"/>
              </w:rPr>
            </w:pPr>
            <w:r w:rsidRPr="00AE2259">
              <w:t>Ky Cung-Bang Giang</w:t>
            </w:r>
          </w:p>
        </w:tc>
        <w:tc>
          <w:tcPr>
            <w:tcW w:w="971" w:type="pct"/>
            <w:vAlign w:val="center"/>
          </w:tcPr>
          <w:p w14:paraId="4D04FCC8" w14:textId="190A8381" w:rsidR="00C06E8C" w:rsidRPr="00AE2259" w:rsidRDefault="00C06E8C" w:rsidP="00C06E8C">
            <w:pPr>
              <w:pStyle w:val="ListParagraph"/>
              <w:numPr>
                <w:ilvl w:val="0"/>
                <w:numId w:val="0"/>
              </w:numPr>
              <w:tabs>
                <w:tab w:val="clear" w:pos="142"/>
                <w:tab w:val="clear" w:pos="426"/>
              </w:tabs>
              <w:rPr>
                <w:rFonts w:eastAsia="+mn-ea" w:cs="Times New Roman"/>
                <w:kern w:val="24"/>
              </w:rPr>
            </w:pPr>
            <w:r w:rsidRPr="00AE2259">
              <w:t>11280</w:t>
            </w:r>
          </w:p>
        </w:tc>
        <w:tc>
          <w:tcPr>
            <w:tcW w:w="822" w:type="pct"/>
            <w:vAlign w:val="center"/>
          </w:tcPr>
          <w:p w14:paraId="53626649" w14:textId="43639AEB" w:rsidR="00C06E8C" w:rsidRPr="00AE2259" w:rsidRDefault="00C06E8C" w:rsidP="00872C4F">
            <w:pPr>
              <w:pStyle w:val="ListParagraph"/>
              <w:numPr>
                <w:ilvl w:val="0"/>
                <w:numId w:val="0"/>
              </w:numPr>
              <w:tabs>
                <w:tab w:val="clear" w:pos="142"/>
                <w:tab w:val="clear" w:pos="426"/>
              </w:tabs>
              <w:rPr>
                <w:rFonts w:eastAsia="+mn-ea" w:cs="Times New Roman"/>
                <w:kern w:val="24"/>
              </w:rPr>
            </w:pPr>
            <w:r w:rsidRPr="00AE2259">
              <w:t>85</w:t>
            </w:r>
          </w:p>
        </w:tc>
        <w:tc>
          <w:tcPr>
            <w:tcW w:w="913" w:type="pct"/>
            <w:vAlign w:val="center"/>
          </w:tcPr>
          <w:p w14:paraId="586F2B2A" w14:textId="3F9B3A78" w:rsidR="00C06E8C" w:rsidRPr="00AE2259" w:rsidRDefault="00C06E8C" w:rsidP="00872C4F">
            <w:pPr>
              <w:pStyle w:val="ListParagraph"/>
              <w:numPr>
                <w:ilvl w:val="0"/>
                <w:numId w:val="0"/>
              </w:numPr>
              <w:tabs>
                <w:tab w:val="clear" w:pos="142"/>
                <w:tab w:val="clear" w:pos="426"/>
              </w:tabs>
              <w:jc w:val="left"/>
            </w:pPr>
            <w:r w:rsidRPr="00AE2259">
              <w:t xml:space="preserve">None </w:t>
            </w:r>
          </w:p>
        </w:tc>
        <w:tc>
          <w:tcPr>
            <w:tcW w:w="1157" w:type="pct"/>
            <w:vAlign w:val="center"/>
          </w:tcPr>
          <w:p w14:paraId="617AD4C9" w14:textId="411EEEED" w:rsidR="00C06E8C" w:rsidRPr="00AE2259" w:rsidRDefault="00C06E8C" w:rsidP="00872C4F">
            <w:pPr>
              <w:pStyle w:val="ListParagraph"/>
              <w:numPr>
                <w:ilvl w:val="0"/>
                <w:numId w:val="0"/>
              </w:numPr>
              <w:tabs>
                <w:tab w:val="clear" w:pos="142"/>
                <w:tab w:val="clear" w:pos="426"/>
              </w:tabs>
              <w:jc w:val="left"/>
            </w:pPr>
            <w:r w:rsidRPr="00AE2259">
              <w:t xml:space="preserve">China </w:t>
            </w:r>
          </w:p>
        </w:tc>
      </w:tr>
      <w:tr w:rsidR="00C06E8C" w:rsidRPr="00AE2259" w14:paraId="60E39DD7" w14:textId="40420B78" w:rsidTr="00C06E8C">
        <w:trPr>
          <w:jc w:val="center"/>
        </w:trPr>
        <w:tc>
          <w:tcPr>
            <w:tcW w:w="1136" w:type="pct"/>
          </w:tcPr>
          <w:p w14:paraId="3167AF10" w14:textId="5779E854" w:rsidR="00C06E8C" w:rsidRPr="00AE2259" w:rsidRDefault="00C06E8C" w:rsidP="00872C4F">
            <w:pPr>
              <w:pStyle w:val="ListParagraph"/>
              <w:numPr>
                <w:ilvl w:val="0"/>
                <w:numId w:val="0"/>
              </w:numPr>
              <w:tabs>
                <w:tab w:val="clear" w:pos="142"/>
                <w:tab w:val="clear" w:pos="426"/>
              </w:tabs>
              <w:rPr>
                <w:rFonts w:eastAsia="+mn-ea" w:cs="Times New Roman"/>
                <w:kern w:val="24"/>
              </w:rPr>
            </w:pPr>
            <w:r w:rsidRPr="00AE2259">
              <w:t>Ca</w:t>
            </w:r>
          </w:p>
        </w:tc>
        <w:tc>
          <w:tcPr>
            <w:tcW w:w="971" w:type="pct"/>
          </w:tcPr>
          <w:p w14:paraId="71B3CC0E" w14:textId="5F3B05E8" w:rsidR="00C06E8C" w:rsidRPr="00AE2259" w:rsidRDefault="0006592E" w:rsidP="00872C4F">
            <w:pPr>
              <w:pStyle w:val="ListParagraph"/>
              <w:numPr>
                <w:ilvl w:val="0"/>
                <w:numId w:val="0"/>
              </w:numPr>
              <w:tabs>
                <w:tab w:val="clear" w:pos="142"/>
                <w:tab w:val="clear" w:pos="426"/>
              </w:tabs>
              <w:rPr>
                <w:rFonts w:eastAsia="+mn-ea" w:cs="Times New Roman"/>
                <w:kern w:val="24"/>
              </w:rPr>
            </w:pPr>
            <w:r w:rsidRPr="00AE2259">
              <w:t>20,460</w:t>
            </w:r>
          </w:p>
        </w:tc>
        <w:tc>
          <w:tcPr>
            <w:tcW w:w="822" w:type="pct"/>
          </w:tcPr>
          <w:p w14:paraId="19A82DB9" w14:textId="765E7BA1" w:rsidR="00C06E8C" w:rsidRPr="00AE2259" w:rsidRDefault="0006592E" w:rsidP="00872C4F">
            <w:pPr>
              <w:pStyle w:val="ListParagraph"/>
              <w:numPr>
                <w:ilvl w:val="0"/>
                <w:numId w:val="0"/>
              </w:numPr>
              <w:tabs>
                <w:tab w:val="clear" w:pos="142"/>
                <w:tab w:val="clear" w:pos="426"/>
              </w:tabs>
              <w:rPr>
                <w:rFonts w:eastAsia="+mn-ea" w:cs="Times New Roman"/>
                <w:kern w:val="24"/>
              </w:rPr>
            </w:pPr>
            <w:r w:rsidRPr="00AE2259">
              <w:t>68</w:t>
            </w:r>
          </w:p>
        </w:tc>
        <w:tc>
          <w:tcPr>
            <w:tcW w:w="913" w:type="pct"/>
          </w:tcPr>
          <w:p w14:paraId="61792E82" w14:textId="54EA7F64" w:rsidR="00C06E8C" w:rsidRPr="00AE2259" w:rsidRDefault="00C06E8C" w:rsidP="00872C4F">
            <w:pPr>
              <w:pStyle w:val="ListParagraph"/>
              <w:numPr>
                <w:ilvl w:val="0"/>
                <w:numId w:val="0"/>
              </w:numPr>
              <w:tabs>
                <w:tab w:val="clear" w:pos="142"/>
                <w:tab w:val="clear" w:pos="426"/>
              </w:tabs>
            </w:pPr>
            <w:r w:rsidRPr="00AE2259">
              <w:rPr>
                <w:rFonts w:ascii="Calibri" w:eastAsia="Calibri" w:hAnsi="Calibri" w:cs="Times New Roman"/>
              </w:rPr>
              <w:t>Lao PDR</w:t>
            </w:r>
          </w:p>
        </w:tc>
        <w:tc>
          <w:tcPr>
            <w:tcW w:w="1157" w:type="pct"/>
          </w:tcPr>
          <w:p w14:paraId="40BEDC60" w14:textId="4E7A0E79" w:rsidR="00C06E8C" w:rsidRPr="00AE2259" w:rsidRDefault="00C06E8C" w:rsidP="00872C4F">
            <w:pPr>
              <w:pStyle w:val="ListParagraph"/>
              <w:numPr>
                <w:ilvl w:val="0"/>
                <w:numId w:val="0"/>
              </w:numPr>
              <w:tabs>
                <w:tab w:val="clear" w:pos="142"/>
                <w:tab w:val="clear" w:pos="426"/>
              </w:tabs>
            </w:pPr>
            <w:r w:rsidRPr="00AE2259">
              <w:rPr>
                <w:rFonts w:ascii="Calibri" w:eastAsia="Calibri" w:hAnsi="Calibri" w:cs="Times New Roman"/>
              </w:rPr>
              <w:t>None</w:t>
            </w:r>
          </w:p>
        </w:tc>
      </w:tr>
      <w:tr w:rsidR="00C06E8C" w:rsidRPr="00AE2259" w14:paraId="012BBD76" w14:textId="75192A49" w:rsidTr="00C06E8C">
        <w:trPr>
          <w:jc w:val="center"/>
        </w:trPr>
        <w:tc>
          <w:tcPr>
            <w:tcW w:w="1136" w:type="pct"/>
          </w:tcPr>
          <w:p w14:paraId="5FE4B47F" w14:textId="7E9C0B4D" w:rsidR="00C06E8C" w:rsidRPr="00AE2259" w:rsidRDefault="00C06E8C" w:rsidP="00872C4F">
            <w:pPr>
              <w:pStyle w:val="ListParagraph"/>
              <w:numPr>
                <w:ilvl w:val="0"/>
                <w:numId w:val="0"/>
              </w:numPr>
              <w:tabs>
                <w:tab w:val="clear" w:pos="142"/>
                <w:tab w:val="clear" w:pos="426"/>
              </w:tabs>
            </w:pPr>
            <w:r w:rsidRPr="00AE2259">
              <w:t>Ba</w:t>
            </w:r>
          </w:p>
        </w:tc>
        <w:tc>
          <w:tcPr>
            <w:tcW w:w="971" w:type="pct"/>
          </w:tcPr>
          <w:p w14:paraId="63ED5C74" w14:textId="436A94CA" w:rsidR="00C06E8C" w:rsidRPr="00AE2259" w:rsidRDefault="00C06E8C" w:rsidP="00872C4F">
            <w:pPr>
              <w:pStyle w:val="ListParagraph"/>
              <w:numPr>
                <w:ilvl w:val="0"/>
                <w:numId w:val="0"/>
              </w:numPr>
              <w:tabs>
                <w:tab w:val="clear" w:pos="142"/>
                <w:tab w:val="clear" w:pos="426"/>
              </w:tabs>
            </w:pPr>
            <w:r w:rsidRPr="00AE2259">
              <w:t>13900</w:t>
            </w:r>
          </w:p>
        </w:tc>
        <w:tc>
          <w:tcPr>
            <w:tcW w:w="822" w:type="pct"/>
          </w:tcPr>
          <w:p w14:paraId="2400B2B2" w14:textId="6ADAE0F9" w:rsidR="00C06E8C" w:rsidRPr="00AE2259" w:rsidRDefault="00C06E8C" w:rsidP="00872C4F">
            <w:pPr>
              <w:pStyle w:val="ListParagraph"/>
              <w:numPr>
                <w:ilvl w:val="0"/>
                <w:numId w:val="0"/>
              </w:numPr>
              <w:tabs>
                <w:tab w:val="clear" w:pos="142"/>
                <w:tab w:val="clear" w:pos="426"/>
              </w:tabs>
            </w:pPr>
            <w:r w:rsidRPr="00AE2259">
              <w:t>100</w:t>
            </w:r>
          </w:p>
        </w:tc>
        <w:tc>
          <w:tcPr>
            <w:tcW w:w="913" w:type="pct"/>
          </w:tcPr>
          <w:p w14:paraId="16787AF8" w14:textId="3B8A159E" w:rsidR="00C06E8C" w:rsidRPr="00AE2259" w:rsidRDefault="00C06E8C" w:rsidP="00872C4F">
            <w:pPr>
              <w:pStyle w:val="ListParagraph"/>
              <w:numPr>
                <w:ilvl w:val="0"/>
                <w:numId w:val="0"/>
              </w:numPr>
              <w:tabs>
                <w:tab w:val="clear" w:pos="142"/>
                <w:tab w:val="clear" w:pos="426"/>
              </w:tabs>
            </w:pPr>
            <w:r w:rsidRPr="00AE2259">
              <w:t xml:space="preserve">None </w:t>
            </w:r>
          </w:p>
        </w:tc>
        <w:tc>
          <w:tcPr>
            <w:tcW w:w="1157" w:type="pct"/>
          </w:tcPr>
          <w:p w14:paraId="6178236F" w14:textId="3B6C2A30" w:rsidR="00C06E8C" w:rsidRPr="00AE2259" w:rsidRDefault="00C06E8C" w:rsidP="00872C4F">
            <w:pPr>
              <w:pStyle w:val="ListParagraph"/>
              <w:numPr>
                <w:ilvl w:val="0"/>
                <w:numId w:val="0"/>
              </w:numPr>
              <w:tabs>
                <w:tab w:val="clear" w:pos="142"/>
                <w:tab w:val="clear" w:pos="426"/>
              </w:tabs>
            </w:pPr>
            <w:r w:rsidRPr="00AE2259">
              <w:t xml:space="preserve">None </w:t>
            </w:r>
          </w:p>
        </w:tc>
      </w:tr>
      <w:tr w:rsidR="00C06E8C" w:rsidRPr="00AE2259" w14:paraId="0F5308F4" w14:textId="77777777" w:rsidTr="00C06E8C">
        <w:trPr>
          <w:jc w:val="center"/>
        </w:trPr>
        <w:tc>
          <w:tcPr>
            <w:tcW w:w="1136" w:type="pct"/>
          </w:tcPr>
          <w:p w14:paraId="4F733287" w14:textId="6D0A7EA6" w:rsidR="00C06E8C" w:rsidRPr="00AE2259" w:rsidRDefault="00C06E8C" w:rsidP="00872C4F">
            <w:pPr>
              <w:pStyle w:val="ListParagraph"/>
              <w:numPr>
                <w:ilvl w:val="0"/>
                <w:numId w:val="0"/>
              </w:numPr>
              <w:tabs>
                <w:tab w:val="clear" w:pos="142"/>
                <w:tab w:val="clear" w:pos="426"/>
              </w:tabs>
            </w:pPr>
            <w:r w:rsidRPr="00AE2259">
              <w:rPr>
                <w:rFonts w:ascii="Calibri" w:eastAsia="Calibri" w:hAnsi="Calibri" w:cs="Times New Roman"/>
              </w:rPr>
              <w:t>Ma &amp; Chu</w:t>
            </w:r>
          </w:p>
        </w:tc>
        <w:tc>
          <w:tcPr>
            <w:tcW w:w="971" w:type="pct"/>
          </w:tcPr>
          <w:p w14:paraId="11664F85" w14:textId="5311904C" w:rsidR="00C06E8C" w:rsidRPr="00AE2259" w:rsidRDefault="00C06E8C" w:rsidP="00872C4F">
            <w:pPr>
              <w:pStyle w:val="ListParagraph"/>
              <w:numPr>
                <w:ilvl w:val="0"/>
                <w:numId w:val="0"/>
              </w:numPr>
              <w:tabs>
                <w:tab w:val="clear" w:pos="142"/>
                <w:tab w:val="clear" w:pos="426"/>
              </w:tabs>
            </w:pPr>
            <w:r w:rsidRPr="00AE2259">
              <w:t>17,720</w:t>
            </w:r>
          </w:p>
        </w:tc>
        <w:tc>
          <w:tcPr>
            <w:tcW w:w="822" w:type="pct"/>
          </w:tcPr>
          <w:p w14:paraId="1D055911" w14:textId="63D99CA8" w:rsidR="00C06E8C" w:rsidRPr="00AE2259" w:rsidRDefault="00C06E8C" w:rsidP="00872C4F">
            <w:pPr>
              <w:pStyle w:val="ListParagraph"/>
              <w:numPr>
                <w:ilvl w:val="0"/>
                <w:numId w:val="0"/>
              </w:numPr>
              <w:tabs>
                <w:tab w:val="clear" w:pos="142"/>
                <w:tab w:val="clear" w:pos="426"/>
              </w:tabs>
            </w:pPr>
            <w:r w:rsidRPr="00AE2259">
              <w:t>62</w:t>
            </w:r>
          </w:p>
        </w:tc>
        <w:tc>
          <w:tcPr>
            <w:tcW w:w="913" w:type="pct"/>
          </w:tcPr>
          <w:p w14:paraId="777C2975" w14:textId="22F6F415" w:rsidR="00C06E8C" w:rsidRPr="00AE2259" w:rsidRDefault="00C06E8C" w:rsidP="00872C4F">
            <w:pPr>
              <w:pStyle w:val="ListParagraph"/>
              <w:numPr>
                <w:ilvl w:val="0"/>
                <w:numId w:val="0"/>
              </w:numPr>
              <w:tabs>
                <w:tab w:val="clear" w:pos="142"/>
                <w:tab w:val="clear" w:pos="426"/>
              </w:tabs>
            </w:pPr>
            <w:r w:rsidRPr="00AE2259">
              <w:rPr>
                <w:rFonts w:ascii="Calibri" w:eastAsia="Calibri" w:hAnsi="Calibri" w:cs="Times New Roman"/>
              </w:rPr>
              <w:t>Lao PDR</w:t>
            </w:r>
          </w:p>
        </w:tc>
        <w:tc>
          <w:tcPr>
            <w:tcW w:w="1157" w:type="pct"/>
          </w:tcPr>
          <w:p w14:paraId="714F6E9A" w14:textId="41FB69DA" w:rsidR="00C06E8C" w:rsidRPr="00AE2259" w:rsidRDefault="00C06E8C" w:rsidP="00872C4F">
            <w:pPr>
              <w:pStyle w:val="ListParagraph"/>
              <w:numPr>
                <w:ilvl w:val="0"/>
                <w:numId w:val="0"/>
              </w:numPr>
              <w:tabs>
                <w:tab w:val="clear" w:pos="142"/>
                <w:tab w:val="clear" w:pos="426"/>
              </w:tabs>
            </w:pPr>
            <w:r w:rsidRPr="00AE2259">
              <w:rPr>
                <w:rFonts w:ascii="Calibri" w:eastAsia="Calibri" w:hAnsi="Calibri" w:cs="Times New Roman"/>
              </w:rPr>
              <w:t>Lao PDR</w:t>
            </w:r>
          </w:p>
        </w:tc>
      </w:tr>
      <w:tr w:rsidR="00C06E8C" w:rsidRPr="00AE2259" w14:paraId="774C39CF" w14:textId="58F44F56" w:rsidTr="00C06E8C">
        <w:trPr>
          <w:jc w:val="center"/>
        </w:trPr>
        <w:tc>
          <w:tcPr>
            <w:tcW w:w="1136" w:type="pct"/>
          </w:tcPr>
          <w:p w14:paraId="43DBE831" w14:textId="31ABD6D2" w:rsidR="00C06E8C" w:rsidRPr="00AE2259" w:rsidRDefault="00C06E8C" w:rsidP="00872C4F">
            <w:pPr>
              <w:pStyle w:val="ListParagraph"/>
              <w:numPr>
                <w:ilvl w:val="0"/>
                <w:numId w:val="0"/>
              </w:numPr>
              <w:tabs>
                <w:tab w:val="clear" w:pos="142"/>
                <w:tab w:val="clear" w:pos="426"/>
              </w:tabs>
            </w:pPr>
            <w:r w:rsidRPr="00AE2259">
              <w:t xml:space="preserve">Red River – Thai Binh </w:t>
            </w:r>
          </w:p>
        </w:tc>
        <w:tc>
          <w:tcPr>
            <w:tcW w:w="971" w:type="pct"/>
          </w:tcPr>
          <w:p w14:paraId="666765A2" w14:textId="2E5BCC33" w:rsidR="00C06E8C" w:rsidRPr="00AE2259" w:rsidRDefault="00C06E8C" w:rsidP="00872C4F">
            <w:pPr>
              <w:pStyle w:val="ListParagraph"/>
              <w:numPr>
                <w:ilvl w:val="0"/>
                <w:numId w:val="0"/>
              </w:numPr>
              <w:tabs>
                <w:tab w:val="clear" w:pos="142"/>
                <w:tab w:val="clear" w:pos="426"/>
              </w:tabs>
            </w:pPr>
            <w:r w:rsidRPr="00AE2259">
              <w:t xml:space="preserve">86,680 </w:t>
            </w:r>
          </w:p>
        </w:tc>
        <w:tc>
          <w:tcPr>
            <w:tcW w:w="822" w:type="pct"/>
          </w:tcPr>
          <w:p w14:paraId="27B2DCC8" w14:textId="12B57AF9" w:rsidR="00C06E8C" w:rsidRPr="00AE2259" w:rsidRDefault="00C06E8C" w:rsidP="00872C4F">
            <w:pPr>
              <w:pStyle w:val="ListParagraph"/>
              <w:numPr>
                <w:ilvl w:val="0"/>
                <w:numId w:val="0"/>
              </w:numPr>
              <w:tabs>
                <w:tab w:val="clear" w:pos="142"/>
                <w:tab w:val="clear" w:pos="426"/>
              </w:tabs>
            </w:pPr>
            <w:r w:rsidRPr="00AE2259">
              <w:t>51</w:t>
            </w:r>
          </w:p>
        </w:tc>
        <w:tc>
          <w:tcPr>
            <w:tcW w:w="913" w:type="pct"/>
          </w:tcPr>
          <w:p w14:paraId="7ED1DB8E" w14:textId="0310AE08" w:rsidR="00C06E8C" w:rsidRPr="00AE2259" w:rsidRDefault="00C06E8C" w:rsidP="00872C4F">
            <w:pPr>
              <w:pStyle w:val="ListParagraph"/>
              <w:numPr>
                <w:ilvl w:val="0"/>
                <w:numId w:val="0"/>
              </w:numPr>
              <w:tabs>
                <w:tab w:val="clear" w:pos="142"/>
                <w:tab w:val="clear" w:pos="426"/>
              </w:tabs>
            </w:pPr>
            <w:r w:rsidRPr="00AE2259">
              <w:t xml:space="preserve">China </w:t>
            </w:r>
          </w:p>
        </w:tc>
        <w:tc>
          <w:tcPr>
            <w:tcW w:w="1157" w:type="pct"/>
          </w:tcPr>
          <w:p w14:paraId="2F94734E" w14:textId="384FD341" w:rsidR="00C06E8C" w:rsidRPr="00AE2259" w:rsidRDefault="00C06E8C" w:rsidP="00872C4F">
            <w:pPr>
              <w:pStyle w:val="ListParagraph"/>
              <w:numPr>
                <w:ilvl w:val="0"/>
                <w:numId w:val="0"/>
              </w:numPr>
              <w:tabs>
                <w:tab w:val="clear" w:pos="142"/>
                <w:tab w:val="clear" w:pos="426"/>
              </w:tabs>
            </w:pPr>
            <w:r w:rsidRPr="00AE2259">
              <w:rPr>
                <w:rFonts w:ascii="Calibri" w:eastAsia="Calibri" w:hAnsi="Calibri" w:cs="Times New Roman"/>
              </w:rPr>
              <w:t>None</w:t>
            </w:r>
          </w:p>
        </w:tc>
      </w:tr>
      <w:tr w:rsidR="00C06E8C" w:rsidRPr="00AE2259" w14:paraId="5546F777" w14:textId="6D1841BD" w:rsidTr="00C06E8C">
        <w:trPr>
          <w:jc w:val="center"/>
        </w:trPr>
        <w:tc>
          <w:tcPr>
            <w:tcW w:w="1136" w:type="pct"/>
          </w:tcPr>
          <w:p w14:paraId="5CCB3929" w14:textId="75F7A1AF" w:rsidR="00C06E8C" w:rsidRPr="00AE2259" w:rsidRDefault="00C06E8C" w:rsidP="00872C4F">
            <w:pPr>
              <w:pStyle w:val="ListParagraph"/>
              <w:numPr>
                <w:ilvl w:val="0"/>
                <w:numId w:val="0"/>
              </w:numPr>
              <w:tabs>
                <w:tab w:val="clear" w:pos="142"/>
                <w:tab w:val="clear" w:pos="426"/>
              </w:tabs>
            </w:pPr>
            <w:r w:rsidRPr="00AE2259">
              <w:t xml:space="preserve">Sre Pok  </w:t>
            </w:r>
          </w:p>
        </w:tc>
        <w:tc>
          <w:tcPr>
            <w:tcW w:w="971" w:type="pct"/>
          </w:tcPr>
          <w:p w14:paraId="7B5CB05C" w14:textId="3802AA30" w:rsidR="00C06E8C" w:rsidRPr="00AE2259" w:rsidRDefault="00C06E8C" w:rsidP="00872C4F">
            <w:pPr>
              <w:pStyle w:val="ListParagraph"/>
              <w:numPr>
                <w:ilvl w:val="0"/>
                <w:numId w:val="0"/>
              </w:numPr>
              <w:tabs>
                <w:tab w:val="clear" w:pos="142"/>
                <w:tab w:val="clear" w:pos="426"/>
              </w:tabs>
            </w:pPr>
            <w:r w:rsidRPr="00AE2259">
              <w:t>18,200</w:t>
            </w:r>
          </w:p>
        </w:tc>
        <w:tc>
          <w:tcPr>
            <w:tcW w:w="822" w:type="pct"/>
          </w:tcPr>
          <w:p w14:paraId="2DE6AACA" w14:textId="6B5692D0" w:rsidR="00C06E8C" w:rsidRPr="00AE2259" w:rsidRDefault="00C06E8C" w:rsidP="00872C4F">
            <w:pPr>
              <w:pStyle w:val="ListParagraph"/>
              <w:numPr>
                <w:ilvl w:val="0"/>
                <w:numId w:val="0"/>
              </w:numPr>
              <w:tabs>
                <w:tab w:val="clear" w:pos="142"/>
                <w:tab w:val="clear" w:pos="426"/>
              </w:tabs>
            </w:pPr>
            <w:r w:rsidRPr="00AE2259">
              <w:t>61</w:t>
            </w:r>
          </w:p>
        </w:tc>
        <w:tc>
          <w:tcPr>
            <w:tcW w:w="913" w:type="pct"/>
          </w:tcPr>
          <w:p w14:paraId="7367A768" w14:textId="37D5688D" w:rsidR="00C06E8C" w:rsidRPr="00AE2259" w:rsidRDefault="00C06E8C" w:rsidP="00872C4F">
            <w:pPr>
              <w:pStyle w:val="ListParagraph"/>
              <w:numPr>
                <w:ilvl w:val="0"/>
                <w:numId w:val="0"/>
              </w:numPr>
              <w:tabs>
                <w:tab w:val="clear" w:pos="142"/>
                <w:tab w:val="clear" w:pos="426"/>
              </w:tabs>
            </w:pPr>
            <w:r w:rsidRPr="00AE2259">
              <w:rPr>
                <w:rFonts w:ascii="Calibri" w:eastAsia="Calibri" w:hAnsi="Calibri" w:cs="Times New Roman"/>
              </w:rPr>
              <w:t xml:space="preserve">None </w:t>
            </w:r>
          </w:p>
        </w:tc>
        <w:tc>
          <w:tcPr>
            <w:tcW w:w="1157" w:type="pct"/>
          </w:tcPr>
          <w:p w14:paraId="569ED7A9" w14:textId="1118BAF9" w:rsidR="00C06E8C" w:rsidRPr="00AE2259" w:rsidRDefault="00C06E8C" w:rsidP="00872C4F">
            <w:pPr>
              <w:pStyle w:val="ListParagraph"/>
              <w:numPr>
                <w:ilvl w:val="0"/>
                <w:numId w:val="0"/>
              </w:numPr>
              <w:tabs>
                <w:tab w:val="clear" w:pos="142"/>
                <w:tab w:val="clear" w:pos="426"/>
              </w:tabs>
            </w:pPr>
            <w:r w:rsidRPr="00AE2259">
              <w:rPr>
                <w:rFonts w:ascii="Calibri" w:eastAsia="Calibri" w:hAnsi="Calibri" w:cs="Times New Roman"/>
              </w:rPr>
              <w:t xml:space="preserve">Cambodia </w:t>
            </w:r>
          </w:p>
        </w:tc>
      </w:tr>
      <w:tr w:rsidR="00C06E8C" w:rsidRPr="00AE2259" w14:paraId="2B833015" w14:textId="26C44CBB" w:rsidTr="00C06E8C">
        <w:trPr>
          <w:jc w:val="center"/>
        </w:trPr>
        <w:tc>
          <w:tcPr>
            <w:tcW w:w="1136" w:type="pct"/>
          </w:tcPr>
          <w:p w14:paraId="62630A5C" w14:textId="5F4B624C" w:rsidR="00C06E8C" w:rsidRPr="00AE2259" w:rsidRDefault="00C06E8C" w:rsidP="00872C4F">
            <w:pPr>
              <w:pStyle w:val="ListParagraph"/>
              <w:numPr>
                <w:ilvl w:val="0"/>
                <w:numId w:val="0"/>
              </w:numPr>
              <w:tabs>
                <w:tab w:val="clear" w:pos="142"/>
                <w:tab w:val="clear" w:pos="426"/>
              </w:tabs>
            </w:pPr>
            <w:r w:rsidRPr="00AE2259">
              <w:t>Se San</w:t>
            </w:r>
          </w:p>
        </w:tc>
        <w:tc>
          <w:tcPr>
            <w:tcW w:w="971" w:type="pct"/>
          </w:tcPr>
          <w:p w14:paraId="0C915872" w14:textId="115F9B43" w:rsidR="00C06E8C" w:rsidRPr="00AE2259" w:rsidRDefault="00C06E8C" w:rsidP="00872C4F">
            <w:pPr>
              <w:pStyle w:val="ListParagraph"/>
              <w:numPr>
                <w:ilvl w:val="0"/>
                <w:numId w:val="0"/>
              </w:numPr>
              <w:tabs>
                <w:tab w:val="clear" w:pos="142"/>
                <w:tab w:val="clear" w:pos="426"/>
              </w:tabs>
            </w:pPr>
            <w:r w:rsidRPr="00AE2259">
              <w:t>11,450</w:t>
            </w:r>
          </w:p>
        </w:tc>
        <w:tc>
          <w:tcPr>
            <w:tcW w:w="822" w:type="pct"/>
          </w:tcPr>
          <w:p w14:paraId="3EFACBE8" w14:textId="734B1B50" w:rsidR="00C06E8C" w:rsidRPr="00AE2259" w:rsidRDefault="00C06E8C" w:rsidP="00872C4F">
            <w:pPr>
              <w:pStyle w:val="ListParagraph"/>
              <w:numPr>
                <w:ilvl w:val="0"/>
                <w:numId w:val="0"/>
              </w:numPr>
              <w:tabs>
                <w:tab w:val="clear" w:pos="142"/>
                <w:tab w:val="clear" w:pos="426"/>
              </w:tabs>
            </w:pPr>
            <w:r w:rsidRPr="00AE2259">
              <w:t>66</w:t>
            </w:r>
          </w:p>
        </w:tc>
        <w:tc>
          <w:tcPr>
            <w:tcW w:w="913" w:type="pct"/>
          </w:tcPr>
          <w:p w14:paraId="6DB63CD9" w14:textId="7CC99C73" w:rsidR="00C06E8C" w:rsidRPr="00AE2259" w:rsidRDefault="00C06E8C" w:rsidP="00872C4F">
            <w:pPr>
              <w:pStyle w:val="ListParagraph"/>
              <w:numPr>
                <w:ilvl w:val="0"/>
                <w:numId w:val="0"/>
              </w:numPr>
              <w:tabs>
                <w:tab w:val="clear" w:pos="142"/>
                <w:tab w:val="clear" w:pos="426"/>
              </w:tabs>
            </w:pPr>
            <w:r w:rsidRPr="00AE2259">
              <w:rPr>
                <w:rFonts w:ascii="Calibri" w:eastAsia="Calibri" w:hAnsi="Calibri" w:cs="Times New Roman"/>
              </w:rPr>
              <w:t xml:space="preserve">None </w:t>
            </w:r>
          </w:p>
        </w:tc>
        <w:tc>
          <w:tcPr>
            <w:tcW w:w="1157" w:type="pct"/>
          </w:tcPr>
          <w:p w14:paraId="53C06FB5" w14:textId="5D83D83E" w:rsidR="00C06E8C" w:rsidRPr="00AE2259" w:rsidRDefault="00C06E8C" w:rsidP="00872C4F">
            <w:pPr>
              <w:pStyle w:val="ListParagraph"/>
              <w:numPr>
                <w:ilvl w:val="0"/>
                <w:numId w:val="0"/>
              </w:numPr>
              <w:tabs>
                <w:tab w:val="clear" w:pos="142"/>
                <w:tab w:val="clear" w:pos="426"/>
              </w:tabs>
            </w:pPr>
            <w:r w:rsidRPr="00AE2259">
              <w:rPr>
                <w:rFonts w:ascii="Calibri" w:eastAsia="Calibri" w:hAnsi="Calibri" w:cs="Times New Roman"/>
              </w:rPr>
              <w:t xml:space="preserve">Cambodia </w:t>
            </w:r>
          </w:p>
        </w:tc>
      </w:tr>
    </w:tbl>
    <w:p w14:paraId="7A47C102" w14:textId="56AEF390" w:rsidR="001C631A" w:rsidRPr="00AE2259" w:rsidRDefault="001C631A" w:rsidP="0055478D">
      <w:pPr>
        <w:pStyle w:val="ListParagraph"/>
        <w:numPr>
          <w:ilvl w:val="0"/>
          <w:numId w:val="0"/>
        </w:numPr>
        <w:tabs>
          <w:tab w:val="clear" w:pos="142"/>
          <w:tab w:val="clear" w:pos="426"/>
        </w:tabs>
        <w:rPr>
          <w:rFonts w:eastAsia="+mn-ea" w:cs="Times New Roman"/>
          <w:color w:val="000000" w:themeColor="text1"/>
          <w:kern w:val="24"/>
        </w:rPr>
      </w:pPr>
    </w:p>
    <w:p w14:paraId="10C2C38A" w14:textId="77777777" w:rsidR="00C06E8C" w:rsidRPr="00AE2259" w:rsidRDefault="00C06E8C" w:rsidP="0055478D">
      <w:pPr>
        <w:pStyle w:val="ListParagraph"/>
        <w:numPr>
          <w:ilvl w:val="0"/>
          <w:numId w:val="0"/>
        </w:numPr>
        <w:tabs>
          <w:tab w:val="clear" w:pos="142"/>
          <w:tab w:val="clear" w:pos="426"/>
        </w:tabs>
        <w:rPr>
          <w:rFonts w:eastAsia="+mn-ea" w:cs="Times New Roman"/>
          <w:color w:val="000000" w:themeColor="text1"/>
          <w:kern w:val="24"/>
        </w:rPr>
      </w:pPr>
    </w:p>
    <w:p w14:paraId="67456BFA" w14:textId="0F33FCB0" w:rsidR="000A10C2" w:rsidRPr="00AE2259" w:rsidRDefault="008F171A" w:rsidP="0055478D">
      <w:pPr>
        <w:pStyle w:val="ListParagraph"/>
        <w:numPr>
          <w:ilvl w:val="0"/>
          <w:numId w:val="0"/>
        </w:numPr>
        <w:tabs>
          <w:tab w:val="clear" w:pos="142"/>
          <w:tab w:val="clear" w:pos="426"/>
        </w:tabs>
        <w:jc w:val="center"/>
        <w:rPr>
          <w:rFonts w:eastAsia="+mn-ea" w:cs="Times New Roman"/>
          <w:b/>
          <w:color w:val="000000" w:themeColor="text1"/>
          <w:kern w:val="24"/>
          <w:sz w:val="24"/>
          <w:szCs w:val="24"/>
        </w:rPr>
      </w:pPr>
      <w:r w:rsidRPr="00AE2259">
        <w:rPr>
          <w:rFonts w:eastAsia="+mn-ea" w:cs="Times New Roman"/>
          <w:b/>
          <w:color w:val="000000" w:themeColor="text1"/>
          <w:kern w:val="24"/>
          <w:sz w:val="24"/>
          <w:szCs w:val="24"/>
        </w:rPr>
        <w:t xml:space="preserve">Table </w:t>
      </w:r>
      <w:r w:rsidR="00A50DA8" w:rsidRPr="00AE2259">
        <w:rPr>
          <w:rFonts w:eastAsia="+mn-ea" w:cs="Times New Roman"/>
          <w:b/>
          <w:color w:val="000000" w:themeColor="text1"/>
          <w:kern w:val="24"/>
          <w:sz w:val="24"/>
          <w:szCs w:val="24"/>
        </w:rPr>
        <w:t>3</w:t>
      </w:r>
      <w:r w:rsidRPr="00AE2259">
        <w:rPr>
          <w:rFonts w:eastAsia="+mn-ea" w:cs="Times New Roman"/>
          <w:b/>
          <w:color w:val="000000" w:themeColor="text1"/>
          <w:kern w:val="24"/>
          <w:sz w:val="24"/>
          <w:szCs w:val="24"/>
        </w:rPr>
        <w:t>: Hydropower reservoirs in the CH and the NM</w:t>
      </w:r>
      <w:r w:rsidR="001C631A" w:rsidRPr="00AE2259">
        <w:rPr>
          <w:rStyle w:val="FootnoteReference"/>
          <w:rFonts w:eastAsia="+mn-ea" w:cs="Times New Roman"/>
          <w:b/>
          <w:color w:val="000000" w:themeColor="text1"/>
          <w:kern w:val="24"/>
          <w:sz w:val="24"/>
          <w:szCs w:val="24"/>
        </w:rPr>
        <w:footnoteReference w:id="10"/>
      </w:r>
    </w:p>
    <w:tbl>
      <w:tblPr>
        <w:tblStyle w:val="TableGrid"/>
        <w:tblW w:w="0" w:type="auto"/>
        <w:jc w:val="center"/>
        <w:tblLook w:val="04A0" w:firstRow="1" w:lastRow="0" w:firstColumn="1" w:lastColumn="0" w:noHBand="0" w:noVBand="1"/>
      </w:tblPr>
      <w:tblGrid>
        <w:gridCol w:w="1848"/>
        <w:gridCol w:w="1848"/>
        <w:gridCol w:w="1848"/>
        <w:gridCol w:w="1849"/>
      </w:tblGrid>
      <w:tr w:rsidR="008F171A" w:rsidRPr="00AE2259" w14:paraId="18C4783E" w14:textId="77777777" w:rsidTr="0055478D">
        <w:trPr>
          <w:jc w:val="center"/>
        </w:trPr>
        <w:tc>
          <w:tcPr>
            <w:tcW w:w="1848" w:type="dxa"/>
          </w:tcPr>
          <w:p w14:paraId="33997481" w14:textId="0FD92256"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Reservoir</w:t>
            </w:r>
          </w:p>
        </w:tc>
        <w:tc>
          <w:tcPr>
            <w:tcW w:w="1848" w:type="dxa"/>
          </w:tcPr>
          <w:p w14:paraId="21174CEF" w14:textId="18070148"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Catchment (km²)</w:t>
            </w:r>
          </w:p>
        </w:tc>
        <w:tc>
          <w:tcPr>
            <w:tcW w:w="1848" w:type="dxa"/>
          </w:tcPr>
          <w:p w14:paraId="15EF3F06" w14:textId="5FC8D7EF"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Volume</w:t>
            </w:r>
          </w:p>
        </w:tc>
        <w:tc>
          <w:tcPr>
            <w:tcW w:w="1849" w:type="dxa"/>
          </w:tcPr>
          <w:p w14:paraId="50A65981" w14:textId="035C3EA4"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Hydro-power (MW)</w:t>
            </w:r>
          </w:p>
        </w:tc>
      </w:tr>
      <w:tr w:rsidR="008F171A" w:rsidRPr="00AE2259" w14:paraId="0F234D32" w14:textId="77777777" w:rsidTr="0055478D">
        <w:trPr>
          <w:jc w:val="center"/>
        </w:trPr>
        <w:tc>
          <w:tcPr>
            <w:tcW w:w="1848" w:type="dxa"/>
            <w:vAlign w:val="center"/>
          </w:tcPr>
          <w:p w14:paraId="444595D9" w14:textId="3791C7B7"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Hoa Binh</w:t>
            </w:r>
          </w:p>
        </w:tc>
        <w:tc>
          <w:tcPr>
            <w:tcW w:w="1848" w:type="dxa"/>
            <w:vAlign w:val="center"/>
          </w:tcPr>
          <w:p w14:paraId="3C928FEE" w14:textId="6EA79450"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51,700</w:t>
            </w:r>
          </w:p>
        </w:tc>
        <w:tc>
          <w:tcPr>
            <w:tcW w:w="1848" w:type="dxa"/>
            <w:vAlign w:val="center"/>
          </w:tcPr>
          <w:p w14:paraId="5DA87F17" w14:textId="2DF1C34A"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9,450</w:t>
            </w:r>
          </w:p>
        </w:tc>
        <w:tc>
          <w:tcPr>
            <w:tcW w:w="1849" w:type="dxa"/>
            <w:vAlign w:val="center"/>
          </w:tcPr>
          <w:p w14:paraId="0F3C15F7" w14:textId="0B7DAA51"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1,920</w:t>
            </w:r>
          </w:p>
        </w:tc>
      </w:tr>
      <w:tr w:rsidR="008F171A" w:rsidRPr="00AE2259" w14:paraId="40905ECB" w14:textId="77777777" w:rsidTr="0055478D">
        <w:trPr>
          <w:jc w:val="center"/>
        </w:trPr>
        <w:tc>
          <w:tcPr>
            <w:tcW w:w="1848" w:type="dxa"/>
            <w:vAlign w:val="center"/>
          </w:tcPr>
          <w:p w14:paraId="58552DEF" w14:textId="62E09ED2"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Thac Ba</w:t>
            </w:r>
          </w:p>
        </w:tc>
        <w:tc>
          <w:tcPr>
            <w:tcW w:w="1848" w:type="dxa"/>
            <w:vAlign w:val="center"/>
          </w:tcPr>
          <w:p w14:paraId="56D0218F" w14:textId="5E39DB92"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6,100</w:t>
            </w:r>
          </w:p>
        </w:tc>
        <w:tc>
          <w:tcPr>
            <w:tcW w:w="1848" w:type="dxa"/>
            <w:vAlign w:val="center"/>
          </w:tcPr>
          <w:p w14:paraId="09A44ED5" w14:textId="6CA9557D"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2,940</w:t>
            </w:r>
          </w:p>
        </w:tc>
        <w:tc>
          <w:tcPr>
            <w:tcW w:w="1849" w:type="dxa"/>
            <w:vAlign w:val="center"/>
          </w:tcPr>
          <w:p w14:paraId="2C291ED3" w14:textId="6ACBC8A9"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108</w:t>
            </w:r>
          </w:p>
        </w:tc>
      </w:tr>
      <w:tr w:rsidR="008F171A" w:rsidRPr="00AE2259" w14:paraId="35C7F35F" w14:textId="77777777" w:rsidTr="0055478D">
        <w:trPr>
          <w:jc w:val="center"/>
        </w:trPr>
        <w:tc>
          <w:tcPr>
            <w:tcW w:w="1848" w:type="dxa"/>
          </w:tcPr>
          <w:p w14:paraId="7D9158ED" w14:textId="03792EB0"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Yali</w:t>
            </w:r>
          </w:p>
        </w:tc>
        <w:tc>
          <w:tcPr>
            <w:tcW w:w="1848" w:type="dxa"/>
          </w:tcPr>
          <w:p w14:paraId="4C0D6B5E" w14:textId="6C6A1B0C"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7,455</w:t>
            </w:r>
          </w:p>
        </w:tc>
        <w:tc>
          <w:tcPr>
            <w:tcW w:w="1848" w:type="dxa"/>
          </w:tcPr>
          <w:p w14:paraId="39DCC4F3" w14:textId="3D9C81F0"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1,037</w:t>
            </w:r>
          </w:p>
        </w:tc>
        <w:tc>
          <w:tcPr>
            <w:tcW w:w="1849" w:type="dxa"/>
          </w:tcPr>
          <w:p w14:paraId="6FEB6D2B" w14:textId="63056A33" w:rsidR="008F171A" w:rsidRPr="00AE2259" w:rsidRDefault="008F171A" w:rsidP="008F171A">
            <w:pPr>
              <w:pStyle w:val="ListParagraph"/>
              <w:numPr>
                <w:ilvl w:val="0"/>
                <w:numId w:val="0"/>
              </w:numPr>
              <w:tabs>
                <w:tab w:val="clear" w:pos="142"/>
                <w:tab w:val="clear" w:pos="426"/>
              </w:tabs>
              <w:rPr>
                <w:rFonts w:eastAsia="+mn-ea" w:cs="Times New Roman"/>
                <w:color w:val="000000" w:themeColor="text1"/>
                <w:kern w:val="24"/>
                <w:sz w:val="24"/>
                <w:szCs w:val="24"/>
                <w:lang w:val="en-GB"/>
              </w:rPr>
            </w:pPr>
            <w:r w:rsidRPr="00AE2259">
              <w:rPr>
                <w:sz w:val="24"/>
                <w:szCs w:val="24"/>
              </w:rPr>
              <w:t>720</w:t>
            </w:r>
          </w:p>
        </w:tc>
      </w:tr>
    </w:tbl>
    <w:p w14:paraId="3D813714" w14:textId="106933A6" w:rsidR="008F171A" w:rsidRPr="00AE2259" w:rsidRDefault="008F171A" w:rsidP="0055478D">
      <w:pPr>
        <w:pStyle w:val="ListParagraph"/>
        <w:numPr>
          <w:ilvl w:val="0"/>
          <w:numId w:val="0"/>
        </w:numPr>
        <w:tabs>
          <w:tab w:val="clear" w:pos="142"/>
          <w:tab w:val="clear" w:pos="426"/>
        </w:tabs>
        <w:rPr>
          <w:rFonts w:eastAsia="+mn-ea" w:cs="Times New Roman"/>
          <w:i/>
          <w:color w:val="000000" w:themeColor="text1"/>
          <w:kern w:val="24"/>
        </w:rPr>
      </w:pPr>
    </w:p>
    <w:p w14:paraId="4387CA33" w14:textId="77777777" w:rsidR="001654E0" w:rsidRPr="00AE2259" w:rsidRDefault="001654E0" w:rsidP="0055478D">
      <w:pPr>
        <w:pStyle w:val="ListParagraph"/>
        <w:numPr>
          <w:ilvl w:val="0"/>
          <w:numId w:val="0"/>
        </w:numPr>
        <w:tabs>
          <w:tab w:val="clear" w:pos="142"/>
          <w:tab w:val="clear" w:pos="426"/>
        </w:tabs>
        <w:rPr>
          <w:rFonts w:eastAsia="+mn-ea" w:cs="Times New Roman"/>
          <w:i/>
          <w:color w:val="000000" w:themeColor="text1"/>
          <w:kern w:val="24"/>
        </w:rPr>
      </w:pPr>
    </w:p>
    <w:p w14:paraId="73BBF30A" w14:textId="55959AE6" w:rsidR="00A86CA8" w:rsidRPr="00AE2259" w:rsidRDefault="001C631A" w:rsidP="003F4BC4">
      <w:pPr>
        <w:pStyle w:val="ListParagraph"/>
        <w:rPr>
          <w:rFonts w:eastAsia="+mn-ea" w:cs="Times New Roman"/>
          <w:color w:val="000000" w:themeColor="text1"/>
          <w:kern w:val="24"/>
          <w:sz w:val="24"/>
          <w:szCs w:val="24"/>
        </w:rPr>
      </w:pPr>
      <w:r w:rsidRPr="00AE2259">
        <w:rPr>
          <w:rFonts w:eastAsia="+mn-ea" w:cs="Times New Roman"/>
          <w:b/>
          <w:bCs/>
          <w:i/>
          <w:color w:val="000000" w:themeColor="text1"/>
          <w:kern w:val="24"/>
          <w:sz w:val="24"/>
          <w:szCs w:val="24"/>
        </w:rPr>
        <w:t>Ground</w:t>
      </w:r>
      <w:r w:rsidRPr="00AE2259">
        <w:rPr>
          <w:rFonts w:eastAsia="+mn-ea" w:cs="Times New Roman"/>
          <w:b/>
          <w:bCs/>
          <w:color w:val="000000" w:themeColor="text1"/>
          <w:kern w:val="24"/>
          <w:sz w:val="24"/>
          <w:szCs w:val="24"/>
        </w:rPr>
        <w:t xml:space="preserve"> </w:t>
      </w:r>
      <w:r w:rsidRPr="00AE2259">
        <w:rPr>
          <w:rFonts w:eastAsia="+mn-ea" w:cs="Times New Roman"/>
          <w:b/>
          <w:bCs/>
          <w:i/>
          <w:color w:val="000000" w:themeColor="text1"/>
          <w:kern w:val="24"/>
          <w:sz w:val="24"/>
          <w:szCs w:val="24"/>
        </w:rPr>
        <w:t>water</w:t>
      </w:r>
      <w:r w:rsidRPr="00AE2259">
        <w:rPr>
          <w:rFonts w:eastAsia="+mn-ea" w:cs="Times New Roman"/>
          <w:bCs/>
          <w:color w:val="000000" w:themeColor="text1"/>
          <w:kern w:val="24"/>
          <w:sz w:val="24"/>
          <w:szCs w:val="24"/>
        </w:rPr>
        <w:t xml:space="preserve">. </w:t>
      </w:r>
      <w:r w:rsidR="00047ADA" w:rsidRPr="00AE2259">
        <w:rPr>
          <w:rFonts w:eastAsia="+mn-ea" w:cs="Times New Roman"/>
          <w:bCs/>
          <w:color w:val="000000" w:themeColor="text1"/>
          <w:kern w:val="24"/>
          <w:sz w:val="24"/>
          <w:szCs w:val="24"/>
        </w:rPr>
        <w:t>I</w:t>
      </w:r>
      <w:r w:rsidR="00A86CA8" w:rsidRPr="00AE2259">
        <w:rPr>
          <w:rFonts w:eastAsia="+mn-ea" w:cs="Times New Roman"/>
          <w:bCs/>
          <w:color w:val="000000" w:themeColor="text1"/>
          <w:kern w:val="24"/>
          <w:sz w:val="24"/>
          <w:szCs w:val="24"/>
        </w:rPr>
        <w:t>n the NM</w:t>
      </w:r>
      <w:r w:rsidR="00047ADA" w:rsidRPr="00AE2259">
        <w:rPr>
          <w:rFonts w:eastAsia="+mn-ea" w:cs="Times New Roman"/>
          <w:bCs/>
          <w:color w:val="000000" w:themeColor="text1"/>
          <w:kern w:val="24"/>
          <w:sz w:val="24"/>
          <w:szCs w:val="24"/>
        </w:rPr>
        <w:t>,</w:t>
      </w:r>
      <w:r w:rsidR="00A86CA8" w:rsidRPr="00AE2259">
        <w:rPr>
          <w:rFonts w:eastAsia="+mn-ea" w:cs="Times New Roman"/>
          <w:bCs/>
          <w:color w:val="000000" w:themeColor="text1"/>
          <w:kern w:val="24"/>
          <w:sz w:val="24"/>
          <w:szCs w:val="24"/>
        </w:rPr>
        <w:t xml:space="preserve"> </w:t>
      </w:r>
      <w:r w:rsidR="00047ADA" w:rsidRPr="00AE2259">
        <w:rPr>
          <w:rFonts w:eastAsia="+mn-ea" w:cs="Times New Roman"/>
          <w:bCs/>
          <w:color w:val="000000" w:themeColor="text1"/>
          <w:kern w:val="24"/>
          <w:sz w:val="24"/>
          <w:szCs w:val="24"/>
        </w:rPr>
        <w:t>the exploitable groundwater reserves are</w:t>
      </w:r>
      <w:r w:rsidR="00A86CA8" w:rsidRPr="00AE2259">
        <w:rPr>
          <w:rFonts w:eastAsia="+mn-ea" w:cs="Times New Roman"/>
          <w:bCs/>
          <w:color w:val="000000" w:themeColor="text1"/>
          <w:kern w:val="24"/>
          <w:sz w:val="24"/>
          <w:szCs w:val="24"/>
        </w:rPr>
        <w:t xml:space="preserve"> 17.4 </w:t>
      </w:r>
      <w:r w:rsidRPr="00AE2259">
        <w:rPr>
          <w:rFonts w:eastAsia="+mn-ea" w:cs="Times New Roman"/>
          <w:bCs/>
          <w:color w:val="000000" w:themeColor="text1"/>
          <w:kern w:val="24"/>
          <w:sz w:val="24"/>
          <w:szCs w:val="24"/>
        </w:rPr>
        <w:t>b</w:t>
      </w:r>
      <w:r w:rsidR="00A86CA8" w:rsidRPr="00AE2259">
        <w:rPr>
          <w:rFonts w:eastAsia="+mn-ea" w:cs="Times New Roman"/>
          <w:bCs/>
          <w:color w:val="000000" w:themeColor="text1"/>
          <w:kern w:val="24"/>
          <w:sz w:val="24"/>
          <w:szCs w:val="24"/>
        </w:rPr>
        <w:t>ill</w:t>
      </w:r>
      <w:r w:rsidR="0075492E" w:rsidRPr="00AE2259">
        <w:rPr>
          <w:rFonts w:eastAsia="+mn-ea" w:cs="Times New Roman"/>
          <w:bCs/>
          <w:color w:val="000000" w:themeColor="text1"/>
          <w:kern w:val="24"/>
          <w:sz w:val="24"/>
          <w:szCs w:val="24"/>
        </w:rPr>
        <w:t>ion</w:t>
      </w:r>
      <w:r w:rsidR="00A86CA8" w:rsidRPr="00AE2259">
        <w:rPr>
          <w:rFonts w:eastAsia="+mn-ea" w:cs="Times New Roman"/>
          <w:bCs/>
          <w:color w:val="000000" w:themeColor="text1"/>
          <w:kern w:val="24"/>
          <w:sz w:val="24"/>
          <w:szCs w:val="24"/>
        </w:rPr>
        <w:t xml:space="preserve"> m³/year and 2 </w:t>
      </w:r>
      <w:r w:rsidR="00CC037A" w:rsidRPr="00AE2259">
        <w:rPr>
          <w:rFonts w:eastAsia="+mn-ea" w:cs="Times New Roman"/>
          <w:bCs/>
          <w:color w:val="000000" w:themeColor="text1"/>
          <w:kern w:val="24"/>
          <w:sz w:val="24"/>
          <w:szCs w:val="24"/>
        </w:rPr>
        <w:t>b</w:t>
      </w:r>
      <w:r w:rsidR="00A86CA8" w:rsidRPr="00AE2259">
        <w:rPr>
          <w:rFonts w:eastAsia="+mn-ea" w:cs="Times New Roman"/>
          <w:bCs/>
          <w:color w:val="000000" w:themeColor="text1"/>
          <w:kern w:val="24"/>
          <w:sz w:val="24"/>
          <w:szCs w:val="24"/>
        </w:rPr>
        <w:t>ill</w:t>
      </w:r>
      <w:r w:rsidR="0075492E" w:rsidRPr="00AE2259">
        <w:rPr>
          <w:rFonts w:eastAsia="+mn-ea" w:cs="Times New Roman"/>
          <w:bCs/>
          <w:color w:val="000000" w:themeColor="text1"/>
          <w:kern w:val="24"/>
          <w:sz w:val="24"/>
          <w:szCs w:val="24"/>
        </w:rPr>
        <w:t>ion</w:t>
      </w:r>
      <w:r w:rsidR="00A86CA8" w:rsidRPr="00AE2259">
        <w:rPr>
          <w:rFonts w:eastAsia="+mn-ea" w:cs="Times New Roman"/>
          <w:bCs/>
          <w:color w:val="000000" w:themeColor="text1"/>
          <w:kern w:val="24"/>
          <w:sz w:val="24"/>
          <w:szCs w:val="24"/>
        </w:rPr>
        <w:t xml:space="preserve"> m³/year in the CH</w:t>
      </w:r>
      <w:r w:rsidR="00A86CA8" w:rsidRPr="00AE2259">
        <w:rPr>
          <w:rStyle w:val="FootnoteReference"/>
          <w:rFonts w:eastAsia="+mn-ea" w:cs="Times New Roman"/>
          <w:bCs/>
          <w:color w:val="000000" w:themeColor="text1"/>
          <w:kern w:val="24"/>
          <w:sz w:val="24"/>
          <w:szCs w:val="24"/>
        </w:rPr>
        <w:footnoteReference w:id="11"/>
      </w:r>
      <w:r w:rsidR="00A86CA8" w:rsidRPr="00AE2259">
        <w:rPr>
          <w:rFonts w:eastAsia="+mn-ea" w:cs="Times New Roman"/>
          <w:bCs/>
          <w:color w:val="000000" w:themeColor="text1"/>
          <w:kern w:val="24"/>
          <w:sz w:val="24"/>
          <w:szCs w:val="24"/>
        </w:rPr>
        <w:t xml:space="preserve">. </w:t>
      </w:r>
      <w:r w:rsidRPr="00AE2259">
        <w:rPr>
          <w:rFonts w:eastAsia="+mn-ea" w:cs="Times New Roman"/>
          <w:bCs/>
          <w:color w:val="000000" w:themeColor="text1"/>
          <w:kern w:val="24"/>
          <w:sz w:val="24"/>
          <w:szCs w:val="24"/>
        </w:rPr>
        <w:t>G</w:t>
      </w:r>
      <w:r w:rsidR="00A86CA8" w:rsidRPr="00AE2259">
        <w:rPr>
          <w:rFonts w:eastAsia="+mn-ea" w:cs="Times New Roman"/>
          <w:bCs/>
          <w:color w:val="000000" w:themeColor="text1"/>
          <w:kern w:val="24"/>
          <w:sz w:val="24"/>
          <w:szCs w:val="24"/>
        </w:rPr>
        <w:t xml:space="preserve">roundwater exploitation is difficult in the Northeast </w:t>
      </w:r>
      <w:r w:rsidRPr="00AE2259">
        <w:rPr>
          <w:rFonts w:eastAsia="+mn-ea" w:cs="Times New Roman"/>
          <w:bCs/>
          <w:color w:val="000000" w:themeColor="text1"/>
          <w:kern w:val="24"/>
          <w:sz w:val="24"/>
          <w:szCs w:val="24"/>
        </w:rPr>
        <w:t xml:space="preserve">of Vietnam as the </w:t>
      </w:r>
      <w:r w:rsidR="00A86CA8" w:rsidRPr="00AE2259">
        <w:rPr>
          <w:rFonts w:eastAsia="+mn-ea" w:cs="Times New Roman"/>
          <w:bCs/>
          <w:color w:val="000000" w:themeColor="text1"/>
          <w:kern w:val="24"/>
          <w:sz w:val="24"/>
          <w:szCs w:val="24"/>
        </w:rPr>
        <w:t xml:space="preserve">reserves are scattered and diverse. </w:t>
      </w:r>
      <w:r w:rsidR="00CC037A" w:rsidRPr="00AE2259">
        <w:rPr>
          <w:rFonts w:eastAsia="+mn-ea" w:cs="Times New Roman"/>
          <w:bCs/>
          <w:color w:val="000000" w:themeColor="text1"/>
          <w:kern w:val="24"/>
          <w:sz w:val="24"/>
          <w:szCs w:val="24"/>
        </w:rPr>
        <w:t xml:space="preserve">By </w:t>
      </w:r>
      <w:r w:rsidR="00CC037A" w:rsidRPr="00AE2259">
        <w:rPr>
          <w:rFonts w:eastAsia="+mn-ea" w:cs="Times New Roman"/>
          <w:color w:val="000000" w:themeColor="text1"/>
          <w:kern w:val="24"/>
          <w:sz w:val="24"/>
          <w:szCs w:val="24"/>
          <w:lang w:val="en-GB"/>
        </w:rPr>
        <w:t>contrast</w:t>
      </w:r>
      <w:r w:rsidR="00CC037A" w:rsidRPr="00AE2259">
        <w:rPr>
          <w:rFonts w:eastAsia="+mn-ea" w:cs="Times New Roman"/>
          <w:bCs/>
          <w:color w:val="000000" w:themeColor="text1"/>
          <w:kern w:val="24"/>
          <w:sz w:val="24"/>
          <w:szCs w:val="24"/>
        </w:rPr>
        <w:t>, i</w:t>
      </w:r>
      <w:r w:rsidR="00A86CA8" w:rsidRPr="00AE2259">
        <w:rPr>
          <w:rFonts w:eastAsia="+mn-ea" w:cs="Times New Roman"/>
          <w:bCs/>
          <w:color w:val="000000" w:themeColor="text1"/>
          <w:kern w:val="24"/>
          <w:sz w:val="24"/>
          <w:szCs w:val="24"/>
        </w:rPr>
        <w:t>n the Central Highlands, groundwater is exploited heavily for irrigation of cash crops</w:t>
      </w:r>
      <w:r w:rsidR="00ED5C2E" w:rsidRPr="00AE2259">
        <w:rPr>
          <w:rFonts w:eastAsia="+mn-ea" w:cs="Times New Roman"/>
          <w:bCs/>
          <w:color w:val="000000" w:themeColor="text1"/>
          <w:kern w:val="24"/>
          <w:sz w:val="24"/>
          <w:szCs w:val="24"/>
        </w:rPr>
        <w:t>,</w:t>
      </w:r>
      <w:r w:rsidR="00A86CA8" w:rsidRPr="00AE2259">
        <w:rPr>
          <w:rFonts w:eastAsia="+mn-ea" w:cs="Times New Roman"/>
          <w:bCs/>
          <w:color w:val="000000" w:themeColor="text1"/>
          <w:kern w:val="24"/>
          <w:sz w:val="24"/>
          <w:szCs w:val="24"/>
        </w:rPr>
        <w:t xml:space="preserve"> resulting in </w:t>
      </w:r>
      <w:r w:rsidR="00CC037A" w:rsidRPr="00AE2259">
        <w:rPr>
          <w:rFonts w:eastAsia="+mn-ea" w:cs="Times New Roman"/>
          <w:bCs/>
          <w:color w:val="000000" w:themeColor="text1"/>
          <w:kern w:val="24"/>
          <w:sz w:val="24"/>
          <w:szCs w:val="24"/>
        </w:rPr>
        <w:t>falling</w:t>
      </w:r>
      <w:r w:rsidR="00A86CA8" w:rsidRPr="00AE2259">
        <w:rPr>
          <w:rFonts w:eastAsia="+mn-ea" w:cs="Times New Roman"/>
          <w:bCs/>
          <w:color w:val="000000" w:themeColor="text1"/>
          <w:kern w:val="24"/>
          <w:sz w:val="24"/>
          <w:szCs w:val="24"/>
        </w:rPr>
        <w:t xml:space="preserve"> </w:t>
      </w:r>
      <w:r w:rsidR="00CC037A" w:rsidRPr="00AE2259">
        <w:rPr>
          <w:rFonts w:eastAsia="+mn-ea" w:cs="Times New Roman"/>
          <w:bCs/>
          <w:color w:val="000000" w:themeColor="text1"/>
          <w:kern w:val="24"/>
          <w:sz w:val="24"/>
          <w:szCs w:val="24"/>
        </w:rPr>
        <w:t xml:space="preserve">ground </w:t>
      </w:r>
      <w:r w:rsidR="00A86CA8" w:rsidRPr="00AE2259">
        <w:rPr>
          <w:rFonts w:eastAsia="+mn-ea" w:cs="Times New Roman"/>
          <w:bCs/>
          <w:color w:val="000000" w:themeColor="text1"/>
          <w:kern w:val="24"/>
          <w:sz w:val="24"/>
          <w:szCs w:val="24"/>
        </w:rPr>
        <w:t xml:space="preserve">water </w:t>
      </w:r>
      <w:r w:rsidR="00CC037A" w:rsidRPr="00AE2259">
        <w:rPr>
          <w:rFonts w:eastAsia="+mn-ea" w:cs="Times New Roman"/>
          <w:bCs/>
          <w:color w:val="000000" w:themeColor="text1"/>
          <w:kern w:val="24"/>
          <w:sz w:val="24"/>
          <w:szCs w:val="24"/>
        </w:rPr>
        <w:t>levels in</w:t>
      </w:r>
      <w:r w:rsidR="00A86CA8" w:rsidRPr="00AE2259">
        <w:rPr>
          <w:rFonts w:eastAsia="+mn-ea" w:cs="Times New Roman"/>
          <w:bCs/>
          <w:color w:val="000000" w:themeColor="text1"/>
          <w:kern w:val="24"/>
          <w:sz w:val="24"/>
          <w:szCs w:val="24"/>
        </w:rPr>
        <w:t xml:space="preserve"> this region</w:t>
      </w:r>
      <w:r w:rsidR="00CC037A" w:rsidRPr="00AE2259">
        <w:rPr>
          <w:rFonts w:eastAsia="+mn-ea" w:cs="Times New Roman"/>
          <w:bCs/>
          <w:color w:val="000000" w:themeColor="text1"/>
          <w:kern w:val="24"/>
          <w:sz w:val="24"/>
          <w:szCs w:val="24"/>
        </w:rPr>
        <w:t>.</w:t>
      </w:r>
      <w:r w:rsidR="000D2CF4" w:rsidRPr="00AE2259">
        <w:rPr>
          <w:rFonts w:eastAsia="+mn-ea" w:cs="Times New Roman"/>
          <w:bCs/>
          <w:color w:val="000000" w:themeColor="text1"/>
          <w:kern w:val="24"/>
          <w:sz w:val="24"/>
          <w:szCs w:val="24"/>
        </w:rPr>
        <w:t xml:space="preserve"> The groundwater storage in the CH is summarized in Table </w:t>
      </w:r>
      <w:r w:rsidR="00A50DA8" w:rsidRPr="00AE2259">
        <w:rPr>
          <w:rFonts w:eastAsia="+mn-ea" w:cs="Times New Roman"/>
          <w:bCs/>
          <w:color w:val="000000" w:themeColor="text1"/>
          <w:kern w:val="24"/>
          <w:sz w:val="24"/>
          <w:szCs w:val="24"/>
        </w:rPr>
        <w:t>4</w:t>
      </w:r>
      <w:r w:rsidR="000D2CF4" w:rsidRPr="00AE2259">
        <w:rPr>
          <w:rFonts w:eastAsia="+mn-ea" w:cs="Times New Roman"/>
          <w:bCs/>
          <w:color w:val="000000" w:themeColor="text1"/>
          <w:kern w:val="24"/>
          <w:sz w:val="24"/>
          <w:szCs w:val="24"/>
        </w:rPr>
        <w:t xml:space="preserve"> below. </w:t>
      </w:r>
    </w:p>
    <w:p w14:paraId="003FEC20" w14:textId="77777777" w:rsidR="000D2CF4" w:rsidRPr="00AE2259" w:rsidRDefault="000D2CF4" w:rsidP="000D2CF4">
      <w:pPr>
        <w:pStyle w:val="ListParagraph"/>
        <w:numPr>
          <w:ilvl w:val="0"/>
          <w:numId w:val="0"/>
        </w:numPr>
        <w:tabs>
          <w:tab w:val="clear" w:pos="142"/>
          <w:tab w:val="clear" w:pos="426"/>
        </w:tabs>
        <w:rPr>
          <w:rFonts w:cs="Times New Roman"/>
          <w:b/>
          <w:color w:val="000000" w:themeColor="text1"/>
        </w:rPr>
      </w:pPr>
    </w:p>
    <w:p w14:paraId="2F522E37" w14:textId="67645B4B" w:rsidR="000D2CF4" w:rsidRPr="00AE2259" w:rsidRDefault="000D2CF4" w:rsidP="000D2CF4">
      <w:pPr>
        <w:pStyle w:val="ListParagraph"/>
        <w:numPr>
          <w:ilvl w:val="0"/>
          <w:numId w:val="0"/>
        </w:numPr>
        <w:tabs>
          <w:tab w:val="clear" w:pos="142"/>
          <w:tab w:val="clear" w:pos="426"/>
        </w:tabs>
        <w:jc w:val="center"/>
        <w:rPr>
          <w:rFonts w:cs="Times New Roman"/>
          <w:color w:val="000000" w:themeColor="text1"/>
          <w:sz w:val="24"/>
          <w:szCs w:val="24"/>
        </w:rPr>
      </w:pPr>
      <w:r w:rsidRPr="00AE2259">
        <w:rPr>
          <w:rFonts w:cs="Times New Roman"/>
          <w:b/>
          <w:color w:val="000000" w:themeColor="text1"/>
          <w:sz w:val="24"/>
          <w:szCs w:val="24"/>
        </w:rPr>
        <w:t xml:space="preserve">Table </w:t>
      </w:r>
      <w:r w:rsidR="00A50DA8" w:rsidRPr="00AE2259">
        <w:rPr>
          <w:rFonts w:cs="Times New Roman"/>
          <w:b/>
          <w:color w:val="000000" w:themeColor="text1"/>
          <w:sz w:val="24"/>
          <w:szCs w:val="24"/>
        </w:rPr>
        <w:t>4</w:t>
      </w:r>
      <w:r w:rsidRPr="00AE2259">
        <w:rPr>
          <w:rFonts w:cs="Times New Roman"/>
          <w:b/>
          <w:color w:val="000000" w:themeColor="text1"/>
          <w:sz w:val="24"/>
          <w:szCs w:val="24"/>
        </w:rPr>
        <w:t xml:space="preserve"> - Groundwater Storage in the CH</w:t>
      </w:r>
    </w:p>
    <w:tbl>
      <w:tblPr>
        <w:tblStyle w:val="TableGrid"/>
        <w:tblW w:w="0" w:type="auto"/>
        <w:jc w:val="center"/>
        <w:tblLook w:val="04A0" w:firstRow="1" w:lastRow="0" w:firstColumn="1" w:lastColumn="0" w:noHBand="0" w:noVBand="1"/>
      </w:tblPr>
      <w:tblGrid>
        <w:gridCol w:w="2694"/>
        <w:gridCol w:w="1984"/>
      </w:tblGrid>
      <w:tr w:rsidR="000D2CF4" w:rsidRPr="00AE2259" w14:paraId="3A44B77A" w14:textId="77777777" w:rsidTr="00750B13">
        <w:trPr>
          <w:jc w:val="center"/>
        </w:trPr>
        <w:tc>
          <w:tcPr>
            <w:tcW w:w="2694" w:type="dxa"/>
          </w:tcPr>
          <w:p w14:paraId="7EC3BC5C" w14:textId="77777777" w:rsidR="000D2CF4" w:rsidRPr="00AE2259" w:rsidRDefault="000D2CF4" w:rsidP="00750B13">
            <w:pPr>
              <w:rPr>
                <w:b/>
              </w:rPr>
            </w:pPr>
            <w:r w:rsidRPr="00AE2259">
              <w:rPr>
                <w:b/>
              </w:rPr>
              <w:lastRenderedPageBreak/>
              <w:t>Highland</w:t>
            </w:r>
          </w:p>
        </w:tc>
        <w:tc>
          <w:tcPr>
            <w:tcW w:w="1984" w:type="dxa"/>
          </w:tcPr>
          <w:p w14:paraId="361E0F7B" w14:textId="77777777" w:rsidR="000D2CF4" w:rsidRPr="00AE2259" w:rsidRDefault="000D2CF4" w:rsidP="00750B13">
            <w:pPr>
              <w:rPr>
                <w:b/>
              </w:rPr>
            </w:pPr>
            <w:r w:rsidRPr="00AE2259">
              <w:rPr>
                <w:b/>
              </w:rPr>
              <w:t>Groundwater Storage</w:t>
            </w:r>
            <w:r w:rsidRPr="00AE2259">
              <w:t xml:space="preserve"> </w:t>
            </w:r>
            <w:r w:rsidRPr="00AE2259">
              <w:rPr>
                <w:b/>
              </w:rPr>
              <w:t>m</w:t>
            </w:r>
            <w:r w:rsidRPr="00AE2259">
              <w:rPr>
                <w:b/>
                <w:vertAlign w:val="superscript"/>
              </w:rPr>
              <w:t>3</w:t>
            </w:r>
            <w:r w:rsidRPr="00AE2259">
              <w:rPr>
                <w:b/>
              </w:rPr>
              <w:t>/day</w:t>
            </w:r>
          </w:p>
        </w:tc>
      </w:tr>
      <w:tr w:rsidR="000D2CF4" w:rsidRPr="00AE2259" w14:paraId="515EAA58" w14:textId="77777777" w:rsidTr="00750B13">
        <w:trPr>
          <w:jc w:val="center"/>
        </w:trPr>
        <w:tc>
          <w:tcPr>
            <w:tcW w:w="2694" w:type="dxa"/>
          </w:tcPr>
          <w:p w14:paraId="793F9C55" w14:textId="77777777" w:rsidR="000D2CF4" w:rsidRPr="00AE2259" w:rsidRDefault="000D2CF4" w:rsidP="00750B13">
            <w:r w:rsidRPr="00AE2259">
              <w:t>Kon Na Hung</w:t>
            </w:r>
          </w:p>
        </w:tc>
        <w:tc>
          <w:tcPr>
            <w:tcW w:w="1984" w:type="dxa"/>
          </w:tcPr>
          <w:p w14:paraId="185D60FE" w14:textId="77777777" w:rsidR="000D2CF4" w:rsidRPr="00AE2259" w:rsidRDefault="000D2CF4" w:rsidP="0075492E">
            <w:pPr>
              <w:tabs>
                <w:tab w:val="left" w:pos="2051"/>
              </w:tabs>
              <w:ind w:right="672"/>
              <w:jc w:val="right"/>
            </w:pPr>
            <w:r w:rsidRPr="00AE2259">
              <w:t>163,296</w:t>
            </w:r>
          </w:p>
        </w:tc>
      </w:tr>
      <w:tr w:rsidR="000D2CF4" w:rsidRPr="00AE2259" w14:paraId="76700031" w14:textId="77777777" w:rsidTr="00750B13">
        <w:trPr>
          <w:jc w:val="center"/>
        </w:trPr>
        <w:tc>
          <w:tcPr>
            <w:tcW w:w="2694" w:type="dxa"/>
          </w:tcPr>
          <w:p w14:paraId="37B9C30B" w14:textId="77777777" w:rsidR="000D2CF4" w:rsidRPr="00AE2259" w:rsidRDefault="000D2CF4" w:rsidP="00750B13">
            <w:r w:rsidRPr="00AE2259">
              <w:t>Pleiku</w:t>
            </w:r>
          </w:p>
        </w:tc>
        <w:tc>
          <w:tcPr>
            <w:tcW w:w="1984" w:type="dxa"/>
          </w:tcPr>
          <w:p w14:paraId="6C7C4500" w14:textId="77777777" w:rsidR="000D2CF4" w:rsidRPr="00AE2259" w:rsidRDefault="000D2CF4" w:rsidP="0075492E">
            <w:pPr>
              <w:tabs>
                <w:tab w:val="left" w:pos="2051"/>
              </w:tabs>
              <w:ind w:right="672"/>
              <w:jc w:val="right"/>
            </w:pPr>
            <w:r w:rsidRPr="00AE2259">
              <w:t>1,124,050</w:t>
            </w:r>
          </w:p>
        </w:tc>
      </w:tr>
      <w:tr w:rsidR="000D2CF4" w:rsidRPr="00AE2259" w14:paraId="6501F375" w14:textId="77777777" w:rsidTr="00750B13">
        <w:trPr>
          <w:jc w:val="center"/>
        </w:trPr>
        <w:tc>
          <w:tcPr>
            <w:tcW w:w="2694" w:type="dxa"/>
          </w:tcPr>
          <w:p w14:paraId="41C446EB" w14:textId="77777777" w:rsidR="000D2CF4" w:rsidRPr="00AE2259" w:rsidRDefault="000D2CF4" w:rsidP="00750B13">
            <w:r w:rsidRPr="00AE2259">
              <w:t>Buon Ma Thuot</w:t>
            </w:r>
          </w:p>
        </w:tc>
        <w:tc>
          <w:tcPr>
            <w:tcW w:w="1984" w:type="dxa"/>
          </w:tcPr>
          <w:p w14:paraId="21E18D99" w14:textId="77777777" w:rsidR="000D2CF4" w:rsidRPr="00AE2259" w:rsidRDefault="000D2CF4" w:rsidP="0075492E">
            <w:pPr>
              <w:tabs>
                <w:tab w:val="left" w:pos="2051"/>
              </w:tabs>
              <w:ind w:right="672"/>
              <w:jc w:val="right"/>
            </w:pPr>
            <w:r w:rsidRPr="00AE2259">
              <w:t>920,676</w:t>
            </w:r>
          </w:p>
        </w:tc>
      </w:tr>
      <w:tr w:rsidR="000D2CF4" w:rsidRPr="00AE2259" w14:paraId="0DFD6AA2" w14:textId="77777777" w:rsidTr="00750B13">
        <w:trPr>
          <w:jc w:val="center"/>
        </w:trPr>
        <w:tc>
          <w:tcPr>
            <w:tcW w:w="2694" w:type="dxa"/>
          </w:tcPr>
          <w:p w14:paraId="16E5B748" w14:textId="77777777" w:rsidR="000D2CF4" w:rsidRPr="00AE2259" w:rsidRDefault="000D2CF4" w:rsidP="00750B13">
            <w:r w:rsidRPr="00AE2259">
              <w:t>M’Drak</w:t>
            </w:r>
          </w:p>
        </w:tc>
        <w:tc>
          <w:tcPr>
            <w:tcW w:w="1984" w:type="dxa"/>
          </w:tcPr>
          <w:p w14:paraId="05B50E97" w14:textId="77777777" w:rsidR="000D2CF4" w:rsidRPr="00AE2259" w:rsidRDefault="000D2CF4" w:rsidP="0075492E">
            <w:pPr>
              <w:tabs>
                <w:tab w:val="left" w:pos="2051"/>
              </w:tabs>
              <w:ind w:right="672"/>
              <w:jc w:val="right"/>
            </w:pPr>
            <w:r w:rsidRPr="00AE2259">
              <w:t>17,543</w:t>
            </w:r>
          </w:p>
        </w:tc>
      </w:tr>
      <w:tr w:rsidR="000D2CF4" w:rsidRPr="00AE2259" w14:paraId="4472F812" w14:textId="77777777" w:rsidTr="00750B13">
        <w:trPr>
          <w:jc w:val="center"/>
        </w:trPr>
        <w:tc>
          <w:tcPr>
            <w:tcW w:w="2694" w:type="dxa"/>
          </w:tcPr>
          <w:p w14:paraId="4DF09008" w14:textId="77777777" w:rsidR="000D2CF4" w:rsidRPr="00AE2259" w:rsidRDefault="000D2CF4" w:rsidP="00750B13">
            <w:r w:rsidRPr="00AE2259">
              <w:t>Dak Nong</w:t>
            </w:r>
          </w:p>
        </w:tc>
        <w:tc>
          <w:tcPr>
            <w:tcW w:w="1984" w:type="dxa"/>
          </w:tcPr>
          <w:p w14:paraId="20D2722D" w14:textId="77777777" w:rsidR="000D2CF4" w:rsidRPr="00AE2259" w:rsidRDefault="000D2CF4" w:rsidP="0075492E">
            <w:pPr>
              <w:tabs>
                <w:tab w:val="left" w:pos="2051"/>
              </w:tabs>
              <w:ind w:right="672"/>
              <w:jc w:val="right"/>
            </w:pPr>
            <w:r w:rsidRPr="00AE2259">
              <w:t>258,671</w:t>
            </w:r>
          </w:p>
        </w:tc>
      </w:tr>
      <w:tr w:rsidR="000D2CF4" w:rsidRPr="00AE2259" w14:paraId="56737B2A" w14:textId="77777777" w:rsidTr="00750B13">
        <w:trPr>
          <w:jc w:val="center"/>
        </w:trPr>
        <w:tc>
          <w:tcPr>
            <w:tcW w:w="2694" w:type="dxa"/>
          </w:tcPr>
          <w:p w14:paraId="09A3AE92" w14:textId="77777777" w:rsidR="000D2CF4" w:rsidRPr="00AE2259" w:rsidRDefault="000D2CF4" w:rsidP="00750B13">
            <w:r w:rsidRPr="00AE2259">
              <w:t>Di Linh</w:t>
            </w:r>
          </w:p>
        </w:tc>
        <w:tc>
          <w:tcPr>
            <w:tcW w:w="1984" w:type="dxa"/>
          </w:tcPr>
          <w:p w14:paraId="676CDD52" w14:textId="77777777" w:rsidR="000D2CF4" w:rsidRPr="00AE2259" w:rsidRDefault="000D2CF4" w:rsidP="0075492E">
            <w:pPr>
              <w:tabs>
                <w:tab w:val="left" w:pos="2051"/>
              </w:tabs>
              <w:ind w:right="672"/>
              <w:jc w:val="right"/>
            </w:pPr>
            <w:r w:rsidRPr="00AE2259">
              <w:t>492,017</w:t>
            </w:r>
          </w:p>
        </w:tc>
      </w:tr>
      <w:tr w:rsidR="000D2CF4" w:rsidRPr="00AE2259" w14:paraId="47D3EA15" w14:textId="77777777" w:rsidTr="00750B13">
        <w:trPr>
          <w:jc w:val="center"/>
        </w:trPr>
        <w:tc>
          <w:tcPr>
            <w:tcW w:w="2694" w:type="dxa"/>
          </w:tcPr>
          <w:p w14:paraId="2748D513" w14:textId="77777777" w:rsidR="000D2CF4" w:rsidRPr="00AE2259" w:rsidRDefault="000D2CF4" w:rsidP="00750B13">
            <w:r w:rsidRPr="00AE2259">
              <w:t>Da Lat</w:t>
            </w:r>
          </w:p>
        </w:tc>
        <w:tc>
          <w:tcPr>
            <w:tcW w:w="1984" w:type="dxa"/>
          </w:tcPr>
          <w:p w14:paraId="3022F313" w14:textId="77777777" w:rsidR="000D2CF4" w:rsidRPr="00AE2259" w:rsidRDefault="000D2CF4" w:rsidP="0075492E">
            <w:pPr>
              <w:tabs>
                <w:tab w:val="left" w:pos="2051"/>
              </w:tabs>
              <w:ind w:right="672"/>
              <w:jc w:val="right"/>
            </w:pPr>
            <w:r w:rsidRPr="00AE2259">
              <w:t>101,071</w:t>
            </w:r>
          </w:p>
        </w:tc>
      </w:tr>
      <w:tr w:rsidR="000D2CF4" w:rsidRPr="00AE2259" w14:paraId="66BA11EE" w14:textId="77777777" w:rsidTr="00750B13">
        <w:trPr>
          <w:jc w:val="center"/>
        </w:trPr>
        <w:tc>
          <w:tcPr>
            <w:tcW w:w="2694" w:type="dxa"/>
          </w:tcPr>
          <w:p w14:paraId="27C7FABA" w14:textId="77777777" w:rsidR="000D2CF4" w:rsidRPr="00AE2259" w:rsidRDefault="000D2CF4" w:rsidP="00750B13">
            <w:r w:rsidRPr="00AE2259">
              <w:t>Kon Tum</w:t>
            </w:r>
          </w:p>
        </w:tc>
        <w:tc>
          <w:tcPr>
            <w:tcW w:w="1984" w:type="dxa"/>
          </w:tcPr>
          <w:p w14:paraId="3DEA75E8" w14:textId="77777777" w:rsidR="000D2CF4" w:rsidRPr="00AE2259" w:rsidRDefault="000D2CF4" w:rsidP="0075492E">
            <w:pPr>
              <w:tabs>
                <w:tab w:val="left" w:pos="2051"/>
              </w:tabs>
              <w:ind w:right="672"/>
              <w:jc w:val="right"/>
            </w:pPr>
            <w:r w:rsidRPr="00AE2259">
              <w:t>92,178</w:t>
            </w:r>
          </w:p>
        </w:tc>
      </w:tr>
    </w:tbl>
    <w:p w14:paraId="0B4ED0B3" w14:textId="77777777" w:rsidR="000D2CF4" w:rsidRPr="00AE2259" w:rsidRDefault="000D2CF4" w:rsidP="000D2CF4">
      <w:pPr>
        <w:pStyle w:val="ListParagraph"/>
        <w:numPr>
          <w:ilvl w:val="0"/>
          <w:numId w:val="0"/>
        </w:numPr>
        <w:tabs>
          <w:tab w:val="clear" w:pos="142"/>
          <w:tab w:val="clear" w:pos="426"/>
        </w:tabs>
        <w:rPr>
          <w:rFonts w:cs="Times New Roman"/>
          <w:color w:val="000000" w:themeColor="text1"/>
        </w:rPr>
      </w:pPr>
    </w:p>
    <w:p w14:paraId="101C0E13" w14:textId="77777777" w:rsidR="002051F3" w:rsidRPr="00AE2259" w:rsidRDefault="002051F3" w:rsidP="0055478D">
      <w:pPr>
        <w:pStyle w:val="ListParagraph"/>
        <w:numPr>
          <w:ilvl w:val="0"/>
          <w:numId w:val="0"/>
        </w:numPr>
        <w:tabs>
          <w:tab w:val="clear" w:pos="142"/>
          <w:tab w:val="clear" w:pos="426"/>
        </w:tabs>
        <w:rPr>
          <w:rFonts w:eastAsia="+mn-ea" w:cs="Times New Roman"/>
          <w:color w:val="000000" w:themeColor="text1"/>
          <w:kern w:val="24"/>
          <w:sz w:val="24"/>
          <w:szCs w:val="24"/>
        </w:rPr>
      </w:pPr>
    </w:p>
    <w:p w14:paraId="7FF1F93B" w14:textId="100F421D" w:rsidR="00E61A76" w:rsidRPr="00AE2259" w:rsidRDefault="00CC037A" w:rsidP="003F4BC4">
      <w:pPr>
        <w:pStyle w:val="ListParagraph"/>
        <w:rPr>
          <w:rFonts w:eastAsia="+mn-ea" w:cs="Times New Roman"/>
          <w:color w:val="000000" w:themeColor="text1"/>
          <w:kern w:val="24"/>
          <w:sz w:val="24"/>
          <w:szCs w:val="24"/>
        </w:rPr>
      </w:pPr>
      <w:r w:rsidRPr="00AE2259">
        <w:rPr>
          <w:rFonts w:eastAsia="+mn-ea" w:cs="Times New Roman"/>
          <w:b/>
          <w:i/>
          <w:color w:val="000000" w:themeColor="text1"/>
          <w:kern w:val="24"/>
          <w:sz w:val="24"/>
          <w:szCs w:val="24"/>
        </w:rPr>
        <w:t>Water</w:t>
      </w:r>
      <w:r w:rsidRPr="00AE2259">
        <w:rPr>
          <w:rFonts w:eastAsia="+mn-ea" w:cs="Times New Roman"/>
          <w:b/>
          <w:color w:val="000000" w:themeColor="text1"/>
          <w:kern w:val="24"/>
          <w:sz w:val="24"/>
          <w:szCs w:val="24"/>
        </w:rPr>
        <w:t xml:space="preserve"> </w:t>
      </w:r>
      <w:r w:rsidRPr="00AE2259">
        <w:rPr>
          <w:rFonts w:eastAsia="+mn-ea" w:cs="Times New Roman"/>
          <w:b/>
          <w:i/>
          <w:color w:val="000000" w:themeColor="text1"/>
          <w:kern w:val="24"/>
          <w:sz w:val="24"/>
          <w:szCs w:val="24"/>
        </w:rPr>
        <w:t>quality</w:t>
      </w:r>
      <w:r w:rsidRPr="00AE2259">
        <w:rPr>
          <w:rFonts w:eastAsia="+mn-ea" w:cs="Times New Roman"/>
          <w:b/>
          <w:color w:val="000000" w:themeColor="text1"/>
          <w:kern w:val="24"/>
          <w:sz w:val="24"/>
          <w:szCs w:val="24"/>
        </w:rPr>
        <w:t>.</w:t>
      </w:r>
      <w:r w:rsidRPr="00AE2259">
        <w:rPr>
          <w:rFonts w:eastAsia="+mn-ea" w:cs="Times New Roman"/>
          <w:color w:val="000000" w:themeColor="text1"/>
          <w:kern w:val="24"/>
          <w:sz w:val="24"/>
          <w:szCs w:val="24"/>
        </w:rPr>
        <w:t xml:space="preserve"> Data on surface water quality is limited</w:t>
      </w:r>
      <w:r w:rsidR="0075492E" w:rsidRPr="00AE2259">
        <w:rPr>
          <w:rFonts w:eastAsia="+mn-ea" w:cs="Times New Roman"/>
          <w:color w:val="000000" w:themeColor="text1"/>
          <w:kern w:val="24"/>
          <w:sz w:val="24"/>
          <w:szCs w:val="24"/>
        </w:rPr>
        <w:t>;</w:t>
      </w:r>
      <w:r w:rsidRPr="00AE2259">
        <w:rPr>
          <w:rFonts w:eastAsia="+mn-ea" w:cs="Times New Roman"/>
          <w:color w:val="000000" w:themeColor="text1"/>
          <w:kern w:val="24"/>
          <w:sz w:val="24"/>
          <w:szCs w:val="24"/>
        </w:rPr>
        <w:t xml:space="preserve"> however</w:t>
      </w:r>
      <w:r w:rsidR="0075492E" w:rsidRPr="00AE2259">
        <w:rPr>
          <w:rFonts w:eastAsia="+mn-ea" w:cs="Times New Roman"/>
          <w:color w:val="000000" w:themeColor="text1"/>
          <w:kern w:val="24"/>
          <w:sz w:val="24"/>
          <w:szCs w:val="24"/>
        </w:rPr>
        <w:t>,</w:t>
      </w:r>
      <w:r w:rsidRPr="00AE2259">
        <w:rPr>
          <w:rFonts w:eastAsia="+mn-ea" w:cs="Times New Roman"/>
          <w:color w:val="000000" w:themeColor="text1"/>
          <w:kern w:val="24"/>
          <w:sz w:val="24"/>
          <w:szCs w:val="24"/>
        </w:rPr>
        <w:t xml:space="preserve"> t</w:t>
      </w:r>
      <w:r w:rsidR="00A86CA8" w:rsidRPr="00AE2259">
        <w:rPr>
          <w:rFonts w:eastAsia="+mn-ea" w:cs="Times New Roman"/>
          <w:color w:val="000000" w:themeColor="text1"/>
          <w:kern w:val="24"/>
          <w:sz w:val="24"/>
          <w:szCs w:val="24"/>
        </w:rPr>
        <w:t>here is increasing evidence of pollution o</w:t>
      </w:r>
      <w:r w:rsidRPr="00AE2259">
        <w:rPr>
          <w:rFonts w:eastAsia="+mn-ea" w:cs="Times New Roman"/>
          <w:color w:val="000000" w:themeColor="text1"/>
          <w:kern w:val="24"/>
          <w:sz w:val="24"/>
          <w:szCs w:val="24"/>
        </w:rPr>
        <w:t>f Viet</w:t>
      </w:r>
      <w:r w:rsidR="0075492E" w:rsidRPr="00AE2259">
        <w:rPr>
          <w:rFonts w:eastAsia="+mn-ea" w:cs="Times New Roman"/>
          <w:color w:val="000000" w:themeColor="text1"/>
          <w:kern w:val="24"/>
          <w:sz w:val="24"/>
          <w:szCs w:val="24"/>
        </w:rPr>
        <w:t>n</w:t>
      </w:r>
      <w:r w:rsidRPr="00AE2259">
        <w:rPr>
          <w:rFonts w:eastAsia="+mn-ea" w:cs="Times New Roman"/>
          <w:color w:val="000000" w:themeColor="text1"/>
          <w:kern w:val="24"/>
          <w:sz w:val="24"/>
          <w:szCs w:val="24"/>
        </w:rPr>
        <w:t>am’s surface and ground water resources</w:t>
      </w:r>
      <w:r w:rsidR="00A86CA8" w:rsidRPr="00AE2259">
        <w:rPr>
          <w:rFonts w:eastAsia="+mn-ea" w:cs="Times New Roman"/>
          <w:color w:val="000000" w:themeColor="text1"/>
          <w:kern w:val="24"/>
          <w:sz w:val="24"/>
          <w:szCs w:val="24"/>
        </w:rPr>
        <w:t xml:space="preserve">. </w:t>
      </w:r>
      <w:r w:rsidR="007710F7" w:rsidRPr="00AE2259">
        <w:rPr>
          <w:rFonts w:eastAsia="+mn-ea" w:cs="Times New Roman"/>
          <w:color w:val="000000" w:themeColor="text1"/>
          <w:kern w:val="24"/>
          <w:sz w:val="24"/>
          <w:szCs w:val="24"/>
        </w:rPr>
        <w:t>In general, a</w:t>
      </w:r>
      <w:r w:rsidR="00A86CA8" w:rsidRPr="00AE2259">
        <w:rPr>
          <w:rFonts w:eastAsia="+mn-ea" w:cs="Times New Roman"/>
          <w:color w:val="000000" w:themeColor="text1"/>
          <w:kern w:val="24"/>
          <w:sz w:val="24"/>
          <w:szCs w:val="24"/>
        </w:rPr>
        <w:t>lthough the quality of up</w:t>
      </w:r>
      <w:r w:rsidR="005E5E54" w:rsidRPr="00AE2259">
        <w:rPr>
          <w:rFonts w:eastAsia="+mn-ea" w:cs="Times New Roman"/>
          <w:color w:val="000000" w:themeColor="text1"/>
          <w:kern w:val="24"/>
          <w:sz w:val="24"/>
          <w:szCs w:val="24"/>
        </w:rPr>
        <w:t>stream river waters is</w:t>
      </w:r>
      <w:r w:rsidR="00A86CA8" w:rsidRPr="00AE2259">
        <w:rPr>
          <w:rFonts w:eastAsia="+mn-ea" w:cs="Times New Roman"/>
          <w:color w:val="000000" w:themeColor="text1"/>
          <w:kern w:val="24"/>
          <w:sz w:val="24"/>
          <w:szCs w:val="24"/>
        </w:rPr>
        <w:t xml:space="preserve"> good, </w:t>
      </w:r>
      <w:r w:rsidR="005E5E54" w:rsidRPr="00AE2259">
        <w:rPr>
          <w:rFonts w:eastAsia="+mn-ea" w:cs="Times New Roman"/>
          <w:color w:val="000000" w:themeColor="text1"/>
          <w:kern w:val="24"/>
          <w:sz w:val="24"/>
          <w:szCs w:val="24"/>
        </w:rPr>
        <w:t xml:space="preserve">the water quality in </w:t>
      </w:r>
      <w:r w:rsidR="00A86CA8" w:rsidRPr="00AE2259">
        <w:rPr>
          <w:rFonts w:eastAsia="+mn-ea" w:cs="Times New Roman"/>
          <w:color w:val="000000" w:themeColor="text1"/>
          <w:kern w:val="24"/>
          <w:sz w:val="24"/>
          <w:szCs w:val="24"/>
        </w:rPr>
        <w:t>downstream sections of major r</w:t>
      </w:r>
      <w:r w:rsidR="00E61A76" w:rsidRPr="00AE2259">
        <w:rPr>
          <w:rFonts w:eastAsia="+mn-ea" w:cs="Times New Roman"/>
          <w:color w:val="000000" w:themeColor="text1"/>
          <w:kern w:val="24"/>
          <w:sz w:val="24"/>
          <w:szCs w:val="24"/>
        </w:rPr>
        <w:t>ivers</w:t>
      </w:r>
      <w:r w:rsidR="005E5E54" w:rsidRPr="00AE2259">
        <w:rPr>
          <w:rFonts w:eastAsia="+mn-ea" w:cs="Times New Roman"/>
          <w:color w:val="000000" w:themeColor="text1"/>
          <w:kern w:val="24"/>
          <w:sz w:val="24"/>
          <w:szCs w:val="24"/>
        </w:rPr>
        <w:t xml:space="preserve"> is poor</w:t>
      </w:r>
      <w:r w:rsidRPr="00AE2259">
        <w:rPr>
          <w:rFonts w:eastAsia="+mn-ea" w:cs="Times New Roman"/>
          <w:color w:val="000000" w:themeColor="text1"/>
          <w:kern w:val="24"/>
          <w:sz w:val="24"/>
          <w:szCs w:val="24"/>
        </w:rPr>
        <w:t>.</w:t>
      </w:r>
    </w:p>
    <w:p w14:paraId="5E13F461" w14:textId="26230D67" w:rsidR="007710F7" w:rsidRPr="00AE2259" w:rsidRDefault="00CC037A" w:rsidP="0055478D">
      <w:pPr>
        <w:pStyle w:val="ListParagraph"/>
        <w:numPr>
          <w:ilvl w:val="0"/>
          <w:numId w:val="0"/>
        </w:numPr>
        <w:ind w:left="502"/>
        <w:rPr>
          <w:rFonts w:eastAsia="+mn-ea" w:cs="Times New Roman"/>
          <w:color w:val="000000" w:themeColor="text1"/>
          <w:kern w:val="24"/>
          <w:sz w:val="24"/>
          <w:szCs w:val="24"/>
        </w:rPr>
      </w:pPr>
      <w:r w:rsidRPr="00AE2259">
        <w:rPr>
          <w:rFonts w:eastAsia="+mn-ea" w:cs="Times New Roman"/>
          <w:color w:val="000000" w:themeColor="text1"/>
          <w:kern w:val="24"/>
          <w:sz w:val="24"/>
          <w:szCs w:val="24"/>
        </w:rPr>
        <w:t xml:space="preserve"> </w:t>
      </w:r>
    </w:p>
    <w:p w14:paraId="211D2B97" w14:textId="19B41E62" w:rsidR="007710F7" w:rsidRPr="00ED5C2E" w:rsidRDefault="007710F7" w:rsidP="003F4BC4">
      <w:pPr>
        <w:pStyle w:val="ListParagraph"/>
        <w:rPr>
          <w:rFonts w:eastAsia="+mn-ea" w:cs="Times New Roman"/>
          <w:color w:val="000000" w:themeColor="text1"/>
          <w:kern w:val="24"/>
          <w:sz w:val="24"/>
          <w:szCs w:val="24"/>
        </w:rPr>
      </w:pPr>
      <w:r w:rsidRPr="00AE2259">
        <w:rPr>
          <w:rFonts w:eastAsia="+mn-ea" w:cs="Times New Roman"/>
          <w:color w:val="000000" w:themeColor="text1"/>
          <w:kern w:val="24"/>
          <w:sz w:val="24"/>
          <w:szCs w:val="24"/>
        </w:rPr>
        <w:t xml:space="preserve">Rivers in the NM typically have good water quality. Upstream reaches of the Red River in the Lao Cai province fulfill Class A water quality criteria. The larger tributaries (the Lo, Gam, Cau, Thuong and Luc Nam) generally meet Class B standards. </w:t>
      </w:r>
      <w:r w:rsidR="005E5E54" w:rsidRPr="00AE2259">
        <w:rPr>
          <w:rFonts w:eastAsia="+mn-ea" w:cs="Times New Roman"/>
          <w:color w:val="000000" w:themeColor="text1"/>
          <w:kern w:val="24"/>
          <w:sz w:val="24"/>
          <w:szCs w:val="24"/>
        </w:rPr>
        <w:t>Some stretches of river around urban areas</w:t>
      </w:r>
      <w:r w:rsidR="0075492E" w:rsidRPr="00AE2259">
        <w:rPr>
          <w:rFonts w:eastAsia="+mn-ea" w:cs="Times New Roman"/>
          <w:color w:val="000000" w:themeColor="text1"/>
          <w:kern w:val="24"/>
          <w:sz w:val="24"/>
          <w:szCs w:val="24"/>
        </w:rPr>
        <w:t>,</w:t>
      </w:r>
      <w:r w:rsidR="005E5E54" w:rsidRPr="00AE2259">
        <w:rPr>
          <w:rFonts w:eastAsia="+mn-ea" w:cs="Times New Roman"/>
          <w:color w:val="000000" w:themeColor="text1"/>
          <w:kern w:val="24"/>
          <w:sz w:val="24"/>
          <w:szCs w:val="24"/>
        </w:rPr>
        <w:t xml:space="preserve"> including</w:t>
      </w:r>
      <w:r w:rsidR="005E5E54" w:rsidRPr="00ED5C2E">
        <w:rPr>
          <w:rFonts w:eastAsia="+mn-ea" w:cs="Times New Roman"/>
          <w:color w:val="000000" w:themeColor="text1"/>
          <w:kern w:val="24"/>
          <w:sz w:val="24"/>
          <w:szCs w:val="24"/>
        </w:rPr>
        <w:t xml:space="preserve"> the Red River where it flows through Viet Tri town, have </w:t>
      </w:r>
      <w:r w:rsidR="007A6355">
        <w:rPr>
          <w:rFonts w:eastAsia="+mn-ea" w:cs="Times New Roman"/>
          <w:color w:val="000000" w:themeColor="text1"/>
          <w:kern w:val="24"/>
          <w:sz w:val="24"/>
          <w:szCs w:val="24"/>
        </w:rPr>
        <w:t>Chemical Oxygen Demand (</w:t>
      </w:r>
      <w:r w:rsidR="005E5E54" w:rsidRPr="00ED5C2E">
        <w:rPr>
          <w:rFonts w:eastAsia="+mn-ea" w:cs="Times New Roman"/>
          <w:color w:val="000000" w:themeColor="text1"/>
          <w:kern w:val="24"/>
          <w:sz w:val="24"/>
          <w:szCs w:val="24"/>
        </w:rPr>
        <w:t>COD</w:t>
      </w:r>
      <w:r w:rsidR="007A6355">
        <w:rPr>
          <w:rFonts w:eastAsia="+mn-ea" w:cs="Times New Roman"/>
          <w:color w:val="000000" w:themeColor="text1"/>
          <w:kern w:val="24"/>
          <w:sz w:val="24"/>
          <w:szCs w:val="24"/>
        </w:rPr>
        <w:t>)</w:t>
      </w:r>
      <w:r w:rsidR="005E5E54" w:rsidRPr="00ED5C2E">
        <w:rPr>
          <w:rFonts w:eastAsia="+mn-ea" w:cs="Times New Roman"/>
          <w:color w:val="000000" w:themeColor="text1"/>
          <w:kern w:val="24"/>
          <w:sz w:val="24"/>
          <w:szCs w:val="24"/>
        </w:rPr>
        <w:t xml:space="preserve"> and </w:t>
      </w:r>
      <w:r w:rsidR="007A6355">
        <w:rPr>
          <w:rFonts w:eastAsia="+mn-ea" w:cs="Times New Roman"/>
          <w:color w:val="000000" w:themeColor="text1"/>
          <w:kern w:val="24"/>
          <w:sz w:val="24"/>
          <w:szCs w:val="24"/>
        </w:rPr>
        <w:t>Biological Oxygen Demand (</w:t>
      </w:r>
      <w:r w:rsidR="005E5E54" w:rsidRPr="00ED5C2E">
        <w:rPr>
          <w:rFonts w:eastAsia="+mn-ea" w:cs="Times New Roman"/>
          <w:color w:val="000000" w:themeColor="text1"/>
          <w:kern w:val="24"/>
          <w:sz w:val="24"/>
          <w:szCs w:val="24"/>
        </w:rPr>
        <w:t>BOD</w:t>
      </w:r>
      <w:r w:rsidR="007A6355">
        <w:rPr>
          <w:rFonts w:eastAsia="+mn-ea" w:cs="Times New Roman"/>
          <w:color w:val="000000" w:themeColor="text1"/>
          <w:kern w:val="24"/>
          <w:sz w:val="24"/>
          <w:szCs w:val="24"/>
        </w:rPr>
        <w:t>)</w:t>
      </w:r>
      <w:r w:rsidR="005E5E54" w:rsidRPr="00ED5C2E">
        <w:rPr>
          <w:rFonts w:eastAsia="+mn-ea" w:cs="Times New Roman"/>
          <w:color w:val="000000" w:themeColor="text1"/>
          <w:kern w:val="24"/>
          <w:sz w:val="24"/>
          <w:szCs w:val="24"/>
        </w:rPr>
        <w:t xml:space="preserve"> that</w:t>
      </w:r>
      <w:r w:rsidRPr="00ED5C2E">
        <w:rPr>
          <w:rFonts w:eastAsia="+mn-ea" w:cs="Times New Roman"/>
          <w:color w:val="000000" w:themeColor="text1"/>
          <w:kern w:val="24"/>
          <w:sz w:val="24"/>
          <w:szCs w:val="24"/>
        </w:rPr>
        <w:t xml:space="preserve"> exceed national standards by 2.3 and 3.8 times respectively. </w:t>
      </w:r>
      <w:r w:rsidR="005E5E54" w:rsidRPr="00ED5C2E">
        <w:rPr>
          <w:rFonts w:eastAsia="+mn-ea" w:cs="Times New Roman"/>
          <w:color w:val="000000" w:themeColor="text1"/>
          <w:kern w:val="24"/>
          <w:sz w:val="24"/>
          <w:szCs w:val="24"/>
        </w:rPr>
        <w:t>In the area of the Thai Nguyen industrial zone, t</w:t>
      </w:r>
      <w:r w:rsidRPr="00ED5C2E">
        <w:rPr>
          <w:rFonts w:eastAsia="+mn-ea" w:cs="Times New Roman"/>
          <w:color w:val="000000" w:themeColor="text1"/>
          <w:kern w:val="24"/>
          <w:sz w:val="24"/>
          <w:szCs w:val="24"/>
        </w:rPr>
        <w:t>he Cau river is heavily polluted with concentrations of NO</w:t>
      </w:r>
      <w:r w:rsidRPr="00B5303A">
        <w:rPr>
          <w:rFonts w:eastAsia="+mn-ea" w:cs="Times New Roman"/>
          <w:color w:val="000000" w:themeColor="text1"/>
          <w:kern w:val="24"/>
          <w:sz w:val="24"/>
          <w:szCs w:val="24"/>
          <w:vertAlign w:val="subscript"/>
        </w:rPr>
        <w:t>2</w:t>
      </w:r>
      <w:r w:rsidR="004B6B50">
        <w:rPr>
          <w:rFonts w:eastAsia="+mn-ea" w:cs="Times New Roman"/>
          <w:color w:val="000000" w:themeColor="text1"/>
          <w:kern w:val="24"/>
          <w:sz w:val="24"/>
          <w:szCs w:val="24"/>
        </w:rPr>
        <w:t xml:space="preserve"> (Nitrite)</w:t>
      </w:r>
      <w:r w:rsidRPr="00ED5C2E">
        <w:rPr>
          <w:rFonts w:eastAsia="+mn-ea" w:cs="Times New Roman"/>
          <w:color w:val="000000" w:themeColor="text1"/>
          <w:kern w:val="24"/>
          <w:sz w:val="24"/>
          <w:szCs w:val="24"/>
        </w:rPr>
        <w:t xml:space="preserve"> NH</w:t>
      </w:r>
      <w:r w:rsidRPr="00B5303A">
        <w:rPr>
          <w:rFonts w:eastAsia="+mn-ea" w:cs="Times New Roman"/>
          <w:color w:val="000000" w:themeColor="text1"/>
          <w:kern w:val="24"/>
          <w:sz w:val="24"/>
          <w:szCs w:val="24"/>
          <w:vertAlign w:val="subscript"/>
        </w:rPr>
        <w:t>4</w:t>
      </w:r>
      <w:r w:rsidRPr="00ED5C2E">
        <w:rPr>
          <w:rFonts w:eastAsia="+mn-ea" w:cs="Times New Roman"/>
          <w:color w:val="000000" w:themeColor="text1"/>
          <w:kern w:val="24"/>
          <w:sz w:val="24"/>
          <w:szCs w:val="24"/>
        </w:rPr>
        <w:t xml:space="preserve"> </w:t>
      </w:r>
      <w:r w:rsidR="004B6B50">
        <w:rPr>
          <w:rFonts w:eastAsia="+mn-ea" w:cs="Times New Roman"/>
          <w:color w:val="000000" w:themeColor="text1"/>
          <w:kern w:val="24"/>
          <w:sz w:val="24"/>
          <w:szCs w:val="24"/>
        </w:rPr>
        <w:t xml:space="preserve">(Ammonium) </w:t>
      </w:r>
      <w:r w:rsidRPr="00ED5C2E">
        <w:rPr>
          <w:rFonts w:eastAsia="+mn-ea" w:cs="Times New Roman"/>
          <w:color w:val="000000" w:themeColor="text1"/>
          <w:kern w:val="24"/>
          <w:sz w:val="24"/>
          <w:szCs w:val="24"/>
        </w:rPr>
        <w:t xml:space="preserve">and BOD that exceed the standards by </w:t>
      </w:r>
      <w:r w:rsidR="0075492E">
        <w:rPr>
          <w:rFonts w:eastAsia="+mn-ea" w:cs="Times New Roman"/>
          <w:color w:val="000000" w:themeColor="text1"/>
          <w:kern w:val="24"/>
          <w:sz w:val="24"/>
          <w:szCs w:val="24"/>
        </w:rPr>
        <w:t>ten</w:t>
      </w:r>
      <w:r w:rsidRPr="00ED5C2E">
        <w:rPr>
          <w:rFonts w:eastAsia="+mn-ea" w:cs="Times New Roman"/>
          <w:color w:val="000000" w:themeColor="text1"/>
          <w:kern w:val="24"/>
          <w:sz w:val="24"/>
          <w:szCs w:val="24"/>
        </w:rPr>
        <w:t xml:space="preserve">, </w:t>
      </w:r>
      <w:r w:rsidR="0075492E">
        <w:rPr>
          <w:rFonts w:eastAsia="+mn-ea" w:cs="Times New Roman"/>
          <w:color w:val="000000" w:themeColor="text1"/>
          <w:kern w:val="24"/>
          <w:sz w:val="24"/>
          <w:szCs w:val="24"/>
        </w:rPr>
        <w:t>two</w:t>
      </w:r>
      <w:r w:rsidR="0075492E" w:rsidRPr="00ED5C2E">
        <w:rPr>
          <w:rFonts w:eastAsia="+mn-ea" w:cs="Times New Roman"/>
          <w:color w:val="000000" w:themeColor="text1"/>
          <w:kern w:val="24"/>
          <w:sz w:val="24"/>
          <w:szCs w:val="24"/>
        </w:rPr>
        <w:t xml:space="preserve"> </w:t>
      </w:r>
      <w:r w:rsidRPr="00ED5C2E">
        <w:rPr>
          <w:rFonts w:eastAsia="+mn-ea" w:cs="Times New Roman"/>
          <w:color w:val="000000" w:themeColor="text1"/>
          <w:kern w:val="24"/>
          <w:sz w:val="24"/>
          <w:szCs w:val="24"/>
        </w:rPr>
        <w:t xml:space="preserve">and </w:t>
      </w:r>
      <w:r w:rsidR="0075492E">
        <w:rPr>
          <w:rFonts w:eastAsia="+mn-ea" w:cs="Times New Roman"/>
          <w:color w:val="000000" w:themeColor="text1"/>
          <w:kern w:val="24"/>
          <w:sz w:val="24"/>
          <w:szCs w:val="24"/>
        </w:rPr>
        <w:t>five</w:t>
      </w:r>
      <w:r w:rsidR="0075492E" w:rsidRPr="00ED5C2E">
        <w:rPr>
          <w:rFonts w:eastAsia="+mn-ea" w:cs="Times New Roman"/>
          <w:color w:val="000000" w:themeColor="text1"/>
          <w:kern w:val="24"/>
          <w:sz w:val="24"/>
          <w:szCs w:val="24"/>
        </w:rPr>
        <w:t xml:space="preserve"> </w:t>
      </w:r>
      <w:r w:rsidRPr="00ED5C2E">
        <w:rPr>
          <w:rFonts w:eastAsia="+mn-ea" w:cs="Times New Roman"/>
          <w:color w:val="000000" w:themeColor="text1"/>
          <w:kern w:val="24"/>
          <w:sz w:val="24"/>
          <w:szCs w:val="24"/>
        </w:rPr>
        <w:t>times</w:t>
      </w:r>
      <w:r w:rsidR="0075492E">
        <w:rPr>
          <w:rFonts w:eastAsia="+mn-ea" w:cs="Times New Roman"/>
          <w:color w:val="000000" w:themeColor="text1"/>
          <w:kern w:val="24"/>
          <w:sz w:val="24"/>
          <w:szCs w:val="24"/>
        </w:rPr>
        <w:t>,</w:t>
      </w:r>
      <w:r w:rsidRPr="00ED5C2E">
        <w:rPr>
          <w:rFonts w:eastAsia="+mn-ea" w:cs="Times New Roman"/>
          <w:color w:val="000000" w:themeColor="text1"/>
          <w:kern w:val="24"/>
          <w:sz w:val="24"/>
          <w:szCs w:val="24"/>
        </w:rPr>
        <w:t xml:space="preserve"> respectively. </w:t>
      </w:r>
      <w:r w:rsidR="0075492E">
        <w:rPr>
          <w:rFonts w:eastAsia="+mn-ea" w:cs="Times New Roman"/>
          <w:color w:val="000000" w:themeColor="text1"/>
          <w:kern w:val="24"/>
          <w:sz w:val="24"/>
          <w:szCs w:val="24"/>
        </w:rPr>
        <w:t>Total suspended solids (</w:t>
      </w:r>
      <w:r w:rsidRPr="00ED5C2E">
        <w:rPr>
          <w:rFonts w:eastAsia="+mn-ea" w:cs="Times New Roman"/>
          <w:color w:val="000000" w:themeColor="text1"/>
          <w:kern w:val="24"/>
          <w:sz w:val="24"/>
          <w:szCs w:val="24"/>
        </w:rPr>
        <w:t>TSS</w:t>
      </w:r>
      <w:r w:rsidR="0075492E">
        <w:rPr>
          <w:rFonts w:eastAsia="+mn-ea" w:cs="Times New Roman"/>
          <w:color w:val="000000" w:themeColor="text1"/>
          <w:kern w:val="24"/>
          <w:sz w:val="24"/>
          <w:szCs w:val="24"/>
        </w:rPr>
        <w:t>)</w:t>
      </w:r>
      <w:r w:rsidRPr="00ED5C2E">
        <w:rPr>
          <w:rFonts w:eastAsia="+mn-ea" w:cs="Times New Roman"/>
          <w:color w:val="000000" w:themeColor="text1"/>
          <w:kern w:val="24"/>
          <w:sz w:val="24"/>
          <w:szCs w:val="24"/>
        </w:rPr>
        <w:t xml:space="preserve"> and </w:t>
      </w:r>
      <w:r w:rsidR="004B6B50">
        <w:rPr>
          <w:rFonts w:eastAsia="+mn-ea" w:cs="Times New Roman"/>
          <w:color w:val="000000" w:themeColor="text1"/>
          <w:kern w:val="24"/>
          <w:sz w:val="24"/>
          <w:szCs w:val="24"/>
        </w:rPr>
        <w:t>(</w:t>
      </w:r>
      <w:r w:rsidRPr="00ED5C2E">
        <w:rPr>
          <w:rFonts w:eastAsia="+mn-ea" w:cs="Times New Roman"/>
          <w:color w:val="000000" w:themeColor="text1"/>
          <w:kern w:val="24"/>
          <w:sz w:val="24"/>
          <w:szCs w:val="24"/>
        </w:rPr>
        <w:t>H</w:t>
      </w:r>
      <w:r w:rsidRPr="00B5303A">
        <w:rPr>
          <w:rFonts w:eastAsia="+mn-ea" w:cs="Times New Roman"/>
          <w:color w:val="000000" w:themeColor="text1"/>
          <w:kern w:val="24"/>
          <w:sz w:val="24"/>
          <w:szCs w:val="24"/>
          <w:vertAlign w:val="subscript"/>
        </w:rPr>
        <w:t>2</w:t>
      </w:r>
      <w:r w:rsidRPr="00ED5C2E">
        <w:rPr>
          <w:rFonts w:eastAsia="+mn-ea" w:cs="Times New Roman"/>
          <w:color w:val="000000" w:themeColor="text1"/>
          <w:kern w:val="24"/>
          <w:sz w:val="24"/>
          <w:szCs w:val="24"/>
        </w:rPr>
        <w:t>S</w:t>
      </w:r>
      <w:r w:rsidR="004B6B50">
        <w:rPr>
          <w:rFonts w:eastAsia="+mn-ea" w:cs="Times New Roman"/>
          <w:color w:val="000000" w:themeColor="text1"/>
          <w:kern w:val="24"/>
          <w:sz w:val="24"/>
          <w:szCs w:val="24"/>
        </w:rPr>
        <w:t>)</w:t>
      </w:r>
      <w:r w:rsidRPr="00ED5C2E">
        <w:rPr>
          <w:rFonts w:eastAsia="+mn-ea" w:cs="Times New Roman"/>
          <w:color w:val="000000" w:themeColor="text1"/>
          <w:kern w:val="24"/>
          <w:sz w:val="24"/>
          <w:szCs w:val="24"/>
        </w:rPr>
        <w:t xml:space="preserve"> </w:t>
      </w:r>
      <w:r w:rsidR="004B6B50">
        <w:rPr>
          <w:rFonts w:eastAsia="+mn-ea" w:cs="Times New Roman"/>
          <w:color w:val="000000" w:themeColor="text1"/>
          <w:kern w:val="24"/>
          <w:sz w:val="24"/>
          <w:szCs w:val="24"/>
        </w:rPr>
        <w:t xml:space="preserve">Hydrogen Sulphide </w:t>
      </w:r>
      <w:r w:rsidRPr="00ED5C2E">
        <w:rPr>
          <w:rFonts w:eastAsia="+mn-ea" w:cs="Times New Roman"/>
          <w:color w:val="000000" w:themeColor="text1"/>
          <w:kern w:val="24"/>
          <w:sz w:val="24"/>
          <w:szCs w:val="24"/>
        </w:rPr>
        <w:t>exceed the standards by ten to hundred times</w:t>
      </w:r>
      <w:r w:rsidR="00E171C7">
        <w:rPr>
          <w:rFonts w:eastAsia="+mn-ea" w:cs="Times New Roman"/>
          <w:color w:val="000000" w:themeColor="text1"/>
          <w:kern w:val="24"/>
          <w:sz w:val="24"/>
          <w:szCs w:val="24"/>
        </w:rPr>
        <w:t>.</w:t>
      </w:r>
      <w:r w:rsidR="005E5E54" w:rsidRPr="00ED5C2E">
        <w:rPr>
          <w:rStyle w:val="FootnoteReference"/>
          <w:rFonts w:eastAsia="+mn-ea" w:cs="Times New Roman"/>
          <w:color w:val="000000" w:themeColor="text1"/>
          <w:kern w:val="24"/>
          <w:sz w:val="24"/>
          <w:szCs w:val="24"/>
        </w:rPr>
        <w:footnoteReference w:id="12"/>
      </w:r>
    </w:p>
    <w:p w14:paraId="27F483C1" w14:textId="77777777" w:rsidR="00E61A76" w:rsidRPr="00ED5C2E" w:rsidRDefault="00E61A76" w:rsidP="0055478D">
      <w:pPr>
        <w:pStyle w:val="ListParagraph"/>
        <w:numPr>
          <w:ilvl w:val="0"/>
          <w:numId w:val="0"/>
        </w:numPr>
        <w:ind w:left="502"/>
        <w:rPr>
          <w:rFonts w:eastAsia="+mn-ea" w:cs="Times New Roman"/>
          <w:color w:val="000000" w:themeColor="text1"/>
          <w:kern w:val="24"/>
          <w:sz w:val="24"/>
          <w:szCs w:val="24"/>
        </w:rPr>
      </w:pPr>
    </w:p>
    <w:p w14:paraId="632FF9FE" w14:textId="06F1ADFB" w:rsidR="007710F7" w:rsidRPr="00021DB6" w:rsidRDefault="00237F96" w:rsidP="003F56D2">
      <w:pPr>
        <w:pStyle w:val="ListParagraph"/>
        <w:rPr>
          <w:rFonts w:eastAsia="+mn-ea" w:cs="Times New Roman"/>
          <w:color w:val="000000" w:themeColor="text1"/>
          <w:kern w:val="24"/>
          <w:sz w:val="24"/>
          <w:szCs w:val="24"/>
        </w:rPr>
      </w:pPr>
      <w:r w:rsidRPr="00021DB6">
        <w:rPr>
          <w:sz w:val="24"/>
          <w:szCs w:val="24"/>
        </w:rPr>
        <w:t>Groundwater storage is sufficient for medium</w:t>
      </w:r>
      <w:r w:rsidR="00E171C7">
        <w:rPr>
          <w:sz w:val="24"/>
          <w:szCs w:val="24"/>
        </w:rPr>
        <w:t>-</w:t>
      </w:r>
      <w:r w:rsidRPr="00021DB6">
        <w:rPr>
          <w:sz w:val="24"/>
          <w:szCs w:val="24"/>
        </w:rPr>
        <w:t xml:space="preserve"> and large</w:t>
      </w:r>
      <w:r w:rsidR="00E171C7">
        <w:rPr>
          <w:sz w:val="24"/>
          <w:szCs w:val="24"/>
        </w:rPr>
        <w:t>-</w:t>
      </w:r>
      <w:r w:rsidRPr="00021DB6">
        <w:rPr>
          <w:sz w:val="24"/>
          <w:szCs w:val="24"/>
        </w:rPr>
        <w:t xml:space="preserve">scale water supply in the </w:t>
      </w:r>
      <w:r w:rsidR="001C0A5F" w:rsidRPr="00021DB6">
        <w:rPr>
          <w:sz w:val="24"/>
          <w:szCs w:val="24"/>
        </w:rPr>
        <w:t>C</w:t>
      </w:r>
      <w:r w:rsidRPr="00021DB6">
        <w:rPr>
          <w:sz w:val="24"/>
          <w:szCs w:val="24"/>
        </w:rPr>
        <w:t xml:space="preserve">entral </w:t>
      </w:r>
      <w:r w:rsidR="001C0A5F" w:rsidRPr="00021DB6">
        <w:rPr>
          <w:sz w:val="24"/>
          <w:szCs w:val="24"/>
        </w:rPr>
        <w:t>H</w:t>
      </w:r>
      <w:r w:rsidRPr="00021DB6">
        <w:rPr>
          <w:sz w:val="24"/>
          <w:szCs w:val="24"/>
        </w:rPr>
        <w:t>ighland</w:t>
      </w:r>
      <w:r w:rsidR="001C0A5F" w:rsidRPr="00021DB6">
        <w:rPr>
          <w:sz w:val="24"/>
          <w:szCs w:val="24"/>
        </w:rPr>
        <w:t>s</w:t>
      </w:r>
      <w:r w:rsidRPr="00021DB6">
        <w:rPr>
          <w:sz w:val="24"/>
          <w:szCs w:val="24"/>
        </w:rPr>
        <w:t xml:space="preserve"> region. In general, ground water is </w:t>
      </w:r>
      <w:r w:rsidR="001D61FE" w:rsidRPr="00021DB6">
        <w:rPr>
          <w:sz w:val="24"/>
          <w:szCs w:val="24"/>
        </w:rPr>
        <w:t>suitable</w:t>
      </w:r>
      <w:r w:rsidRPr="00021DB6">
        <w:rPr>
          <w:sz w:val="24"/>
          <w:szCs w:val="24"/>
        </w:rPr>
        <w:t xml:space="preserve"> for domestic water supply as it has low mineral contents, mostly bicarbonate, </w:t>
      </w:r>
      <w:r w:rsidR="001D61FE" w:rsidRPr="00021DB6">
        <w:rPr>
          <w:sz w:val="24"/>
          <w:szCs w:val="24"/>
        </w:rPr>
        <w:t>sodium bicarbonate</w:t>
      </w:r>
      <w:r w:rsidRPr="00021DB6">
        <w:rPr>
          <w:sz w:val="24"/>
          <w:szCs w:val="24"/>
        </w:rPr>
        <w:t xml:space="preserve"> </w:t>
      </w:r>
      <w:r w:rsidR="001D61FE" w:rsidRPr="00021DB6">
        <w:rPr>
          <w:sz w:val="24"/>
          <w:szCs w:val="24"/>
        </w:rPr>
        <w:t>and magnesium chloride</w:t>
      </w:r>
      <w:r w:rsidRPr="00021DB6">
        <w:rPr>
          <w:sz w:val="24"/>
          <w:szCs w:val="24"/>
        </w:rPr>
        <w:t xml:space="preserve">. </w:t>
      </w:r>
      <w:r w:rsidR="001D61FE" w:rsidRPr="00021DB6">
        <w:rPr>
          <w:sz w:val="24"/>
          <w:szCs w:val="24"/>
        </w:rPr>
        <w:t>C</w:t>
      </w:r>
      <w:r w:rsidRPr="00021DB6">
        <w:rPr>
          <w:sz w:val="24"/>
          <w:szCs w:val="24"/>
        </w:rPr>
        <w:t xml:space="preserve">alcium </w:t>
      </w:r>
      <w:r w:rsidR="001D61FE" w:rsidRPr="00021DB6">
        <w:rPr>
          <w:sz w:val="24"/>
          <w:szCs w:val="24"/>
        </w:rPr>
        <w:t xml:space="preserve">levels are usually </w:t>
      </w:r>
      <w:r w:rsidRPr="00021DB6">
        <w:rPr>
          <w:sz w:val="24"/>
          <w:szCs w:val="24"/>
        </w:rPr>
        <w:t xml:space="preserve">very low, and </w:t>
      </w:r>
      <w:r w:rsidR="001D61FE" w:rsidRPr="00021DB6">
        <w:rPr>
          <w:sz w:val="24"/>
          <w:szCs w:val="24"/>
        </w:rPr>
        <w:t xml:space="preserve">iron </w:t>
      </w:r>
      <w:r w:rsidRPr="00021DB6">
        <w:rPr>
          <w:sz w:val="24"/>
          <w:szCs w:val="24"/>
        </w:rPr>
        <w:t>sulphate appears only locally around Kon Tum City</w:t>
      </w:r>
      <w:r w:rsidR="00E171C7">
        <w:rPr>
          <w:sz w:val="24"/>
          <w:szCs w:val="24"/>
        </w:rPr>
        <w:t>;</w:t>
      </w:r>
      <w:r w:rsidR="00E171C7" w:rsidRPr="00021DB6">
        <w:rPr>
          <w:sz w:val="24"/>
          <w:szCs w:val="24"/>
        </w:rPr>
        <w:t xml:space="preserve"> </w:t>
      </w:r>
      <w:r w:rsidR="001D61FE" w:rsidRPr="00021DB6">
        <w:rPr>
          <w:sz w:val="24"/>
          <w:szCs w:val="24"/>
        </w:rPr>
        <w:t>however</w:t>
      </w:r>
      <w:r w:rsidR="00E171C7">
        <w:rPr>
          <w:sz w:val="24"/>
          <w:szCs w:val="24"/>
        </w:rPr>
        <w:t>,</w:t>
      </w:r>
      <w:r w:rsidR="001D61FE" w:rsidRPr="00021DB6">
        <w:rPr>
          <w:sz w:val="24"/>
          <w:szCs w:val="24"/>
        </w:rPr>
        <w:t xml:space="preserve"> deep boreholes in the Central Highlands are reported to face problems of high levels of calcium and iron. I</w:t>
      </w:r>
      <w:r w:rsidRPr="00021DB6">
        <w:rPr>
          <w:sz w:val="24"/>
          <w:szCs w:val="24"/>
        </w:rPr>
        <w:t xml:space="preserve">n some areas, particularly Dak Lak province, </w:t>
      </w:r>
      <w:r w:rsidR="001D61FE" w:rsidRPr="00021DB6">
        <w:rPr>
          <w:sz w:val="24"/>
          <w:szCs w:val="24"/>
        </w:rPr>
        <w:t xml:space="preserve">the </w:t>
      </w:r>
      <w:r w:rsidRPr="00021DB6">
        <w:rPr>
          <w:sz w:val="24"/>
          <w:szCs w:val="24"/>
        </w:rPr>
        <w:t xml:space="preserve">groundwater </w:t>
      </w:r>
      <w:r w:rsidR="001D61FE" w:rsidRPr="00021DB6">
        <w:rPr>
          <w:sz w:val="24"/>
          <w:szCs w:val="24"/>
        </w:rPr>
        <w:t>is</w:t>
      </w:r>
      <w:r w:rsidRPr="00021DB6">
        <w:rPr>
          <w:sz w:val="24"/>
          <w:szCs w:val="24"/>
        </w:rPr>
        <w:t xml:space="preserve"> </w:t>
      </w:r>
      <w:r w:rsidR="001D61FE" w:rsidRPr="00021DB6">
        <w:rPr>
          <w:sz w:val="24"/>
          <w:szCs w:val="24"/>
          <w:lang w:val="en-AU"/>
        </w:rPr>
        <w:t>characteri</w:t>
      </w:r>
      <w:r w:rsidR="00E171C7">
        <w:rPr>
          <w:sz w:val="24"/>
          <w:szCs w:val="24"/>
          <w:lang w:val="en-AU"/>
        </w:rPr>
        <w:t>z</w:t>
      </w:r>
      <w:r w:rsidR="001D61FE" w:rsidRPr="00021DB6">
        <w:rPr>
          <w:sz w:val="24"/>
          <w:szCs w:val="24"/>
          <w:lang w:val="en-AU"/>
        </w:rPr>
        <w:t>ed</w:t>
      </w:r>
      <w:r w:rsidR="001D61FE" w:rsidRPr="00021DB6">
        <w:rPr>
          <w:sz w:val="24"/>
          <w:szCs w:val="24"/>
        </w:rPr>
        <w:t xml:space="preserve"> as </w:t>
      </w:r>
      <w:r w:rsidRPr="00021DB6">
        <w:rPr>
          <w:sz w:val="24"/>
          <w:szCs w:val="24"/>
        </w:rPr>
        <w:t>hard</w:t>
      </w:r>
      <w:r w:rsidRPr="00021DB6">
        <w:rPr>
          <w:rStyle w:val="FootnoteReference"/>
          <w:sz w:val="24"/>
          <w:szCs w:val="24"/>
        </w:rPr>
        <w:footnoteReference w:id="13"/>
      </w:r>
      <w:r w:rsidR="001D61FE" w:rsidRPr="00021DB6">
        <w:rPr>
          <w:sz w:val="24"/>
          <w:szCs w:val="24"/>
        </w:rPr>
        <w:t xml:space="preserve"> and </w:t>
      </w:r>
      <w:r w:rsidR="001D61FE" w:rsidRPr="00021DB6">
        <w:rPr>
          <w:rFonts w:eastAsia="+mn-ea" w:cs="Times New Roman"/>
          <w:color w:val="000000" w:themeColor="text1"/>
          <w:kern w:val="24"/>
          <w:sz w:val="24"/>
          <w:szCs w:val="24"/>
        </w:rPr>
        <w:t>although hard water is not normally associated with adverse health effects, the actual water quality needs to be confirmed.</w:t>
      </w:r>
      <w:r w:rsidRPr="00021DB6">
        <w:rPr>
          <w:sz w:val="24"/>
          <w:szCs w:val="24"/>
        </w:rPr>
        <w:t xml:space="preserve"> </w:t>
      </w:r>
      <w:r w:rsidR="007710F7" w:rsidRPr="00021DB6">
        <w:rPr>
          <w:rFonts w:eastAsia="+mn-ea" w:cs="Times New Roman"/>
          <w:color w:val="000000" w:themeColor="text1"/>
          <w:kern w:val="24"/>
          <w:sz w:val="24"/>
          <w:szCs w:val="24"/>
        </w:rPr>
        <w:t>Groundwater shows pockets of contamination including from pesticide use in paddy fields in the areas targeted by the proposed Program</w:t>
      </w:r>
      <w:r w:rsidR="00E171C7">
        <w:rPr>
          <w:rFonts w:eastAsia="+mn-ea" w:cs="Times New Roman"/>
          <w:color w:val="000000" w:themeColor="text1"/>
          <w:kern w:val="24"/>
          <w:sz w:val="24"/>
          <w:szCs w:val="24"/>
        </w:rPr>
        <w:t>.</w:t>
      </w:r>
      <w:r w:rsidR="007710F7" w:rsidRPr="00021DB6">
        <w:rPr>
          <w:rStyle w:val="FootnoteReference"/>
          <w:rFonts w:eastAsia="+mn-ea" w:cs="Times New Roman"/>
          <w:color w:val="000000" w:themeColor="text1"/>
          <w:kern w:val="24"/>
          <w:sz w:val="24"/>
          <w:szCs w:val="24"/>
        </w:rPr>
        <w:footnoteReference w:id="14"/>
      </w:r>
      <w:r w:rsidR="007710F7" w:rsidRPr="00021DB6">
        <w:rPr>
          <w:rFonts w:eastAsia="+mn-ea" w:cs="Times New Roman"/>
          <w:color w:val="000000" w:themeColor="text1"/>
          <w:kern w:val="24"/>
          <w:sz w:val="24"/>
          <w:szCs w:val="24"/>
        </w:rPr>
        <w:t xml:space="preserve"> </w:t>
      </w:r>
      <w:r w:rsidR="00D545A8">
        <w:rPr>
          <w:rFonts w:eastAsia="+mn-ea" w:cs="Times New Roman"/>
          <w:color w:val="000000" w:themeColor="text1"/>
          <w:kern w:val="24"/>
          <w:sz w:val="24"/>
          <w:szCs w:val="24"/>
        </w:rPr>
        <w:t>A t</w:t>
      </w:r>
      <w:r w:rsidR="00840D2A">
        <w:rPr>
          <w:rFonts w:eastAsia="+mn-ea" w:cs="Times New Roman"/>
          <w:color w:val="000000" w:themeColor="text1"/>
          <w:kern w:val="24"/>
          <w:sz w:val="24"/>
          <w:szCs w:val="24"/>
        </w:rPr>
        <w:t xml:space="preserve">race of </w:t>
      </w:r>
      <w:r w:rsidR="00840D2A" w:rsidRPr="00E171C7">
        <w:rPr>
          <w:rFonts w:eastAsia="+mn-ea" w:cs="Times New Roman"/>
          <w:i/>
          <w:color w:val="000000" w:themeColor="text1"/>
          <w:kern w:val="24"/>
          <w:sz w:val="24"/>
          <w:szCs w:val="24"/>
        </w:rPr>
        <w:t>e</w:t>
      </w:r>
      <w:r w:rsidR="00E171C7">
        <w:rPr>
          <w:rFonts w:eastAsia="+mn-ea" w:cs="Times New Roman"/>
          <w:i/>
          <w:color w:val="000000" w:themeColor="text1"/>
          <w:kern w:val="24"/>
          <w:sz w:val="24"/>
          <w:szCs w:val="24"/>
        </w:rPr>
        <w:t xml:space="preserve"> </w:t>
      </w:r>
      <w:r w:rsidR="00840D2A" w:rsidRPr="00E171C7">
        <w:rPr>
          <w:rFonts w:eastAsia="+mn-ea" w:cs="Times New Roman"/>
          <w:i/>
          <w:color w:val="000000" w:themeColor="text1"/>
          <w:kern w:val="24"/>
          <w:sz w:val="24"/>
          <w:szCs w:val="24"/>
        </w:rPr>
        <w:t>coli</w:t>
      </w:r>
      <w:r w:rsidR="00840D2A">
        <w:rPr>
          <w:rFonts w:eastAsia="+mn-ea" w:cs="Times New Roman"/>
          <w:color w:val="000000" w:themeColor="text1"/>
          <w:kern w:val="24"/>
          <w:sz w:val="24"/>
          <w:szCs w:val="24"/>
        </w:rPr>
        <w:t xml:space="preserve"> was found in groundwater in Da Lat (2 to 5 MPN</w:t>
      </w:r>
      <w:r w:rsidR="004B6B50">
        <w:rPr>
          <w:rStyle w:val="FootnoteReference"/>
          <w:rFonts w:eastAsia="+mn-ea" w:cs="Times New Roman"/>
          <w:color w:val="000000" w:themeColor="text1"/>
          <w:kern w:val="24"/>
          <w:sz w:val="24"/>
          <w:szCs w:val="24"/>
        </w:rPr>
        <w:footnoteReference w:id="15"/>
      </w:r>
      <w:r w:rsidR="00840D2A">
        <w:rPr>
          <w:rFonts w:eastAsia="+mn-ea" w:cs="Times New Roman"/>
          <w:color w:val="000000" w:themeColor="text1"/>
          <w:kern w:val="24"/>
          <w:sz w:val="24"/>
          <w:szCs w:val="24"/>
        </w:rPr>
        <w:t>/100mL</w:t>
      </w:r>
      <w:r w:rsidR="00840D2A">
        <w:rPr>
          <w:rStyle w:val="FootnoteReference"/>
          <w:rFonts w:eastAsia="+mn-ea" w:cs="Times New Roman"/>
          <w:color w:val="000000" w:themeColor="text1"/>
          <w:kern w:val="24"/>
          <w:sz w:val="24"/>
          <w:szCs w:val="24"/>
        </w:rPr>
        <w:footnoteReference w:id="16"/>
      </w:r>
      <w:r w:rsidR="00840D2A">
        <w:rPr>
          <w:rFonts w:eastAsia="+mn-ea" w:cs="Times New Roman"/>
          <w:color w:val="000000" w:themeColor="text1"/>
          <w:kern w:val="24"/>
          <w:sz w:val="24"/>
          <w:szCs w:val="24"/>
        </w:rPr>
        <w:t xml:space="preserve">). </w:t>
      </w:r>
      <w:r w:rsidR="00097DC9" w:rsidRPr="00021DB6">
        <w:rPr>
          <w:sz w:val="24"/>
          <w:szCs w:val="24"/>
        </w:rPr>
        <w:t>Arsenic occurs in some areas of the Central Highlands but it is not common</w:t>
      </w:r>
      <w:r w:rsidR="00097DC9" w:rsidRPr="00021DB6">
        <w:rPr>
          <w:rFonts w:eastAsia="+mn-ea" w:cs="Times New Roman"/>
          <w:color w:val="000000" w:themeColor="text1"/>
          <w:kern w:val="24"/>
          <w:sz w:val="24"/>
          <w:szCs w:val="24"/>
        </w:rPr>
        <w:t xml:space="preserve">. </w:t>
      </w:r>
      <w:r w:rsidR="001D61FE" w:rsidRPr="00021DB6">
        <w:rPr>
          <w:rFonts w:eastAsia="+mn-ea" w:cs="Times New Roman"/>
          <w:color w:val="000000" w:themeColor="text1"/>
          <w:kern w:val="24"/>
          <w:sz w:val="24"/>
          <w:szCs w:val="24"/>
        </w:rPr>
        <w:t xml:space="preserve">The </w:t>
      </w:r>
      <w:r w:rsidR="001D2F1E">
        <w:rPr>
          <w:rFonts w:eastAsia="+mn-ea" w:cs="Times New Roman"/>
          <w:color w:val="000000" w:themeColor="text1"/>
          <w:kern w:val="24"/>
          <w:sz w:val="24"/>
          <w:szCs w:val="24"/>
        </w:rPr>
        <w:t>RB-SupRSWS</w:t>
      </w:r>
      <w:r w:rsidRPr="00021DB6">
        <w:rPr>
          <w:rFonts w:eastAsia="+mn-ea" w:cs="Times New Roman"/>
          <w:color w:val="000000" w:themeColor="text1"/>
          <w:kern w:val="24"/>
          <w:sz w:val="24"/>
          <w:szCs w:val="24"/>
        </w:rPr>
        <w:t xml:space="preserve"> </w:t>
      </w:r>
      <w:r w:rsidR="001D61FE" w:rsidRPr="00021DB6">
        <w:rPr>
          <w:rFonts w:eastAsia="+mn-ea" w:cs="Times New Roman"/>
          <w:color w:val="000000" w:themeColor="text1"/>
          <w:kern w:val="24"/>
          <w:sz w:val="24"/>
          <w:szCs w:val="24"/>
        </w:rPr>
        <w:t>Program should</w:t>
      </w:r>
      <w:r w:rsidRPr="00021DB6">
        <w:rPr>
          <w:rFonts w:eastAsia="+mn-ea" w:cs="Times New Roman"/>
          <w:color w:val="000000" w:themeColor="text1"/>
          <w:kern w:val="24"/>
          <w:sz w:val="24"/>
          <w:szCs w:val="24"/>
        </w:rPr>
        <w:t xml:space="preserve"> provide </w:t>
      </w:r>
      <w:r w:rsidRPr="00021DB6">
        <w:rPr>
          <w:rFonts w:eastAsia="+mn-ea" w:cs="Times New Roman"/>
          <w:color w:val="000000" w:themeColor="text1"/>
          <w:kern w:val="24"/>
          <w:sz w:val="24"/>
          <w:szCs w:val="24"/>
        </w:rPr>
        <w:lastRenderedPageBreak/>
        <w:t>techical assistance to promote testing of raw water quality at source, particularly for</w:t>
      </w:r>
      <w:r w:rsidR="00840D2A">
        <w:rPr>
          <w:rFonts w:eastAsia="+mn-ea" w:cs="Times New Roman"/>
          <w:color w:val="000000" w:themeColor="text1"/>
          <w:kern w:val="24"/>
          <w:sz w:val="24"/>
          <w:szCs w:val="24"/>
        </w:rPr>
        <w:t xml:space="preserve"> </w:t>
      </w:r>
      <w:r w:rsidR="00840D2A" w:rsidRPr="00E171C7">
        <w:rPr>
          <w:rFonts w:eastAsia="+mn-ea" w:cs="Times New Roman"/>
          <w:i/>
          <w:color w:val="000000" w:themeColor="text1"/>
          <w:kern w:val="24"/>
          <w:sz w:val="24"/>
          <w:szCs w:val="24"/>
        </w:rPr>
        <w:t>e</w:t>
      </w:r>
      <w:r w:rsidR="00E171C7" w:rsidRPr="00E171C7">
        <w:rPr>
          <w:rFonts w:eastAsia="+mn-ea" w:cs="Times New Roman"/>
          <w:i/>
          <w:color w:val="000000" w:themeColor="text1"/>
          <w:kern w:val="24"/>
          <w:sz w:val="24"/>
          <w:szCs w:val="24"/>
        </w:rPr>
        <w:t xml:space="preserve"> </w:t>
      </w:r>
      <w:r w:rsidR="00840D2A" w:rsidRPr="00E171C7">
        <w:rPr>
          <w:rFonts w:eastAsia="+mn-ea" w:cs="Times New Roman"/>
          <w:i/>
          <w:color w:val="000000" w:themeColor="text1"/>
          <w:kern w:val="24"/>
          <w:sz w:val="24"/>
          <w:szCs w:val="24"/>
        </w:rPr>
        <w:t>coli</w:t>
      </w:r>
      <w:r w:rsidR="00840D2A">
        <w:rPr>
          <w:rFonts w:eastAsia="+mn-ea" w:cs="Times New Roman"/>
          <w:color w:val="000000" w:themeColor="text1"/>
          <w:kern w:val="24"/>
          <w:sz w:val="24"/>
          <w:szCs w:val="24"/>
        </w:rPr>
        <w:t xml:space="preserve"> and</w:t>
      </w:r>
      <w:r w:rsidRPr="00021DB6">
        <w:rPr>
          <w:rFonts w:eastAsia="+mn-ea" w:cs="Times New Roman"/>
          <w:color w:val="000000" w:themeColor="text1"/>
          <w:kern w:val="24"/>
          <w:sz w:val="24"/>
          <w:szCs w:val="24"/>
        </w:rPr>
        <w:t xml:space="preserve"> heavy metals contents in groundwater during </w:t>
      </w:r>
      <w:r w:rsidR="001D61FE" w:rsidRPr="00021DB6">
        <w:rPr>
          <w:rFonts w:eastAsia="+mn-ea" w:cs="Times New Roman"/>
          <w:color w:val="000000" w:themeColor="text1"/>
          <w:kern w:val="24"/>
          <w:sz w:val="24"/>
          <w:szCs w:val="24"/>
        </w:rPr>
        <w:t xml:space="preserve">the </w:t>
      </w:r>
      <w:r w:rsidRPr="00021DB6">
        <w:rPr>
          <w:rFonts w:eastAsia="+mn-ea" w:cs="Times New Roman"/>
          <w:color w:val="000000" w:themeColor="text1"/>
          <w:kern w:val="24"/>
          <w:sz w:val="24"/>
          <w:szCs w:val="24"/>
        </w:rPr>
        <w:t>site selection stage</w:t>
      </w:r>
      <w:r w:rsidR="00E171C7">
        <w:rPr>
          <w:rFonts w:eastAsia="+mn-ea" w:cs="Times New Roman"/>
          <w:color w:val="000000" w:themeColor="text1"/>
          <w:kern w:val="24"/>
          <w:sz w:val="24"/>
          <w:szCs w:val="24"/>
        </w:rPr>
        <w:t>.</w:t>
      </w:r>
      <w:r w:rsidR="00B269CA">
        <w:rPr>
          <w:rStyle w:val="FootnoteReference"/>
          <w:rFonts w:eastAsia="+mn-ea" w:cs="Times New Roman"/>
          <w:color w:val="000000" w:themeColor="text1"/>
          <w:kern w:val="24"/>
          <w:sz w:val="24"/>
          <w:szCs w:val="24"/>
        </w:rPr>
        <w:footnoteReference w:id="17"/>
      </w:r>
      <w:r w:rsidR="003F56D2" w:rsidRPr="00021DB6">
        <w:rPr>
          <w:rFonts w:eastAsia="+mn-ea" w:cs="Times New Roman"/>
          <w:color w:val="000000" w:themeColor="text1"/>
          <w:kern w:val="24"/>
          <w:sz w:val="24"/>
          <w:szCs w:val="24"/>
          <w:highlight w:val="yellow"/>
        </w:rPr>
        <w:t xml:space="preserve"> </w:t>
      </w:r>
    </w:p>
    <w:p w14:paraId="66C84E83" w14:textId="77777777" w:rsidR="005E5E54" w:rsidRPr="001A2204" w:rsidRDefault="005E5E54" w:rsidP="0055478D">
      <w:pPr>
        <w:pStyle w:val="ListParagraph"/>
        <w:numPr>
          <w:ilvl w:val="0"/>
          <w:numId w:val="0"/>
        </w:numPr>
        <w:tabs>
          <w:tab w:val="clear" w:pos="142"/>
          <w:tab w:val="clear" w:pos="426"/>
        </w:tabs>
        <w:rPr>
          <w:rFonts w:eastAsia="+mn-ea" w:cs="Times New Roman"/>
          <w:color w:val="000000" w:themeColor="text1"/>
          <w:kern w:val="24"/>
          <w:sz w:val="24"/>
          <w:szCs w:val="24"/>
        </w:rPr>
      </w:pPr>
    </w:p>
    <w:p w14:paraId="28C2B8D6" w14:textId="4AE799F4" w:rsidR="007710F7" w:rsidRPr="001A2204" w:rsidRDefault="007710F7" w:rsidP="003F4BC4">
      <w:pPr>
        <w:pStyle w:val="ListParagraph"/>
        <w:rPr>
          <w:sz w:val="24"/>
          <w:szCs w:val="24"/>
          <w:lang w:val="en-GB"/>
        </w:rPr>
      </w:pPr>
      <w:r w:rsidRPr="001A2204">
        <w:rPr>
          <w:b/>
          <w:i/>
          <w:sz w:val="24"/>
          <w:szCs w:val="24"/>
          <w:lang w:val="en-GB"/>
        </w:rPr>
        <w:t>Monitoring</w:t>
      </w:r>
      <w:r w:rsidRPr="001A2204">
        <w:rPr>
          <w:b/>
          <w:sz w:val="24"/>
          <w:szCs w:val="24"/>
          <w:lang w:val="en-GB"/>
        </w:rPr>
        <w:t>.</w:t>
      </w:r>
      <w:r w:rsidRPr="001A2204">
        <w:rPr>
          <w:sz w:val="24"/>
          <w:szCs w:val="24"/>
          <w:lang w:val="en-GB"/>
        </w:rPr>
        <w:t xml:space="preserve"> The </w:t>
      </w:r>
      <w:r w:rsidRPr="001A2204">
        <w:rPr>
          <w:rFonts w:eastAsia="+mn-ea" w:cs="Times New Roman"/>
          <w:color w:val="000000" w:themeColor="text1"/>
          <w:kern w:val="24"/>
          <w:sz w:val="24"/>
          <w:szCs w:val="24"/>
        </w:rPr>
        <w:t>capacity</w:t>
      </w:r>
      <w:r w:rsidRPr="001A2204">
        <w:rPr>
          <w:sz w:val="24"/>
          <w:szCs w:val="24"/>
          <w:lang w:val="en-GB"/>
        </w:rPr>
        <w:t xml:space="preserve"> of the provinces to monitor the use of water resources and water quality is limited</w:t>
      </w:r>
      <w:r w:rsidR="00E171C7">
        <w:rPr>
          <w:sz w:val="24"/>
          <w:szCs w:val="24"/>
          <w:lang w:val="en-GB"/>
        </w:rPr>
        <w:t>;</w:t>
      </w:r>
      <w:r w:rsidR="00E171C7" w:rsidRPr="001A2204">
        <w:rPr>
          <w:sz w:val="24"/>
          <w:szCs w:val="24"/>
          <w:lang w:val="en-GB"/>
        </w:rPr>
        <w:t xml:space="preserve"> </w:t>
      </w:r>
      <w:r w:rsidR="003D7E8D" w:rsidRPr="001A2204">
        <w:rPr>
          <w:sz w:val="24"/>
          <w:szCs w:val="24"/>
          <w:lang w:val="en-GB"/>
        </w:rPr>
        <w:t>however</w:t>
      </w:r>
      <w:r w:rsidR="00E171C7">
        <w:rPr>
          <w:sz w:val="24"/>
          <w:szCs w:val="24"/>
          <w:lang w:val="en-GB"/>
        </w:rPr>
        <w:t>,</w:t>
      </w:r>
      <w:r w:rsidR="003D7E8D" w:rsidRPr="001A2204">
        <w:rPr>
          <w:sz w:val="24"/>
          <w:szCs w:val="24"/>
          <w:lang w:val="en-GB"/>
        </w:rPr>
        <w:t xml:space="preserve"> steps are being taken to improve monitoring and improve understanding of </w:t>
      </w:r>
      <w:r w:rsidRPr="001A2204">
        <w:rPr>
          <w:sz w:val="24"/>
          <w:szCs w:val="24"/>
          <w:lang w:val="en-GB"/>
        </w:rPr>
        <w:t xml:space="preserve">the long-term implications of the development of RWSS systems relative to many other development pressures on water </w:t>
      </w:r>
      <w:r w:rsidRPr="003F4BC4">
        <w:rPr>
          <w:rFonts w:eastAsia="+mn-ea" w:cs="Times New Roman"/>
          <w:color w:val="000000" w:themeColor="text1"/>
          <w:kern w:val="24"/>
          <w:sz w:val="24"/>
          <w:szCs w:val="24"/>
          <w:lang w:val="en-GB"/>
        </w:rPr>
        <w:t>resource</w:t>
      </w:r>
      <w:r w:rsidR="001A2204" w:rsidRPr="001A2204">
        <w:rPr>
          <w:sz w:val="24"/>
          <w:szCs w:val="24"/>
          <w:lang w:val="en-GB"/>
        </w:rPr>
        <w:t xml:space="preserve">, as described in this ESSA under the section on </w:t>
      </w:r>
      <w:r w:rsidR="001A2204" w:rsidRPr="001A2204">
        <w:rPr>
          <w:rFonts w:eastAsia="+mn-ea" w:cs="Times New Roman"/>
          <w:color w:val="000000" w:themeColor="text1"/>
          <w:kern w:val="24"/>
          <w:sz w:val="24"/>
          <w:szCs w:val="24"/>
          <w:lang w:val="en-GB"/>
        </w:rPr>
        <w:t>Program Potential Environmental Impacts and Risks</w:t>
      </w:r>
      <w:r w:rsidRPr="001A2204">
        <w:rPr>
          <w:sz w:val="24"/>
          <w:szCs w:val="24"/>
          <w:lang w:val="en-GB"/>
        </w:rPr>
        <w:t>.</w:t>
      </w:r>
    </w:p>
    <w:p w14:paraId="2CD2BDAC" w14:textId="77777777" w:rsidR="00046723" w:rsidRPr="00ED5C2E" w:rsidRDefault="00046723" w:rsidP="007D4954">
      <w:pPr>
        <w:tabs>
          <w:tab w:val="left" w:pos="1418"/>
        </w:tabs>
        <w:spacing w:after="0" w:line="240" w:lineRule="auto"/>
        <w:rPr>
          <w:rFonts w:eastAsia="+mn-ea" w:cs="Times New Roman"/>
          <w:color w:val="000000" w:themeColor="text1"/>
          <w:kern w:val="24"/>
          <w:sz w:val="24"/>
          <w:szCs w:val="24"/>
          <w:lang w:eastAsia="en-AU"/>
        </w:rPr>
      </w:pPr>
    </w:p>
    <w:p w14:paraId="177E2EC2" w14:textId="320A0699" w:rsidR="00B2327E" w:rsidRPr="00ED5C2E" w:rsidRDefault="00046723" w:rsidP="003F4BC4">
      <w:pPr>
        <w:pStyle w:val="ListParagraph"/>
        <w:rPr>
          <w:rFonts w:eastAsia="+mn-ea" w:cs="Times New Roman"/>
          <w:color w:val="000000" w:themeColor="text1"/>
          <w:kern w:val="24"/>
          <w:sz w:val="24"/>
          <w:szCs w:val="24"/>
        </w:rPr>
      </w:pPr>
      <w:r w:rsidRPr="00ED5C2E">
        <w:rPr>
          <w:rFonts w:eastAsia="+mn-ea" w:cs="Times New Roman"/>
          <w:b/>
          <w:i/>
          <w:color w:val="000000" w:themeColor="text1"/>
          <w:kern w:val="24"/>
          <w:sz w:val="24"/>
          <w:szCs w:val="24"/>
        </w:rPr>
        <w:t>Air Quality.</w:t>
      </w:r>
      <w:r w:rsidRPr="00ED5C2E">
        <w:rPr>
          <w:rFonts w:eastAsia="+mn-ea" w:cs="Times New Roman"/>
          <w:color w:val="000000" w:themeColor="text1"/>
          <w:kern w:val="24"/>
          <w:sz w:val="24"/>
          <w:szCs w:val="24"/>
        </w:rPr>
        <w:t xml:space="preserve"> Generally, air quality in the participating provinces is good. </w:t>
      </w:r>
      <w:r w:rsidR="002051F3" w:rsidRPr="00ED5C2E">
        <w:rPr>
          <w:rFonts w:eastAsia="+mn-ea" w:cs="Times New Roman"/>
          <w:color w:val="000000" w:themeColor="text1"/>
          <w:kern w:val="24"/>
          <w:sz w:val="24"/>
          <w:szCs w:val="24"/>
        </w:rPr>
        <w:t>Rural areas do not suffer from the air pollution associated with industry and traffic in urban areas</w:t>
      </w:r>
      <w:r w:rsidR="00E171C7">
        <w:rPr>
          <w:rFonts w:eastAsia="+mn-ea" w:cs="Times New Roman"/>
          <w:color w:val="000000" w:themeColor="text1"/>
          <w:kern w:val="24"/>
          <w:sz w:val="24"/>
          <w:szCs w:val="24"/>
        </w:rPr>
        <w:t>;</w:t>
      </w:r>
      <w:r w:rsidR="00E171C7" w:rsidRPr="00ED5C2E">
        <w:rPr>
          <w:rFonts w:eastAsia="+mn-ea" w:cs="Times New Roman"/>
          <w:color w:val="000000" w:themeColor="text1"/>
          <w:kern w:val="24"/>
          <w:sz w:val="24"/>
          <w:szCs w:val="24"/>
        </w:rPr>
        <w:t xml:space="preserve"> </w:t>
      </w:r>
      <w:r w:rsidR="002051F3" w:rsidRPr="00ED5C2E">
        <w:rPr>
          <w:rFonts w:eastAsia="+mn-ea" w:cs="Times New Roman"/>
          <w:color w:val="000000" w:themeColor="text1"/>
          <w:kern w:val="24"/>
          <w:sz w:val="24"/>
          <w:szCs w:val="24"/>
        </w:rPr>
        <w:t>however</w:t>
      </w:r>
      <w:r w:rsidR="00E171C7">
        <w:rPr>
          <w:rFonts w:eastAsia="+mn-ea" w:cs="Times New Roman"/>
          <w:color w:val="000000" w:themeColor="text1"/>
          <w:kern w:val="24"/>
          <w:sz w:val="24"/>
          <w:szCs w:val="24"/>
        </w:rPr>
        <w:t>,</w:t>
      </w:r>
      <w:r w:rsidR="002051F3" w:rsidRPr="00ED5C2E">
        <w:rPr>
          <w:rFonts w:eastAsia="+mn-ea" w:cs="Times New Roman"/>
          <w:color w:val="000000" w:themeColor="text1"/>
          <w:kern w:val="24"/>
          <w:sz w:val="24"/>
          <w:szCs w:val="24"/>
        </w:rPr>
        <w:t xml:space="preserve"> f</w:t>
      </w:r>
      <w:r w:rsidRPr="00ED5C2E">
        <w:rPr>
          <w:rFonts w:eastAsia="+mn-ea" w:cs="Times New Roman"/>
          <w:color w:val="000000" w:themeColor="text1"/>
          <w:kern w:val="24"/>
          <w:sz w:val="24"/>
          <w:szCs w:val="24"/>
        </w:rPr>
        <w:t xml:space="preserve">orest fires </w:t>
      </w:r>
      <w:r w:rsidR="001B0AAF" w:rsidRPr="00ED5C2E">
        <w:rPr>
          <w:rFonts w:eastAsia="+mn-ea" w:cs="Times New Roman"/>
          <w:color w:val="000000" w:themeColor="text1"/>
          <w:kern w:val="24"/>
          <w:sz w:val="24"/>
          <w:szCs w:val="24"/>
        </w:rPr>
        <w:t xml:space="preserve">are </w:t>
      </w:r>
      <w:r w:rsidR="002051F3" w:rsidRPr="00ED5C2E">
        <w:rPr>
          <w:rFonts w:eastAsia="+mn-ea" w:cs="Times New Roman"/>
          <w:color w:val="000000" w:themeColor="text1"/>
          <w:kern w:val="24"/>
          <w:sz w:val="24"/>
          <w:szCs w:val="24"/>
        </w:rPr>
        <w:t>prevalent</w:t>
      </w:r>
      <w:r w:rsidR="001B0AAF" w:rsidRPr="00ED5C2E">
        <w:rPr>
          <w:rFonts w:eastAsia="+mn-ea" w:cs="Times New Roman"/>
          <w:color w:val="000000" w:themeColor="text1"/>
          <w:kern w:val="24"/>
          <w:sz w:val="24"/>
          <w:szCs w:val="24"/>
        </w:rPr>
        <w:t xml:space="preserve"> in the NM and CH regions</w:t>
      </w:r>
      <w:r w:rsidR="002051F3" w:rsidRPr="00ED5C2E">
        <w:rPr>
          <w:rFonts w:eastAsia="+mn-ea" w:cs="Times New Roman"/>
          <w:color w:val="000000" w:themeColor="text1"/>
          <w:kern w:val="24"/>
          <w:sz w:val="24"/>
          <w:szCs w:val="24"/>
        </w:rPr>
        <w:t xml:space="preserve"> where their occurrence is above the national average and has</w:t>
      </w:r>
      <w:r w:rsidRPr="00ED5C2E">
        <w:rPr>
          <w:rFonts w:eastAsia="+mn-ea" w:cs="Times New Roman"/>
          <w:color w:val="000000" w:themeColor="text1"/>
          <w:kern w:val="24"/>
          <w:sz w:val="24"/>
          <w:szCs w:val="24"/>
        </w:rPr>
        <w:t xml:space="preserve"> caused negative impacts on air quality. </w:t>
      </w:r>
      <w:r w:rsidR="00C17EA3" w:rsidRPr="00ED5C2E">
        <w:rPr>
          <w:rFonts w:eastAsia="+mn-ea" w:cs="Times New Roman"/>
          <w:color w:val="000000" w:themeColor="text1"/>
          <w:kern w:val="24"/>
          <w:sz w:val="24"/>
          <w:szCs w:val="24"/>
        </w:rPr>
        <w:t xml:space="preserve">The main causes </w:t>
      </w:r>
      <w:r w:rsidR="002051F3" w:rsidRPr="00ED5C2E">
        <w:rPr>
          <w:rFonts w:eastAsia="+mn-ea" w:cs="Times New Roman"/>
          <w:color w:val="000000" w:themeColor="text1"/>
          <w:kern w:val="24"/>
          <w:sz w:val="24"/>
          <w:szCs w:val="24"/>
        </w:rPr>
        <w:t xml:space="preserve">of forest fires </w:t>
      </w:r>
      <w:r w:rsidR="00C17EA3" w:rsidRPr="00ED5C2E">
        <w:rPr>
          <w:rFonts w:eastAsia="+mn-ea" w:cs="Times New Roman"/>
          <w:color w:val="000000" w:themeColor="text1"/>
          <w:kern w:val="24"/>
          <w:sz w:val="24"/>
          <w:szCs w:val="24"/>
        </w:rPr>
        <w:t>are bur</w:t>
      </w:r>
      <w:r w:rsidR="002051F3" w:rsidRPr="00ED5C2E">
        <w:rPr>
          <w:rFonts w:eastAsia="+mn-ea" w:cs="Times New Roman"/>
          <w:color w:val="000000" w:themeColor="text1"/>
          <w:kern w:val="24"/>
          <w:sz w:val="24"/>
          <w:szCs w:val="24"/>
        </w:rPr>
        <w:t>ning for agriculture and</w:t>
      </w:r>
      <w:r w:rsidR="00C17EA3" w:rsidRPr="00ED5C2E">
        <w:rPr>
          <w:rFonts w:eastAsia="+mn-ea" w:cs="Times New Roman"/>
          <w:color w:val="000000" w:themeColor="text1"/>
          <w:kern w:val="24"/>
          <w:sz w:val="24"/>
          <w:szCs w:val="24"/>
        </w:rPr>
        <w:t xml:space="preserve"> forest activities such as collecting honey</w:t>
      </w:r>
      <w:r w:rsidR="004B6B50">
        <w:rPr>
          <w:rFonts w:eastAsia="+mn-ea" w:cs="Times New Roman"/>
          <w:color w:val="000000" w:themeColor="text1"/>
          <w:kern w:val="24"/>
          <w:sz w:val="24"/>
          <w:szCs w:val="24"/>
        </w:rPr>
        <w:t xml:space="preserve"> for which fire is used to generate smoke to pacify the bees</w:t>
      </w:r>
      <w:r w:rsidR="002051F3" w:rsidRPr="00ED5C2E">
        <w:rPr>
          <w:rFonts w:eastAsia="+mn-ea" w:cs="Times New Roman"/>
          <w:color w:val="000000" w:themeColor="text1"/>
          <w:kern w:val="24"/>
          <w:sz w:val="24"/>
          <w:szCs w:val="24"/>
        </w:rPr>
        <w:t>.</w:t>
      </w:r>
    </w:p>
    <w:p w14:paraId="5DEBC918" w14:textId="77777777" w:rsidR="00B2327E" w:rsidRPr="00ED5C2E" w:rsidRDefault="00B2327E" w:rsidP="0055478D">
      <w:pPr>
        <w:pStyle w:val="ListParagraph"/>
        <w:numPr>
          <w:ilvl w:val="0"/>
          <w:numId w:val="0"/>
        </w:numPr>
        <w:tabs>
          <w:tab w:val="clear" w:pos="142"/>
          <w:tab w:val="clear" w:pos="426"/>
        </w:tabs>
        <w:rPr>
          <w:rFonts w:eastAsia="+mn-ea" w:cs="Times New Roman"/>
          <w:color w:val="000000" w:themeColor="text1"/>
          <w:kern w:val="24"/>
          <w:sz w:val="24"/>
          <w:szCs w:val="24"/>
        </w:rPr>
      </w:pPr>
    </w:p>
    <w:p w14:paraId="2E18E2B4" w14:textId="71323F0F" w:rsidR="00ED5FE1" w:rsidRPr="00ED5C2E" w:rsidRDefault="00046723" w:rsidP="003F4BC4">
      <w:pPr>
        <w:pStyle w:val="ListParagraph"/>
        <w:rPr>
          <w:rFonts w:eastAsia="+mn-ea" w:cs="Times New Roman"/>
          <w:color w:val="000000" w:themeColor="text1"/>
          <w:kern w:val="24"/>
          <w:sz w:val="24"/>
          <w:szCs w:val="24"/>
        </w:rPr>
      </w:pPr>
      <w:r w:rsidRPr="00ED5C2E">
        <w:rPr>
          <w:b/>
          <w:i/>
          <w:sz w:val="24"/>
          <w:szCs w:val="24"/>
        </w:rPr>
        <w:t>Biological Resources.</w:t>
      </w:r>
      <w:r w:rsidRPr="00ED5C2E">
        <w:rPr>
          <w:sz w:val="24"/>
          <w:szCs w:val="24"/>
        </w:rPr>
        <w:t xml:space="preserve"> </w:t>
      </w:r>
      <w:r w:rsidR="00286845" w:rsidRPr="00ED5C2E">
        <w:rPr>
          <w:rFonts w:eastAsia="+mn-ea" w:cs="Times New Roman"/>
          <w:color w:val="000000" w:themeColor="text1"/>
          <w:kern w:val="24"/>
          <w:sz w:val="24"/>
          <w:szCs w:val="24"/>
        </w:rPr>
        <w:t xml:space="preserve">Vietnam’s diverse geography </w:t>
      </w:r>
      <w:r w:rsidR="00E171C7">
        <w:rPr>
          <w:rFonts w:eastAsia="+mn-ea" w:cs="Times New Roman"/>
          <w:color w:val="000000" w:themeColor="text1"/>
          <w:kern w:val="24"/>
          <w:sz w:val="24"/>
          <w:szCs w:val="24"/>
        </w:rPr>
        <w:t xml:space="preserve">along with </w:t>
      </w:r>
      <w:r w:rsidR="00286845" w:rsidRPr="00ED5C2E">
        <w:rPr>
          <w:rFonts w:eastAsia="+mn-ea" w:cs="Times New Roman"/>
          <w:color w:val="000000" w:themeColor="text1"/>
          <w:kern w:val="24"/>
          <w:sz w:val="24"/>
          <w:szCs w:val="24"/>
        </w:rPr>
        <w:t>its varying topography and soil types and its climatic range, result in considerable regional variations in terms of the country’s biological resources.</w:t>
      </w:r>
      <w:r w:rsidR="00B2327E" w:rsidRPr="00ED5C2E">
        <w:rPr>
          <w:rFonts w:eastAsia="+mn-ea" w:cs="Times New Roman"/>
          <w:color w:val="000000" w:themeColor="text1"/>
          <w:kern w:val="24"/>
          <w:sz w:val="24"/>
          <w:szCs w:val="24"/>
        </w:rPr>
        <w:t xml:space="preserve"> </w:t>
      </w:r>
      <w:r w:rsidR="00ED5FE1" w:rsidRPr="00ED5C2E">
        <w:rPr>
          <w:rFonts w:eastAsia="+mn-ea" w:cs="Times New Roman"/>
          <w:color w:val="000000" w:themeColor="text1"/>
          <w:kern w:val="24"/>
          <w:sz w:val="24"/>
          <w:szCs w:val="24"/>
        </w:rPr>
        <w:t>Vietnam is within the Indo-Burma Biodiversity Hotspot</w:t>
      </w:r>
      <w:r w:rsidR="00FF3D93" w:rsidRPr="00ED5C2E">
        <w:rPr>
          <w:rFonts w:eastAsia="+mn-ea" w:cs="Times New Roman"/>
          <w:color w:val="000000" w:themeColor="text1"/>
          <w:kern w:val="24"/>
          <w:sz w:val="24"/>
          <w:szCs w:val="24"/>
        </w:rPr>
        <w:t xml:space="preserve"> and </w:t>
      </w:r>
      <w:r w:rsidR="00ED5FE1" w:rsidRPr="00ED5C2E">
        <w:rPr>
          <w:rFonts w:eastAsia="+mn-ea" w:cs="Times New Roman"/>
          <w:color w:val="000000" w:themeColor="text1"/>
          <w:kern w:val="24"/>
          <w:sz w:val="24"/>
          <w:szCs w:val="24"/>
        </w:rPr>
        <w:t>is ranked as the 16th most biodiversity rich country in the world. It hosts 110 Key Biodiversity Areas, 59 Important Bird Areas. The country also contains two World Natural Heritage Sites, five Ramsar wetlands, eight United Nations Education, Scientific and Cultural Organization Biosphere Reserves and two Association of Southeast Asian Nations Heritage Parks</w:t>
      </w:r>
      <w:r w:rsidR="00E171C7">
        <w:rPr>
          <w:rFonts w:eastAsia="+mn-ea" w:cs="Times New Roman"/>
          <w:color w:val="000000" w:themeColor="text1"/>
          <w:kern w:val="24"/>
          <w:sz w:val="24"/>
          <w:szCs w:val="24"/>
        </w:rPr>
        <w:t>.</w:t>
      </w:r>
      <w:r w:rsidR="00ED5FE1" w:rsidRPr="00ED5C2E">
        <w:rPr>
          <w:rStyle w:val="FootnoteReference"/>
          <w:rFonts w:eastAsia="+mn-ea" w:cs="Times New Roman"/>
          <w:color w:val="000000" w:themeColor="text1"/>
          <w:kern w:val="24"/>
          <w:sz w:val="24"/>
          <w:szCs w:val="24"/>
        </w:rPr>
        <w:footnoteReference w:id="18"/>
      </w:r>
      <w:r w:rsidR="00ED5FE1" w:rsidRPr="00ED5C2E">
        <w:rPr>
          <w:rFonts w:eastAsia="+mn-ea" w:cs="Times New Roman"/>
          <w:color w:val="000000" w:themeColor="text1"/>
          <w:kern w:val="24"/>
          <w:sz w:val="24"/>
          <w:szCs w:val="24"/>
        </w:rPr>
        <w:t xml:space="preserve"> A list of the protected areas in the NM and the CH regions can be found in Annex 2.</w:t>
      </w:r>
    </w:p>
    <w:p w14:paraId="196203B4" w14:textId="77777777" w:rsidR="00E61A76" w:rsidRPr="00ED5C2E" w:rsidRDefault="00E61A76" w:rsidP="0055478D">
      <w:pPr>
        <w:pStyle w:val="ListParagraph"/>
        <w:numPr>
          <w:ilvl w:val="0"/>
          <w:numId w:val="0"/>
        </w:numPr>
        <w:tabs>
          <w:tab w:val="clear" w:pos="142"/>
          <w:tab w:val="clear" w:pos="426"/>
        </w:tabs>
        <w:rPr>
          <w:rFonts w:eastAsia="+mn-ea" w:cs="Times New Roman"/>
          <w:color w:val="000000" w:themeColor="text1"/>
          <w:kern w:val="24"/>
          <w:sz w:val="24"/>
          <w:szCs w:val="24"/>
        </w:rPr>
      </w:pPr>
    </w:p>
    <w:p w14:paraId="2C5F616D" w14:textId="426D0702" w:rsidR="00B2327E" w:rsidRPr="00ED5C2E" w:rsidRDefault="00286845" w:rsidP="003F4BC4">
      <w:pPr>
        <w:pStyle w:val="ListParagraph"/>
        <w:rPr>
          <w:rFonts w:eastAsia="+mn-ea" w:cs="Times New Roman"/>
          <w:color w:val="000000" w:themeColor="text1"/>
          <w:kern w:val="24"/>
          <w:sz w:val="24"/>
          <w:szCs w:val="24"/>
        </w:rPr>
      </w:pPr>
      <w:r w:rsidRPr="00ED5C2E">
        <w:rPr>
          <w:rFonts w:eastAsia="+mn-ea" w:cs="Times New Roman"/>
          <w:color w:val="000000" w:themeColor="text1"/>
          <w:kern w:val="24"/>
          <w:sz w:val="24"/>
          <w:szCs w:val="24"/>
        </w:rPr>
        <w:t>The NM region is divided between the N</w:t>
      </w:r>
      <w:r w:rsidR="001C0A5F">
        <w:rPr>
          <w:rFonts w:eastAsia="+mn-ea" w:cs="Times New Roman"/>
          <w:color w:val="000000" w:themeColor="text1"/>
          <w:kern w:val="24"/>
          <w:sz w:val="24"/>
          <w:szCs w:val="24"/>
        </w:rPr>
        <w:t>orth</w:t>
      </w:r>
      <w:r w:rsidRPr="00ED5C2E">
        <w:rPr>
          <w:rFonts w:eastAsia="+mn-ea" w:cs="Times New Roman"/>
          <w:color w:val="000000" w:themeColor="text1"/>
          <w:kern w:val="24"/>
          <w:sz w:val="24"/>
          <w:szCs w:val="24"/>
        </w:rPr>
        <w:t xml:space="preserve"> Indochina subtropical forest ecoregion in the North West and the S</w:t>
      </w:r>
      <w:r w:rsidR="001C0A5F">
        <w:rPr>
          <w:rFonts w:eastAsia="+mn-ea" w:cs="Times New Roman"/>
          <w:color w:val="000000" w:themeColor="text1"/>
          <w:kern w:val="24"/>
          <w:sz w:val="24"/>
          <w:szCs w:val="24"/>
        </w:rPr>
        <w:t>outh</w:t>
      </w:r>
      <w:r w:rsidRPr="00ED5C2E">
        <w:rPr>
          <w:rFonts w:eastAsia="+mn-ea" w:cs="Times New Roman"/>
          <w:color w:val="000000" w:themeColor="text1"/>
          <w:kern w:val="24"/>
          <w:sz w:val="24"/>
          <w:szCs w:val="24"/>
        </w:rPr>
        <w:t xml:space="preserve"> China-Vietnam evergreen forest ecoregion in the North East. The CH region </w:t>
      </w:r>
      <w:r w:rsidR="003924F3" w:rsidRPr="00ED5C2E">
        <w:rPr>
          <w:rFonts w:eastAsia="+mn-ea" w:cs="Times New Roman"/>
          <w:color w:val="000000" w:themeColor="text1"/>
          <w:kern w:val="24"/>
          <w:sz w:val="24"/>
          <w:szCs w:val="24"/>
        </w:rPr>
        <w:t>encompasses the</w:t>
      </w:r>
      <w:r w:rsidRPr="00ED5C2E">
        <w:rPr>
          <w:rFonts w:eastAsia="+mn-ea" w:cs="Times New Roman"/>
          <w:color w:val="000000" w:themeColor="text1"/>
          <w:kern w:val="24"/>
          <w:sz w:val="24"/>
          <w:szCs w:val="24"/>
        </w:rPr>
        <w:t xml:space="preserve"> Central Indoc</w:t>
      </w:r>
      <w:r w:rsidR="003924F3" w:rsidRPr="00ED5C2E">
        <w:rPr>
          <w:rFonts w:eastAsia="+mn-ea" w:cs="Times New Roman"/>
          <w:color w:val="000000" w:themeColor="text1"/>
          <w:kern w:val="24"/>
          <w:sz w:val="24"/>
          <w:szCs w:val="24"/>
        </w:rPr>
        <w:t>hina dry forest</w:t>
      </w:r>
      <w:r w:rsidRPr="00ED5C2E">
        <w:rPr>
          <w:rFonts w:eastAsia="+mn-ea" w:cs="Times New Roman"/>
          <w:color w:val="000000" w:themeColor="text1"/>
          <w:kern w:val="24"/>
          <w:sz w:val="24"/>
          <w:szCs w:val="24"/>
        </w:rPr>
        <w:t xml:space="preserve">, the </w:t>
      </w:r>
      <w:r w:rsidR="003924F3" w:rsidRPr="00ED5C2E">
        <w:rPr>
          <w:rFonts w:eastAsia="+mn-ea" w:cs="Times New Roman"/>
          <w:color w:val="000000" w:themeColor="text1"/>
          <w:kern w:val="24"/>
          <w:sz w:val="24"/>
          <w:szCs w:val="24"/>
        </w:rPr>
        <w:t>S</w:t>
      </w:r>
      <w:r w:rsidR="001C0A5F">
        <w:rPr>
          <w:rFonts w:eastAsia="+mn-ea" w:cs="Times New Roman"/>
          <w:color w:val="000000" w:themeColor="text1"/>
          <w:kern w:val="24"/>
          <w:sz w:val="24"/>
          <w:szCs w:val="24"/>
        </w:rPr>
        <w:t>outh East</w:t>
      </w:r>
      <w:r w:rsidR="003924F3" w:rsidRPr="00ED5C2E">
        <w:rPr>
          <w:rFonts w:eastAsia="+mn-ea" w:cs="Times New Roman"/>
          <w:color w:val="000000" w:themeColor="text1"/>
          <w:kern w:val="24"/>
          <w:sz w:val="24"/>
          <w:szCs w:val="24"/>
        </w:rPr>
        <w:t xml:space="preserve"> Indochina dry evergreen forest and the S</w:t>
      </w:r>
      <w:r w:rsidR="001C0A5F">
        <w:rPr>
          <w:rFonts w:eastAsia="+mn-ea" w:cs="Times New Roman"/>
          <w:color w:val="000000" w:themeColor="text1"/>
          <w:kern w:val="24"/>
          <w:sz w:val="24"/>
          <w:szCs w:val="24"/>
        </w:rPr>
        <w:t>outh</w:t>
      </w:r>
      <w:r w:rsidR="003924F3" w:rsidRPr="00ED5C2E">
        <w:rPr>
          <w:rFonts w:eastAsia="+mn-ea" w:cs="Times New Roman"/>
          <w:color w:val="000000" w:themeColor="text1"/>
          <w:kern w:val="24"/>
          <w:sz w:val="24"/>
          <w:szCs w:val="24"/>
        </w:rPr>
        <w:t xml:space="preserve"> Annamites rainforest ecoregions.</w:t>
      </w:r>
    </w:p>
    <w:p w14:paraId="62AFB44D" w14:textId="77777777" w:rsidR="00E61A76" w:rsidRPr="00ED5C2E" w:rsidRDefault="00E61A76" w:rsidP="0055478D">
      <w:pPr>
        <w:pStyle w:val="ListParagraph"/>
        <w:numPr>
          <w:ilvl w:val="0"/>
          <w:numId w:val="0"/>
        </w:numPr>
        <w:ind w:left="502"/>
        <w:rPr>
          <w:rFonts w:eastAsia="+mn-ea" w:cs="Times New Roman"/>
          <w:color w:val="000000" w:themeColor="text1"/>
          <w:kern w:val="24"/>
          <w:sz w:val="24"/>
          <w:szCs w:val="24"/>
        </w:rPr>
      </w:pPr>
    </w:p>
    <w:p w14:paraId="60FCF1DA" w14:textId="2FAA1444" w:rsidR="00081E84" w:rsidRPr="00ED5C2E" w:rsidRDefault="00FF3D93" w:rsidP="003F4BC4">
      <w:pPr>
        <w:pStyle w:val="ListParagraph"/>
        <w:rPr>
          <w:sz w:val="24"/>
          <w:szCs w:val="24"/>
        </w:rPr>
      </w:pPr>
      <w:r w:rsidRPr="00ED5C2E">
        <w:rPr>
          <w:sz w:val="24"/>
          <w:szCs w:val="24"/>
        </w:rPr>
        <w:t xml:space="preserve">Although </w:t>
      </w:r>
      <w:r w:rsidR="00081E84" w:rsidRPr="00ED5C2E">
        <w:rPr>
          <w:sz w:val="24"/>
          <w:szCs w:val="24"/>
        </w:rPr>
        <w:t>detailed knowledge of</w:t>
      </w:r>
      <w:r w:rsidRPr="00ED5C2E">
        <w:rPr>
          <w:sz w:val="24"/>
          <w:szCs w:val="24"/>
        </w:rPr>
        <w:t xml:space="preserve"> </w:t>
      </w:r>
      <w:r w:rsidR="00ED5FE1" w:rsidRPr="00ED5C2E">
        <w:rPr>
          <w:sz w:val="24"/>
          <w:szCs w:val="24"/>
        </w:rPr>
        <w:t xml:space="preserve">Vietnam’s biodiversity </w:t>
      </w:r>
      <w:r w:rsidR="000A7A5A">
        <w:rPr>
          <w:sz w:val="24"/>
          <w:szCs w:val="24"/>
        </w:rPr>
        <w:t>is limited</w:t>
      </w:r>
      <w:r w:rsidRPr="00ED5C2E">
        <w:rPr>
          <w:sz w:val="24"/>
          <w:szCs w:val="24"/>
        </w:rPr>
        <w:t>,</w:t>
      </w:r>
      <w:r w:rsidR="00081E84" w:rsidRPr="00ED5C2E">
        <w:rPr>
          <w:sz w:val="24"/>
          <w:szCs w:val="24"/>
        </w:rPr>
        <w:t xml:space="preserve"> </w:t>
      </w:r>
      <w:r w:rsidR="00ED5FE1" w:rsidRPr="00ED5C2E">
        <w:rPr>
          <w:sz w:val="24"/>
          <w:szCs w:val="24"/>
        </w:rPr>
        <w:t>the NM and CH</w:t>
      </w:r>
      <w:r w:rsidR="00081E84" w:rsidRPr="00ED5C2E">
        <w:rPr>
          <w:sz w:val="24"/>
          <w:szCs w:val="24"/>
        </w:rPr>
        <w:t xml:space="preserve"> are clearly</w:t>
      </w:r>
      <w:r w:rsidR="00ED5FE1" w:rsidRPr="00ED5C2E">
        <w:rPr>
          <w:sz w:val="24"/>
          <w:szCs w:val="24"/>
        </w:rPr>
        <w:t xml:space="preserve"> </w:t>
      </w:r>
      <w:r w:rsidR="00081E84" w:rsidRPr="00ED5C2E">
        <w:rPr>
          <w:sz w:val="24"/>
          <w:szCs w:val="24"/>
        </w:rPr>
        <w:t>important regions</w:t>
      </w:r>
      <w:r w:rsidR="000A7A5A" w:rsidRPr="000A7A5A">
        <w:rPr>
          <w:sz w:val="24"/>
          <w:szCs w:val="24"/>
        </w:rPr>
        <w:t xml:space="preserve"> </w:t>
      </w:r>
      <w:r w:rsidR="000A7A5A">
        <w:rPr>
          <w:sz w:val="24"/>
          <w:szCs w:val="24"/>
        </w:rPr>
        <w:t xml:space="preserve">for </w:t>
      </w:r>
      <w:r w:rsidR="000A7A5A" w:rsidRPr="00ED5C2E">
        <w:rPr>
          <w:sz w:val="24"/>
          <w:szCs w:val="24"/>
        </w:rPr>
        <w:t>biodiversity</w:t>
      </w:r>
      <w:r w:rsidR="00ED5FE1" w:rsidRPr="00ED5C2E">
        <w:rPr>
          <w:sz w:val="24"/>
          <w:szCs w:val="24"/>
        </w:rPr>
        <w:t>.</w:t>
      </w:r>
      <w:r w:rsidR="00081E84" w:rsidRPr="00ED5C2E">
        <w:rPr>
          <w:sz w:val="24"/>
          <w:szCs w:val="24"/>
        </w:rPr>
        <w:t xml:space="preserve"> In the NM, </w:t>
      </w:r>
      <w:r w:rsidR="00046723" w:rsidRPr="00ED5C2E">
        <w:rPr>
          <w:sz w:val="24"/>
          <w:szCs w:val="24"/>
        </w:rPr>
        <w:t xml:space="preserve">Bac Kan is </w:t>
      </w:r>
      <w:r w:rsidRPr="00ED5C2E">
        <w:rPr>
          <w:sz w:val="24"/>
          <w:szCs w:val="24"/>
        </w:rPr>
        <w:t xml:space="preserve">notable as </w:t>
      </w:r>
      <w:r w:rsidR="00046723" w:rsidRPr="00ED5C2E">
        <w:rPr>
          <w:sz w:val="24"/>
          <w:szCs w:val="24"/>
        </w:rPr>
        <w:t>one of</w:t>
      </w:r>
      <w:r w:rsidR="00081E84" w:rsidRPr="00ED5C2E">
        <w:rPr>
          <w:sz w:val="24"/>
          <w:szCs w:val="24"/>
        </w:rPr>
        <w:t xml:space="preserve"> the </w:t>
      </w:r>
      <w:r w:rsidR="00046723" w:rsidRPr="00ED5C2E">
        <w:rPr>
          <w:sz w:val="24"/>
          <w:szCs w:val="24"/>
        </w:rPr>
        <w:t xml:space="preserve">provinces with the highest biological diversity in Vietnam. </w:t>
      </w:r>
      <w:r w:rsidRPr="00ED5C2E">
        <w:rPr>
          <w:sz w:val="24"/>
          <w:szCs w:val="24"/>
        </w:rPr>
        <w:t xml:space="preserve">In addition to protecting the upper watersheds of </w:t>
      </w:r>
      <w:r w:rsidRPr="003F4BC4">
        <w:rPr>
          <w:rFonts w:eastAsia="+mn-ea" w:cs="Times New Roman"/>
          <w:color w:val="000000" w:themeColor="text1"/>
          <w:kern w:val="24"/>
          <w:sz w:val="24"/>
          <w:szCs w:val="24"/>
        </w:rPr>
        <w:t>some</w:t>
      </w:r>
      <w:r w:rsidRPr="00ED5C2E">
        <w:rPr>
          <w:sz w:val="24"/>
          <w:szCs w:val="24"/>
        </w:rPr>
        <w:t xml:space="preserve"> of Vietnam’s most important river systems, the forests in the Central Highlands of Vietnam support some of Vietnam’s richest remaining biodiversity.</w:t>
      </w:r>
    </w:p>
    <w:p w14:paraId="2EEC7897" w14:textId="77777777" w:rsidR="00E61A76" w:rsidRPr="00ED5C2E" w:rsidRDefault="00E61A76" w:rsidP="0055478D">
      <w:pPr>
        <w:pStyle w:val="ListParagraph"/>
        <w:numPr>
          <w:ilvl w:val="0"/>
          <w:numId w:val="0"/>
        </w:numPr>
        <w:ind w:left="502"/>
        <w:rPr>
          <w:sz w:val="24"/>
          <w:szCs w:val="24"/>
        </w:rPr>
      </w:pPr>
    </w:p>
    <w:p w14:paraId="49E837B8" w14:textId="0841A3D3" w:rsidR="00FF3D93" w:rsidRPr="00ED5C2E" w:rsidRDefault="00046723" w:rsidP="003F4BC4">
      <w:pPr>
        <w:pStyle w:val="ListParagraph"/>
        <w:rPr>
          <w:sz w:val="24"/>
          <w:szCs w:val="24"/>
        </w:rPr>
      </w:pPr>
      <w:r w:rsidRPr="00ED5C2E">
        <w:rPr>
          <w:sz w:val="24"/>
          <w:szCs w:val="24"/>
        </w:rPr>
        <w:t>Depending on their functions, existing forests are classified into three main types</w:t>
      </w:r>
      <w:r w:rsidR="00E171C7">
        <w:rPr>
          <w:sz w:val="24"/>
          <w:szCs w:val="24"/>
        </w:rPr>
        <w:t>:</w:t>
      </w:r>
      <w:r w:rsidRPr="00ED5C2E">
        <w:rPr>
          <w:sz w:val="24"/>
          <w:szCs w:val="24"/>
        </w:rPr>
        <w:t xml:space="preserve"> specialized forests (strictly protected for gene conservation); production forests (to provide raw materials for industries)</w:t>
      </w:r>
      <w:r w:rsidR="00E171C7">
        <w:rPr>
          <w:sz w:val="24"/>
          <w:szCs w:val="24"/>
        </w:rPr>
        <w:t>;</w:t>
      </w:r>
      <w:r w:rsidRPr="00ED5C2E">
        <w:rPr>
          <w:sz w:val="24"/>
          <w:szCs w:val="24"/>
        </w:rPr>
        <w:t xml:space="preserve"> and protective forests (protect downstream areas from erosion and flooding). Biological resources are rich and diverse in undisturbed or specialized </w:t>
      </w:r>
      <w:r w:rsidRPr="003F4BC4">
        <w:rPr>
          <w:sz w:val="24"/>
          <w:szCs w:val="24"/>
        </w:rPr>
        <w:t>forests</w:t>
      </w:r>
      <w:r w:rsidRPr="00ED5C2E">
        <w:rPr>
          <w:sz w:val="24"/>
          <w:szCs w:val="24"/>
        </w:rPr>
        <w:t xml:space="preserve"> and in biological protected areas. Other forests have been degraded and are under threat from over-exploitation. Biodiversity has been reduced significantly due to forest fire, land use conversion, mining, and resource overexploitation.</w:t>
      </w:r>
      <w:r w:rsidR="00BC6ECC" w:rsidRPr="00ED5C2E">
        <w:rPr>
          <w:sz w:val="24"/>
          <w:szCs w:val="24"/>
        </w:rPr>
        <w:t xml:space="preserve"> </w:t>
      </w:r>
      <w:r w:rsidR="003924F3" w:rsidRPr="00ED5C2E">
        <w:rPr>
          <w:sz w:val="24"/>
          <w:szCs w:val="24"/>
          <w:lang w:val="en-GB"/>
        </w:rPr>
        <w:t>The demand for N</w:t>
      </w:r>
      <w:r w:rsidR="001C0A5F">
        <w:rPr>
          <w:sz w:val="24"/>
          <w:szCs w:val="24"/>
          <w:lang w:val="en-GB"/>
        </w:rPr>
        <w:t xml:space="preserve">on </w:t>
      </w:r>
      <w:r w:rsidR="003924F3" w:rsidRPr="00ED5C2E">
        <w:rPr>
          <w:sz w:val="24"/>
          <w:szCs w:val="24"/>
          <w:lang w:val="en-GB"/>
        </w:rPr>
        <w:t>T</w:t>
      </w:r>
      <w:r w:rsidR="001C0A5F">
        <w:rPr>
          <w:sz w:val="24"/>
          <w:szCs w:val="24"/>
          <w:lang w:val="en-GB"/>
        </w:rPr>
        <w:t xml:space="preserve">imber </w:t>
      </w:r>
      <w:r w:rsidR="003924F3" w:rsidRPr="00ED5C2E">
        <w:rPr>
          <w:sz w:val="24"/>
          <w:szCs w:val="24"/>
          <w:lang w:val="en-GB"/>
        </w:rPr>
        <w:t>F</w:t>
      </w:r>
      <w:r w:rsidR="001C0A5F">
        <w:rPr>
          <w:sz w:val="24"/>
          <w:szCs w:val="24"/>
          <w:lang w:val="en-GB"/>
        </w:rPr>
        <w:t xml:space="preserve">orest </w:t>
      </w:r>
      <w:r w:rsidR="003924F3" w:rsidRPr="00ED5C2E">
        <w:rPr>
          <w:sz w:val="24"/>
          <w:szCs w:val="24"/>
          <w:lang w:val="en-GB"/>
        </w:rPr>
        <w:t>P</w:t>
      </w:r>
      <w:r w:rsidR="001C0A5F">
        <w:rPr>
          <w:sz w:val="24"/>
          <w:szCs w:val="24"/>
          <w:lang w:val="en-GB"/>
        </w:rPr>
        <w:t>roduct</w:t>
      </w:r>
      <w:r w:rsidR="003924F3" w:rsidRPr="00ED5C2E">
        <w:rPr>
          <w:sz w:val="24"/>
          <w:szCs w:val="24"/>
          <w:lang w:val="en-GB"/>
        </w:rPr>
        <w:t xml:space="preserve">s and other resources that leads to local </w:t>
      </w:r>
      <w:r w:rsidR="003924F3" w:rsidRPr="00ED5C2E">
        <w:rPr>
          <w:sz w:val="24"/>
          <w:szCs w:val="24"/>
          <w:lang w:val="en-GB"/>
        </w:rPr>
        <w:lastRenderedPageBreak/>
        <w:t>o</w:t>
      </w:r>
      <w:r w:rsidR="00FF3D93" w:rsidRPr="00ED5C2E">
        <w:rPr>
          <w:sz w:val="24"/>
          <w:szCs w:val="24"/>
          <w:lang w:val="en-GB"/>
        </w:rPr>
        <w:t xml:space="preserve">verexploitation stems from both </w:t>
      </w:r>
      <w:r w:rsidR="003924F3" w:rsidRPr="00ED5C2E">
        <w:rPr>
          <w:sz w:val="24"/>
          <w:szCs w:val="24"/>
          <w:lang w:val="en-GB"/>
        </w:rPr>
        <w:t xml:space="preserve">domestic and international markets. For example, there is widespread overexploitation of medicinal and aromatic plant species driven by strong demand in both China and Vietnam. Many </w:t>
      </w:r>
      <w:r w:rsidR="008808E4">
        <w:rPr>
          <w:sz w:val="24"/>
          <w:szCs w:val="24"/>
          <w:lang w:val="en-GB"/>
        </w:rPr>
        <w:t>Ethnic Minority</w:t>
      </w:r>
      <w:r w:rsidR="00FF3D93" w:rsidRPr="00ED5C2E">
        <w:rPr>
          <w:sz w:val="24"/>
          <w:szCs w:val="24"/>
          <w:lang w:val="en-GB"/>
        </w:rPr>
        <w:t xml:space="preserve"> </w:t>
      </w:r>
      <w:r w:rsidR="003924F3" w:rsidRPr="00ED5C2E">
        <w:rPr>
          <w:sz w:val="24"/>
          <w:szCs w:val="24"/>
          <w:lang w:val="en-GB"/>
        </w:rPr>
        <w:t>communities in Northern Vietnam collect large quantities of these plants</w:t>
      </w:r>
      <w:r w:rsidR="00E171C7">
        <w:rPr>
          <w:sz w:val="24"/>
          <w:szCs w:val="24"/>
          <w:lang w:val="en-GB"/>
        </w:rPr>
        <w:t>.</w:t>
      </w:r>
      <w:r w:rsidR="00FF3D93" w:rsidRPr="00ED5C2E">
        <w:rPr>
          <w:rStyle w:val="FootnoteReference"/>
          <w:sz w:val="24"/>
          <w:szCs w:val="24"/>
          <w:lang w:val="en-GB"/>
        </w:rPr>
        <w:footnoteReference w:id="19"/>
      </w:r>
      <w:r w:rsidR="00081E84" w:rsidRPr="00ED5C2E">
        <w:rPr>
          <w:sz w:val="24"/>
          <w:szCs w:val="24"/>
          <w:lang w:val="en-GB"/>
        </w:rPr>
        <w:t xml:space="preserve"> Details of the specific locations of concern are given in Annex 2</w:t>
      </w:r>
      <w:r w:rsidR="00E171C7">
        <w:rPr>
          <w:sz w:val="24"/>
          <w:szCs w:val="24"/>
        </w:rPr>
        <w:t xml:space="preserve">; </w:t>
      </w:r>
      <w:r w:rsidR="003D7E8D">
        <w:rPr>
          <w:sz w:val="24"/>
          <w:szCs w:val="24"/>
        </w:rPr>
        <w:t>however</w:t>
      </w:r>
      <w:r w:rsidR="00E171C7">
        <w:rPr>
          <w:sz w:val="24"/>
          <w:szCs w:val="24"/>
        </w:rPr>
        <w:t>,</w:t>
      </w:r>
      <w:r w:rsidR="003D7E8D">
        <w:rPr>
          <w:sz w:val="24"/>
          <w:szCs w:val="24"/>
        </w:rPr>
        <w:t xml:space="preserve"> it should be noted that</w:t>
      </w:r>
      <w:r w:rsidR="00EC2A71">
        <w:rPr>
          <w:sz w:val="24"/>
          <w:szCs w:val="24"/>
          <w:lang w:val="en-GB"/>
        </w:rPr>
        <w:t xml:space="preserve"> </w:t>
      </w:r>
      <w:r w:rsidR="003D7E8D">
        <w:rPr>
          <w:sz w:val="24"/>
          <w:szCs w:val="24"/>
          <w:lang w:val="en-GB"/>
        </w:rPr>
        <w:t>t</w:t>
      </w:r>
      <w:r w:rsidR="00EC2A71">
        <w:rPr>
          <w:sz w:val="24"/>
          <w:szCs w:val="24"/>
          <w:lang w:val="en-GB"/>
        </w:rPr>
        <w:t xml:space="preserve">hese locations will not be adversely affected </w:t>
      </w:r>
      <w:r w:rsidR="00E44267">
        <w:rPr>
          <w:sz w:val="24"/>
          <w:szCs w:val="24"/>
          <w:lang w:val="en-GB"/>
        </w:rPr>
        <w:t>as the proposed Program will not be working in these areas.</w:t>
      </w:r>
      <w:r w:rsidR="00EC2A71">
        <w:rPr>
          <w:sz w:val="24"/>
          <w:szCs w:val="24"/>
          <w:lang w:val="en-GB"/>
        </w:rPr>
        <w:t xml:space="preserve"> </w:t>
      </w:r>
    </w:p>
    <w:p w14:paraId="406E72ED" w14:textId="77777777" w:rsidR="00E61A76" w:rsidRPr="00ED5C2E" w:rsidRDefault="00E61A76" w:rsidP="0055478D">
      <w:pPr>
        <w:pStyle w:val="ListParagraph"/>
        <w:numPr>
          <w:ilvl w:val="0"/>
          <w:numId w:val="0"/>
        </w:numPr>
        <w:ind w:left="502"/>
        <w:rPr>
          <w:sz w:val="24"/>
          <w:szCs w:val="24"/>
        </w:rPr>
      </w:pPr>
    </w:p>
    <w:p w14:paraId="10816F17" w14:textId="1D313FCF" w:rsidR="00A86CA8" w:rsidRPr="00ED5C2E" w:rsidRDefault="00F059A6" w:rsidP="003F4BC4">
      <w:pPr>
        <w:pStyle w:val="ListParagraph"/>
        <w:rPr>
          <w:sz w:val="24"/>
          <w:szCs w:val="24"/>
          <w:lang w:val="en-GB"/>
        </w:rPr>
      </w:pPr>
      <w:r w:rsidRPr="00ED5C2E">
        <w:rPr>
          <w:sz w:val="24"/>
          <w:szCs w:val="24"/>
          <w:lang w:val="en-GB"/>
        </w:rPr>
        <w:t>Overexploitation of aquatic resources is also a serious threat to biodiversity conservation in Vietnam</w:t>
      </w:r>
      <w:r w:rsidR="00FF3D93" w:rsidRPr="00ED5C2E">
        <w:rPr>
          <w:sz w:val="24"/>
          <w:szCs w:val="24"/>
          <w:lang w:val="en-GB"/>
        </w:rPr>
        <w:t xml:space="preserve"> including u</w:t>
      </w:r>
      <w:r w:rsidRPr="00ED5C2E">
        <w:rPr>
          <w:sz w:val="24"/>
          <w:szCs w:val="24"/>
          <w:lang w:val="en-GB"/>
        </w:rPr>
        <w:t>nsustainable fishing in freshwater systems</w:t>
      </w:r>
      <w:r w:rsidR="00081E84" w:rsidRPr="00ED5C2E">
        <w:rPr>
          <w:sz w:val="24"/>
          <w:szCs w:val="24"/>
          <w:lang w:val="en-GB"/>
        </w:rPr>
        <w:t xml:space="preserve">. </w:t>
      </w:r>
      <w:r w:rsidR="00A86CA8" w:rsidRPr="00ED5C2E">
        <w:rPr>
          <w:rFonts w:eastAsia="+mn-ea" w:cs="Times New Roman"/>
          <w:color w:val="000000" w:themeColor="text1"/>
          <w:kern w:val="24"/>
          <w:sz w:val="24"/>
          <w:szCs w:val="24"/>
        </w:rPr>
        <w:t>In the NM there are more than 200 species of fish and in the CH there are over 150 species</w:t>
      </w:r>
      <w:r w:rsidR="00E171C7">
        <w:rPr>
          <w:rFonts w:eastAsia="+mn-ea" w:cs="Times New Roman"/>
          <w:color w:val="000000" w:themeColor="text1"/>
          <w:kern w:val="24"/>
          <w:sz w:val="24"/>
          <w:szCs w:val="24"/>
        </w:rPr>
        <w:t>.</w:t>
      </w:r>
      <w:r w:rsidR="00A86CA8" w:rsidRPr="00ED5C2E">
        <w:rPr>
          <w:rStyle w:val="FootnoteReference"/>
          <w:rFonts w:eastAsia="+mn-ea" w:cs="Times New Roman"/>
          <w:color w:val="000000" w:themeColor="text1"/>
          <w:kern w:val="24"/>
          <w:sz w:val="24"/>
          <w:szCs w:val="24"/>
        </w:rPr>
        <w:footnoteReference w:id="20"/>
      </w:r>
      <w:r w:rsidR="00A86CA8" w:rsidRPr="00ED5C2E">
        <w:rPr>
          <w:rFonts w:eastAsia="+mn-ea" w:cs="Times New Roman"/>
          <w:color w:val="000000" w:themeColor="text1"/>
          <w:kern w:val="24"/>
          <w:sz w:val="24"/>
          <w:szCs w:val="24"/>
        </w:rPr>
        <w:t xml:space="preserve"> </w:t>
      </w:r>
      <w:r w:rsidR="00081E84" w:rsidRPr="00ED5C2E">
        <w:rPr>
          <w:rFonts w:eastAsia="+mn-ea" w:cs="Times New Roman"/>
          <w:color w:val="000000" w:themeColor="text1"/>
          <w:kern w:val="24"/>
          <w:sz w:val="24"/>
          <w:szCs w:val="24"/>
        </w:rPr>
        <w:t>T</w:t>
      </w:r>
      <w:r w:rsidR="00A86CA8" w:rsidRPr="00ED5C2E">
        <w:rPr>
          <w:rFonts w:eastAsia="+mn-ea" w:cs="Times New Roman"/>
          <w:color w:val="000000" w:themeColor="text1"/>
          <w:kern w:val="24"/>
          <w:sz w:val="24"/>
          <w:szCs w:val="24"/>
        </w:rPr>
        <w:t xml:space="preserve">he </w:t>
      </w:r>
      <w:r w:rsidR="00081E84" w:rsidRPr="00ED5C2E">
        <w:rPr>
          <w:rFonts w:eastAsia="+mn-ea" w:cs="Times New Roman"/>
          <w:color w:val="000000" w:themeColor="text1"/>
          <w:kern w:val="24"/>
          <w:sz w:val="24"/>
          <w:szCs w:val="24"/>
        </w:rPr>
        <w:t xml:space="preserve">altered </w:t>
      </w:r>
      <w:r w:rsidR="00A86CA8" w:rsidRPr="00ED5C2E">
        <w:rPr>
          <w:rFonts w:eastAsia="+mn-ea" w:cs="Times New Roman"/>
          <w:color w:val="000000" w:themeColor="text1"/>
          <w:kern w:val="24"/>
          <w:sz w:val="24"/>
          <w:szCs w:val="24"/>
        </w:rPr>
        <w:t xml:space="preserve">hydrological regime of river systems due to construction of dams for irrigation and hydropower causes loss of </w:t>
      </w:r>
      <w:r w:rsidR="00A86CA8" w:rsidRPr="003F4BC4">
        <w:rPr>
          <w:rFonts w:eastAsia="+mn-ea" w:cs="Times New Roman"/>
          <w:bCs/>
          <w:color w:val="000000" w:themeColor="text1"/>
          <w:kern w:val="24"/>
          <w:sz w:val="24"/>
          <w:szCs w:val="24"/>
        </w:rPr>
        <w:t>migrating</w:t>
      </w:r>
      <w:r w:rsidR="00A86CA8" w:rsidRPr="00ED5C2E">
        <w:rPr>
          <w:rFonts w:eastAsia="+mn-ea" w:cs="Times New Roman"/>
          <w:color w:val="000000" w:themeColor="text1"/>
          <w:kern w:val="24"/>
          <w:sz w:val="24"/>
          <w:szCs w:val="24"/>
        </w:rPr>
        <w:t xml:space="preserve"> routes for many species </w:t>
      </w:r>
      <w:r w:rsidR="00081E84" w:rsidRPr="00ED5C2E">
        <w:rPr>
          <w:rFonts w:eastAsia="+mn-ea" w:cs="Times New Roman"/>
          <w:color w:val="000000" w:themeColor="text1"/>
          <w:kern w:val="24"/>
          <w:sz w:val="24"/>
          <w:szCs w:val="24"/>
        </w:rPr>
        <w:t>in various rivers</w:t>
      </w:r>
      <w:r w:rsidR="00E171C7">
        <w:rPr>
          <w:rFonts w:eastAsia="+mn-ea" w:cs="Times New Roman"/>
          <w:color w:val="000000" w:themeColor="text1"/>
          <w:kern w:val="24"/>
          <w:sz w:val="24"/>
          <w:szCs w:val="24"/>
        </w:rPr>
        <w:t>.</w:t>
      </w:r>
      <w:r w:rsidR="00A86CA8" w:rsidRPr="00ED5C2E">
        <w:rPr>
          <w:rStyle w:val="FootnoteReference"/>
          <w:rFonts w:eastAsia="+mn-ea" w:cs="Times New Roman"/>
          <w:color w:val="000000" w:themeColor="text1"/>
          <w:kern w:val="24"/>
          <w:sz w:val="24"/>
          <w:szCs w:val="24"/>
        </w:rPr>
        <w:footnoteReference w:id="21"/>
      </w:r>
      <w:r w:rsidR="000A7A5A">
        <w:rPr>
          <w:rFonts w:cs="Arial"/>
          <w:color w:val="000000"/>
          <w:sz w:val="24"/>
          <w:szCs w:val="24"/>
          <w:shd w:val="clear" w:color="auto" w:fill="FFFFFF"/>
          <w:lang w:eastAsia="en-US"/>
        </w:rPr>
        <w:t xml:space="preserve"> This issue should be noted</w:t>
      </w:r>
      <w:r w:rsidR="00E171C7">
        <w:rPr>
          <w:rFonts w:cs="Arial"/>
          <w:color w:val="000000"/>
          <w:sz w:val="24"/>
          <w:szCs w:val="24"/>
          <w:shd w:val="clear" w:color="auto" w:fill="FFFFFF"/>
          <w:lang w:eastAsia="en-US"/>
        </w:rPr>
        <w:t xml:space="preserve">; </w:t>
      </w:r>
      <w:r w:rsidR="000A7A5A">
        <w:rPr>
          <w:rFonts w:cs="Arial"/>
          <w:color w:val="000000"/>
          <w:sz w:val="24"/>
          <w:szCs w:val="24"/>
          <w:shd w:val="clear" w:color="auto" w:fill="FFFFFF"/>
          <w:lang w:eastAsia="en-US"/>
        </w:rPr>
        <w:t>however</w:t>
      </w:r>
      <w:r w:rsidR="00E171C7">
        <w:rPr>
          <w:rFonts w:cs="Arial"/>
          <w:color w:val="000000"/>
          <w:sz w:val="24"/>
          <w:szCs w:val="24"/>
          <w:shd w:val="clear" w:color="auto" w:fill="FFFFFF"/>
          <w:lang w:eastAsia="en-US"/>
        </w:rPr>
        <w:t>,</w:t>
      </w:r>
      <w:r w:rsidR="000A7A5A">
        <w:rPr>
          <w:rFonts w:cs="Arial"/>
          <w:color w:val="000000"/>
          <w:sz w:val="24"/>
          <w:szCs w:val="24"/>
          <w:shd w:val="clear" w:color="auto" w:fill="FFFFFF"/>
          <w:lang w:eastAsia="en-US"/>
        </w:rPr>
        <w:t xml:space="preserve"> the small rural water systems are not expected to impact significantly on this issue.</w:t>
      </w:r>
    </w:p>
    <w:p w14:paraId="4D39D280" w14:textId="77777777" w:rsidR="00046723" w:rsidRPr="00ED5C2E" w:rsidRDefault="00046723" w:rsidP="0055478D">
      <w:pPr>
        <w:pStyle w:val="ListParagraph"/>
        <w:numPr>
          <w:ilvl w:val="0"/>
          <w:numId w:val="0"/>
        </w:numPr>
        <w:tabs>
          <w:tab w:val="clear" w:pos="142"/>
          <w:tab w:val="clear" w:pos="426"/>
        </w:tabs>
        <w:ind w:left="360"/>
        <w:rPr>
          <w:rFonts w:eastAsia="+mn-ea" w:cs="Times New Roman"/>
          <w:color w:val="000000" w:themeColor="text1"/>
          <w:kern w:val="24"/>
          <w:sz w:val="24"/>
          <w:szCs w:val="24"/>
          <w:lang w:eastAsia="en-AU"/>
        </w:rPr>
      </w:pPr>
    </w:p>
    <w:p w14:paraId="3E4D4A66" w14:textId="3FB9CB31" w:rsidR="00046723" w:rsidRPr="00ED5C2E" w:rsidRDefault="00046723" w:rsidP="003F4BC4">
      <w:pPr>
        <w:pStyle w:val="ListParagraph"/>
        <w:rPr>
          <w:rFonts w:eastAsia="+mn-ea" w:cs="Times New Roman"/>
          <w:color w:val="000000" w:themeColor="text1"/>
          <w:kern w:val="24"/>
          <w:sz w:val="24"/>
          <w:szCs w:val="24"/>
        </w:rPr>
      </w:pPr>
      <w:r w:rsidRPr="00ED5C2E">
        <w:rPr>
          <w:rFonts w:eastAsia="+mn-ea" w:cs="Times New Roman"/>
          <w:b/>
          <w:i/>
          <w:color w:val="000000" w:themeColor="text1"/>
          <w:kern w:val="24"/>
          <w:sz w:val="24"/>
          <w:szCs w:val="24"/>
        </w:rPr>
        <w:t>Physical Cultural Resources</w:t>
      </w:r>
      <w:r w:rsidR="001C0A5F">
        <w:rPr>
          <w:rFonts w:eastAsia="+mn-ea" w:cs="Times New Roman"/>
          <w:b/>
          <w:i/>
          <w:color w:val="000000" w:themeColor="text1"/>
          <w:kern w:val="24"/>
          <w:sz w:val="24"/>
          <w:szCs w:val="24"/>
        </w:rPr>
        <w:t xml:space="preserve"> (PCR)</w:t>
      </w:r>
      <w:r w:rsidRPr="00ED5C2E">
        <w:rPr>
          <w:rFonts w:eastAsia="+mn-ea" w:cs="Times New Roman"/>
          <w:b/>
          <w:i/>
          <w:color w:val="000000" w:themeColor="text1"/>
          <w:kern w:val="24"/>
          <w:sz w:val="24"/>
          <w:szCs w:val="24"/>
        </w:rPr>
        <w:t>.</w:t>
      </w:r>
      <w:r w:rsidRPr="00ED5C2E">
        <w:rPr>
          <w:rFonts w:eastAsia="+mn-ea" w:cs="Times New Roman"/>
          <w:color w:val="000000" w:themeColor="text1"/>
          <w:kern w:val="24"/>
          <w:sz w:val="24"/>
          <w:szCs w:val="24"/>
        </w:rPr>
        <w:t xml:space="preserve"> There are a number of historical sites and/or sites with a cultural value in each of the </w:t>
      </w:r>
      <w:r w:rsidR="00D2799E" w:rsidRPr="00ED5C2E">
        <w:rPr>
          <w:rFonts w:eastAsia="+mn-ea" w:cs="Times New Roman"/>
          <w:color w:val="000000" w:themeColor="text1"/>
          <w:kern w:val="24"/>
          <w:sz w:val="24"/>
          <w:szCs w:val="24"/>
        </w:rPr>
        <w:t>provinces</w:t>
      </w:r>
      <w:r w:rsidRPr="00ED5C2E">
        <w:rPr>
          <w:rFonts w:eastAsia="+mn-ea" w:cs="Times New Roman"/>
          <w:color w:val="000000" w:themeColor="text1"/>
          <w:kern w:val="24"/>
          <w:sz w:val="24"/>
          <w:szCs w:val="24"/>
        </w:rPr>
        <w:t>. These sites have been well-</w:t>
      </w:r>
      <w:r w:rsidRPr="00ED5C2E">
        <w:rPr>
          <w:rFonts w:cs="Times New Roman"/>
          <w:color w:val="000000" w:themeColor="text1"/>
          <w:sz w:val="24"/>
          <w:szCs w:val="24"/>
        </w:rPr>
        <w:t>protected</w:t>
      </w:r>
      <w:r w:rsidRPr="00ED5C2E">
        <w:rPr>
          <w:rFonts w:eastAsia="+mn-ea" w:cs="Times New Roman"/>
          <w:color w:val="000000" w:themeColor="text1"/>
          <w:kern w:val="24"/>
          <w:sz w:val="24"/>
          <w:szCs w:val="24"/>
        </w:rPr>
        <w:t xml:space="preserve"> by local communities and government. No </w:t>
      </w:r>
      <w:r w:rsidRPr="003F4BC4">
        <w:rPr>
          <w:rFonts w:eastAsia="+mn-ea" w:cs="Times New Roman"/>
          <w:color w:val="000000" w:themeColor="text1"/>
          <w:kern w:val="24"/>
          <w:sz w:val="24"/>
          <w:szCs w:val="24"/>
        </w:rPr>
        <w:t>proposed</w:t>
      </w:r>
      <w:r w:rsidRPr="00ED5C2E">
        <w:rPr>
          <w:rFonts w:eastAsia="+mn-ea" w:cs="Times New Roman"/>
          <w:color w:val="000000" w:themeColor="text1"/>
          <w:kern w:val="24"/>
          <w:sz w:val="24"/>
          <w:szCs w:val="24"/>
        </w:rPr>
        <w:t xml:space="preserve"> investments will affect any of the known cultural sites. </w:t>
      </w:r>
      <w:r w:rsidR="004E6403" w:rsidRPr="00ED5C2E">
        <w:rPr>
          <w:rFonts w:eastAsia="+mn-ea" w:cs="Times New Roman"/>
          <w:color w:val="000000" w:themeColor="text1"/>
          <w:kern w:val="24"/>
          <w:sz w:val="24"/>
          <w:szCs w:val="24"/>
        </w:rPr>
        <w:t>Project</w:t>
      </w:r>
      <w:r w:rsidR="00D2799E" w:rsidRPr="00ED5C2E">
        <w:rPr>
          <w:rFonts w:eastAsia="+mn-ea" w:cs="Times New Roman"/>
          <w:color w:val="000000" w:themeColor="text1"/>
          <w:kern w:val="24"/>
          <w:sz w:val="24"/>
          <w:szCs w:val="24"/>
        </w:rPr>
        <w:t>s will be screened for impacts on PCR based on the list provided in Annex 2.</w:t>
      </w:r>
    </w:p>
    <w:p w14:paraId="58B32DB1" w14:textId="77777777" w:rsidR="00046723" w:rsidRPr="00ED5C2E" w:rsidRDefault="00046723" w:rsidP="007D4954">
      <w:pPr>
        <w:tabs>
          <w:tab w:val="left" w:pos="1418"/>
        </w:tabs>
        <w:spacing w:after="0" w:line="240" w:lineRule="auto"/>
        <w:rPr>
          <w:rFonts w:eastAsia="+mn-ea" w:cs="Times New Roman"/>
          <w:b/>
          <w:color w:val="000000" w:themeColor="text1"/>
          <w:kern w:val="24"/>
          <w:sz w:val="24"/>
          <w:szCs w:val="24"/>
        </w:rPr>
      </w:pPr>
    </w:p>
    <w:p w14:paraId="6CECCE91" w14:textId="27EB747E" w:rsidR="00046723" w:rsidRPr="00873205" w:rsidRDefault="00046723">
      <w:pPr>
        <w:pStyle w:val="Heading2"/>
      </w:pPr>
      <w:bookmarkStart w:id="32" w:name="_Toc379364585"/>
      <w:bookmarkStart w:id="33" w:name="_Toc432160971"/>
      <w:r w:rsidRPr="00873205">
        <w:t>Sanitation</w:t>
      </w:r>
      <w:bookmarkEnd w:id="32"/>
      <w:r w:rsidR="001654E0">
        <w:t xml:space="preserve"> and Water supply</w:t>
      </w:r>
      <w:r w:rsidR="00CC73CB" w:rsidRPr="00873205">
        <w:t xml:space="preserve"> in </w:t>
      </w:r>
      <w:r w:rsidR="001654E0">
        <w:t>the NM and CH</w:t>
      </w:r>
      <w:bookmarkEnd w:id="33"/>
    </w:p>
    <w:p w14:paraId="53BD86C3" w14:textId="77777777" w:rsidR="00046723" w:rsidRPr="00873205" w:rsidRDefault="00046723" w:rsidP="007D4954">
      <w:pPr>
        <w:tabs>
          <w:tab w:val="left" w:pos="1418"/>
        </w:tabs>
        <w:spacing w:after="0" w:line="240" w:lineRule="auto"/>
        <w:rPr>
          <w:rFonts w:eastAsia="+mn-ea" w:cs="Times New Roman"/>
          <w:b/>
          <w:i/>
          <w:color w:val="000000" w:themeColor="text1"/>
          <w:kern w:val="24"/>
          <w:sz w:val="24"/>
          <w:szCs w:val="24"/>
        </w:rPr>
      </w:pPr>
    </w:p>
    <w:p w14:paraId="19A3B088" w14:textId="348CD152" w:rsidR="005322DF" w:rsidRPr="000F5F49" w:rsidRDefault="00046723" w:rsidP="000F5F49">
      <w:pPr>
        <w:pStyle w:val="ListParagraph"/>
        <w:rPr>
          <w:rFonts w:eastAsia="+mn-ea" w:cs="Times New Roman"/>
          <w:color w:val="000000" w:themeColor="text1"/>
          <w:kern w:val="24"/>
          <w:sz w:val="24"/>
          <w:szCs w:val="24"/>
          <w:lang w:val="en-GB"/>
        </w:rPr>
      </w:pPr>
      <w:r w:rsidRPr="000F5F49">
        <w:rPr>
          <w:b/>
          <w:i/>
          <w:sz w:val="24"/>
          <w:szCs w:val="24"/>
        </w:rPr>
        <w:t>Access to clean water in rural areas</w:t>
      </w:r>
      <w:r w:rsidRPr="000F5F49">
        <w:rPr>
          <w:b/>
          <w:sz w:val="24"/>
          <w:szCs w:val="24"/>
        </w:rPr>
        <w:t xml:space="preserve">. </w:t>
      </w:r>
      <w:r w:rsidRPr="000F5F49">
        <w:rPr>
          <w:sz w:val="24"/>
          <w:szCs w:val="24"/>
        </w:rPr>
        <w:t>On average, 79</w:t>
      </w:r>
      <w:r w:rsidR="00E171C7">
        <w:rPr>
          <w:sz w:val="24"/>
          <w:szCs w:val="24"/>
        </w:rPr>
        <w:t xml:space="preserve"> percent</w:t>
      </w:r>
      <w:r w:rsidR="00E171C7" w:rsidRPr="000F5F49">
        <w:rPr>
          <w:sz w:val="24"/>
          <w:szCs w:val="24"/>
        </w:rPr>
        <w:t xml:space="preserve"> </w:t>
      </w:r>
      <w:r w:rsidRPr="000F5F49">
        <w:rPr>
          <w:sz w:val="24"/>
          <w:szCs w:val="24"/>
        </w:rPr>
        <w:t xml:space="preserve">of the rural population in the </w:t>
      </w:r>
      <w:r w:rsidR="00B90CE8" w:rsidRPr="000F5F49">
        <w:rPr>
          <w:sz w:val="24"/>
          <w:szCs w:val="24"/>
        </w:rPr>
        <w:t>NM</w:t>
      </w:r>
      <w:r w:rsidRPr="000F5F49">
        <w:rPr>
          <w:sz w:val="24"/>
          <w:szCs w:val="24"/>
        </w:rPr>
        <w:t xml:space="preserve"> region</w:t>
      </w:r>
      <w:r w:rsidR="00CC73CB" w:rsidRPr="000F5F49">
        <w:rPr>
          <w:sz w:val="24"/>
          <w:szCs w:val="24"/>
        </w:rPr>
        <w:t xml:space="preserve"> </w:t>
      </w:r>
      <w:r w:rsidR="00650EA8" w:rsidRPr="000F5F49">
        <w:rPr>
          <w:sz w:val="24"/>
          <w:szCs w:val="24"/>
        </w:rPr>
        <w:t xml:space="preserve">has </w:t>
      </w:r>
      <w:r w:rsidRPr="000F5F49">
        <w:rPr>
          <w:sz w:val="24"/>
          <w:szCs w:val="24"/>
        </w:rPr>
        <w:t xml:space="preserve">access to clean water. The rate is higher in relatively more developed provinces and is lower in </w:t>
      </w:r>
      <w:r w:rsidR="00B90CE8" w:rsidRPr="000F5F49">
        <w:rPr>
          <w:sz w:val="24"/>
          <w:szCs w:val="24"/>
        </w:rPr>
        <w:t xml:space="preserve">more </w:t>
      </w:r>
      <w:r w:rsidRPr="000F5F49">
        <w:rPr>
          <w:sz w:val="24"/>
          <w:szCs w:val="24"/>
        </w:rPr>
        <w:t>remote</w:t>
      </w:r>
      <w:r w:rsidR="00CC73CB" w:rsidRPr="000F5F49">
        <w:rPr>
          <w:sz w:val="24"/>
          <w:szCs w:val="24"/>
        </w:rPr>
        <w:t>,</w:t>
      </w:r>
      <w:r w:rsidRPr="000F5F49">
        <w:rPr>
          <w:sz w:val="24"/>
          <w:szCs w:val="24"/>
        </w:rPr>
        <w:t xml:space="preserve"> less dev</w:t>
      </w:r>
      <w:r w:rsidR="00B231C8" w:rsidRPr="000F5F49">
        <w:rPr>
          <w:sz w:val="24"/>
          <w:szCs w:val="24"/>
        </w:rPr>
        <w:t>el</w:t>
      </w:r>
      <w:r w:rsidRPr="000F5F49">
        <w:rPr>
          <w:sz w:val="24"/>
          <w:szCs w:val="24"/>
        </w:rPr>
        <w:t xml:space="preserve">oped provinces. </w:t>
      </w:r>
      <w:r w:rsidR="00B231C8" w:rsidRPr="000F5F49">
        <w:rPr>
          <w:sz w:val="24"/>
          <w:szCs w:val="24"/>
        </w:rPr>
        <w:t>In the CH region</w:t>
      </w:r>
      <w:r w:rsidRPr="000F5F49">
        <w:rPr>
          <w:sz w:val="24"/>
          <w:szCs w:val="24"/>
        </w:rPr>
        <w:t>, 77</w:t>
      </w:r>
      <w:r w:rsidR="00E171C7">
        <w:rPr>
          <w:sz w:val="24"/>
          <w:szCs w:val="24"/>
        </w:rPr>
        <w:t xml:space="preserve"> percent</w:t>
      </w:r>
      <w:r w:rsidR="00E171C7" w:rsidRPr="000F5F49">
        <w:rPr>
          <w:sz w:val="24"/>
          <w:szCs w:val="24"/>
        </w:rPr>
        <w:t xml:space="preserve"> </w:t>
      </w:r>
      <w:r w:rsidRPr="000F5F49">
        <w:rPr>
          <w:sz w:val="24"/>
          <w:szCs w:val="24"/>
        </w:rPr>
        <w:t>of the rural population ha</w:t>
      </w:r>
      <w:r w:rsidR="00650EA8" w:rsidRPr="000F5F49">
        <w:rPr>
          <w:sz w:val="24"/>
          <w:szCs w:val="24"/>
        </w:rPr>
        <w:t>s</w:t>
      </w:r>
      <w:r w:rsidRPr="000F5F49">
        <w:rPr>
          <w:sz w:val="24"/>
          <w:szCs w:val="24"/>
        </w:rPr>
        <w:t xml:space="preserve"> access to clean water and the rate is similar between the provinces in this region.</w:t>
      </w:r>
      <w:r w:rsidR="005461D9" w:rsidRPr="000F5F49">
        <w:rPr>
          <w:sz w:val="24"/>
          <w:szCs w:val="24"/>
        </w:rPr>
        <w:t xml:space="preserve"> </w:t>
      </w:r>
      <w:r w:rsidR="00AB6231">
        <w:rPr>
          <w:sz w:val="24"/>
          <w:szCs w:val="24"/>
        </w:rPr>
        <w:t xml:space="preserve">Some EM groups such as the </w:t>
      </w:r>
      <w:r w:rsidR="0025405B">
        <w:rPr>
          <w:sz w:val="24"/>
          <w:szCs w:val="24"/>
        </w:rPr>
        <w:t>H’</w:t>
      </w:r>
      <w:r w:rsidR="00AB6231">
        <w:rPr>
          <w:sz w:val="24"/>
          <w:szCs w:val="24"/>
        </w:rPr>
        <w:t>Mong report falling levels of household access to clean water</w:t>
      </w:r>
      <w:r w:rsidR="00E171C7">
        <w:rPr>
          <w:sz w:val="24"/>
          <w:szCs w:val="24"/>
        </w:rPr>
        <w:t>.</w:t>
      </w:r>
      <w:r w:rsidR="00AB6231">
        <w:rPr>
          <w:rStyle w:val="FootnoteReference"/>
          <w:sz w:val="24"/>
          <w:szCs w:val="24"/>
        </w:rPr>
        <w:footnoteReference w:id="22"/>
      </w:r>
      <w:r w:rsidR="00AB6231">
        <w:rPr>
          <w:sz w:val="24"/>
          <w:szCs w:val="24"/>
        </w:rPr>
        <w:t xml:space="preserve"> </w:t>
      </w:r>
      <w:r w:rsidR="00B231C8" w:rsidRPr="000F5F49">
        <w:rPr>
          <w:sz w:val="24"/>
          <w:szCs w:val="24"/>
        </w:rPr>
        <w:t>The water supply sources being used in the Program area include ground water from d</w:t>
      </w:r>
      <w:r w:rsidR="005461D9" w:rsidRPr="000F5F49">
        <w:rPr>
          <w:sz w:val="24"/>
          <w:szCs w:val="24"/>
        </w:rPr>
        <w:t>ug wells, drill</w:t>
      </w:r>
      <w:r w:rsidR="00B231C8" w:rsidRPr="000F5F49">
        <w:rPr>
          <w:sz w:val="24"/>
          <w:szCs w:val="24"/>
        </w:rPr>
        <w:t>ed</w:t>
      </w:r>
      <w:r w:rsidR="005461D9" w:rsidRPr="000F5F49">
        <w:rPr>
          <w:sz w:val="24"/>
          <w:szCs w:val="24"/>
        </w:rPr>
        <w:t xml:space="preserve"> boreholes,</w:t>
      </w:r>
      <w:r w:rsidR="00B231C8" w:rsidRPr="000F5F49">
        <w:rPr>
          <w:sz w:val="24"/>
          <w:szCs w:val="24"/>
        </w:rPr>
        <w:t xml:space="preserve"> treated water from rivers/streams and springs as well as rainwater supply. This water is supplied through </w:t>
      </w:r>
      <w:r w:rsidR="005461D9" w:rsidRPr="000F5F49">
        <w:rPr>
          <w:sz w:val="24"/>
          <w:szCs w:val="24"/>
        </w:rPr>
        <w:t>gravit</w:t>
      </w:r>
      <w:r w:rsidR="00B231C8" w:rsidRPr="000F5F49">
        <w:rPr>
          <w:sz w:val="24"/>
          <w:szCs w:val="24"/>
        </w:rPr>
        <w:t>y</w:t>
      </w:r>
      <w:r w:rsidR="005461D9" w:rsidRPr="000F5F49">
        <w:rPr>
          <w:sz w:val="24"/>
          <w:szCs w:val="24"/>
        </w:rPr>
        <w:t xml:space="preserve"> fed system</w:t>
      </w:r>
      <w:r w:rsidR="00B231C8" w:rsidRPr="000F5F49">
        <w:rPr>
          <w:sz w:val="24"/>
          <w:szCs w:val="24"/>
        </w:rPr>
        <w:t>s and</w:t>
      </w:r>
      <w:r w:rsidR="005461D9" w:rsidRPr="000F5F49">
        <w:rPr>
          <w:sz w:val="24"/>
          <w:szCs w:val="24"/>
        </w:rPr>
        <w:t xml:space="preserve"> pump</w:t>
      </w:r>
      <w:r w:rsidR="00B231C8" w:rsidRPr="000F5F49">
        <w:rPr>
          <w:sz w:val="24"/>
          <w:szCs w:val="24"/>
        </w:rPr>
        <w:t>ed</w:t>
      </w:r>
      <w:r w:rsidR="005461D9" w:rsidRPr="000F5F49">
        <w:rPr>
          <w:sz w:val="24"/>
          <w:szCs w:val="24"/>
        </w:rPr>
        <w:t xml:space="preserve"> s</w:t>
      </w:r>
      <w:r w:rsidR="00B231C8" w:rsidRPr="000F5F49">
        <w:rPr>
          <w:sz w:val="24"/>
          <w:szCs w:val="24"/>
        </w:rPr>
        <w:t>y</w:t>
      </w:r>
      <w:r w:rsidR="005461D9" w:rsidRPr="000F5F49">
        <w:rPr>
          <w:sz w:val="24"/>
          <w:szCs w:val="24"/>
        </w:rPr>
        <w:t>stem</w:t>
      </w:r>
      <w:r w:rsidR="00B231C8" w:rsidRPr="000F5F49">
        <w:rPr>
          <w:sz w:val="24"/>
          <w:szCs w:val="24"/>
        </w:rPr>
        <w:t>s</w:t>
      </w:r>
      <w:r w:rsidR="00E171C7">
        <w:rPr>
          <w:sz w:val="24"/>
          <w:szCs w:val="24"/>
        </w:rPr>
        <w:t xml:space="preserve">; </w:t>
      </w:r>
      <w:r w:rsidR="00916414" w:rsidRPr="000F5F49">
        <w:rPr>
          <w:rFonts w:ascii="Calibri" w:eastAsia="Calibri" w:hAnsi="Calibri" w:cs="DaunPenh"/>
          <w:bCs/>
          <w:sz w:val="24"/>
          <w:szCs w:val="24"/>
          <w:lang w:val="en-GB"/>
        </w:rPr>
        <w:t>However</w:t>
      </w:r>
      <w:r w:rsidR="00E171C7">
        <w:rPr>
          <w:rFonts w:ascii="Calibri" w:eastAsia="Calibri" w:hAnsi="Calibri" w:cs="DaunPenh"/>
          <w:bCs/>
          <w:sz w:val="24"/>
          <w:szCs w:val="24"/>
          <w:lang w:val="en-GB"/>
        </w:rPr>
        <w:t>,</w:t>
      </w:r>
      <w:r w:rsidR="00E171C7" w:rsidRPr="000F5F49">
        <w:rPr>
          <w:rFonts w:ascii="Calibri" w:eastAsia="Calibri" w:hAnsi="Calibri" w:cs="DaunPenh"/>
          <w:bCs/>
          <w:sz w:val="24"/>
          <w:szCs w:val="24"/>
          <w:lang w:val="en-GB"/>
        </w:rPr>
        <w:t xml:space="preserve"> </w:t>
      </w:r>
      <w:r w:rsidR="005322DF" w:rsidRPr="000F5F49">
        <w:rPr>
          <w:rFonts w:ascii="Calibri" w:eastAsia="Calibri" w:hAnsi="Calibri" w:cs="DaunPenh"/>
          <w:bCs/>
          <w:sz w:val="24"/>
          <w:szCs w:val="24"/>
          <w:lang w:val="en-GB"/>
        </w:rPr>
        <w:t xml:space="preserve">there is a high level of failure of water supply schemes and </w:t>
      </w:r>
      <w:r w:rsidR="00916414" w:rsidRPr="000F5F49">
        <w:rPr>
          <w:rFonts w:ascii="Calibri" w:eastAsia="Calibri" w:hAnsi="Calibri" w:cs="DaunPenh"/>
          <w:bCs/>
          <w:sz w:val="24"/>
          <w:szCs w:val="24"/>
          <w:lang w:val="en-GB"/>
        </w:rPr>
        <w:t>many of the schemes installed are no longer functioning - largely due to poor maintenance.</w:t>
      </w:r>
      <w:r w:rsidR="005322DF" w:rsidRPr="000F5F49">
        <w:rPr>
          <w:rFonts w:eastAsia="+mn-ea" w:cs="Times New Roman"/>
          <w:color w:val="000000" w:themeColor="text1"/>
          <w:kern w:val="24"/>
          <w:sz w:val="24"/>
          <w:szCs w:val="24"/>
          <w:lang w:val="en-GB"/>
        </w:rPr>
        <w:t xml:space="preserve"> In the Central Highlands 48</w:t>
      </w:r>
      <w:r w:rsidR="00E171C7">
        <w:rPr>
          <w:rFonts w:eastAsia="+mn-ea" w:cs="Times New Roman"/>
          <w:color w:val="000000" w:themeColor="text1"/>
          <w:kern w:val="24"/>
          <w:sz w:val="24"/>
          <w:szCs w:val="24"/>
          <w:lang w:val="en-GB"/>
        </w:rPr>
        <w:t xml:space="preserve"> percent</w:t>
      </w:r>
      <w:r w:rsidR="00E171C7" w:rsidRPr="000F5F49">
        <w:rPr>
          <w:rFonts w:eastAsia="+mn-ea" w:cs="Times New Roman"/>
          <w:color w:val="000000" w:themeColor="text1"/>
          <w:kern w:val="24"/>
          <w:sz w:val="24"/>
          <w:szCs w:val="24"/>
          <w:lang w:val="en-GB"/>
        </w:rPr>
        <w:t xml:space="preserve"> </w:t>
      </w:r>
      <w:r w:rsidR="005322DF" w:rsidRPr="000F5F49">
        <w:rPr>
          <w:rFonts w:eastAsia="+mn-ea" w:cs="Times New Roman"/>
          <w:color w:val="000000" w:themeColor="text1"/>
          <w:kern w:val="24"/>
          <w:sz w:val="24"/>
          <w:szCs w:val="24"/>
          <w:lang w:val="en-GB"/>
        </w:rPr>
        <w:t>of water schemes are operating poorly or are idle. In the NM, the figure is 33</w:t>
      </w:r>
      <w:r w:rsidR="00E171C7">
        <w:rPr>
          <w:rFonts w:eastAsia="+mn-ea" w:cs="Times New Roman"/>
          <w:color w:val="000000" w:themeColor="text1"/>
          <w:kern w:val="24"/>
          <w:sz w:val="24"/>
          <w:szCs w:val="24"/>
          <w:lang w:val="en-GB"/>
        </w:rPr>
        <w:t xml:space="preserve"> percent</w:t>
      </w:r>
      <w:r w:rsidR="00E171C7" w:rsidRPr="000F5F49">
        <w:rPr>
          <w:rFonts w:eastAsia="+mn-ea" w:cs="Times New Roman"/>
          <w:color w:val="000000" w:themeColor="text1"/>
          <w:kern w:val="24"/>
          <w:sz w:val="24"/>
          <w:szCs w:val="24"/>
          <w:lang w:val="en-GB"/>
        </w:rPr>
        <w:t>.</w:t>
      </w:r>
      <w:r w:rsidR="00E171C7" w:rsidRPr="000F5F49">
        <w:rPr>
          <w:rStyle w:val="FootnoteReference"/>
          <w:rFonts w:eastAsia="+mn-ea" w:cs="Times New Roman"/>
          <w:color w:val="000000" w:themeColor="text1"/>
          <w:kern w:val="24"/>
          <w:sz w:val="24"/>
          <w:szCs w:val="24"/>
          <w:lang w:val="en-GB"/>
        </w:rPr>
        <w:footnoteReference w:id="23"/>
      </w:r>
      <w:r w:rsidR="00E171C7" w:rsidRPr="000F5F49">
        <w:rPr>
          <w:rFonts w:eastAsia="+mn-ea" w:cs="Times New Roman"/>
          <w:color w:val="000000" w:themeColor="text1"/>
          <w:kern w:val="24"/>
          <w:sz w:val="24"/>
          <w:szCs w:val="24"/>
          <w:lang w:val="en-GB"/>
        </w:rPr>
        <w:t xml:space="preserve"> </w:t>
      </w:r>
      <w:r w:rsidR="005322DF" w:rsidRPr="000F5F49">
        <w:rPr>
          <w:rFonts w:eastAsia="+mn-ea" w:cs="Times New Roman"/>
          <w:color w:val="000000" w:themeColor="text1"/>
          <w:kern w:val="24"/>
          <w:sz w:val="24"/>
          <w:szCs w:val="24"/>
          <w:lang w:val="en-GB"/>
        </w:rPr>
        <w:t>It is therefore anticipated that the majority of schemes included under the Program will be existing schemes that are rehabilitated rather than new schemes. The issue of non-functioning water schemes is covered in more detail in the Technical Assessment</w:t>
      </w:r>
      <w:r w:rsidR="00E171C7">
        <w:rPr>
          <w:rFonts w:eastAsia="+mn-ea" w:cs="Times New Roman"/>
          <w:color w:val="000000" w:themeColor="text1"/>
          <w:kern w:val="24"/>
          <w:sz w:val="24"/>
          <w:szCs w:val="24"/>
          <w:lang w:val="en-GB"/>
        </w:rPr>
        <w:t>.</w:t>
      </w:r>
      <w:r w:rsidR="00B269CA">
        <w:rPr>
          <w:rStyle w:val="FootnoteReference"/>
          <w:rFonts w:eastAsia="+mn-ea" w:cs="Times New Roman"/>
          <w:color w:val="000000" w:themeColor="text1"/>
          <w:kern w:val="24"/>
          <w:sz w:val="24"/>
          <w:szCs w:val="24"/>
          <w:lang w:val="en-GB"/>
        </w:rPr>
        <w:footnoteReference w:id="24"/>
      </w:r>
    </w:p>
    <w:p w14:paraId="2DBD3F35" w14:textId="0F0CB952" w:rsidR="008F53B9" w:rsidRPr="00B231C8" w:rsidRDefault="008F53B9" w:rsidP="00D86A11">
      <w:pPr>
        <w:pStyle w:val="ListParagraph"/>
        <w:numPr>
          <w:ilvl w:val="0"/>
          <w:numId w:val="0"/>
        </w:numPr>
        <w:ind w:left="502"/>
        <w:rPr>
          <w:lang w:val="en-GB"/>
        </w:rPr>
      </w:pPr>
    </w:p>
    <w:p w14:paraId="30BCB70B" w14:textId="3BD29C72" w:rsidR="00916414" w:rsidRPr="00F54DEE" w:rsidRDefault="00046723" w:rsidP="003F4BC4">
      <w:pPr>
        <w:pStyle w:val="ListParagraph"/>
        <w:rPr>
          <w:sz w:val="24"/>
          <w:szCs w:val="24"/>
        </w:rPr>
      </w:pPr>
      <w:r w:rsidRPr="00B231C8">
        <w:rPr>
          <w:rFonts w:eastAsia="+mn-ea" w:cs="Times New Roman"/>
          <w:b/>
          <w:i/>
          <w:color w:val="000000" w:themeColor="text1"/>
          <w:kern w:val="24"/>
          <w:sz w:val="24"/>
          <w:szCs w:val="24"/>
        </w:rPr>
        <w:t xml:space="preserve">Access to sanitation facilities </w:t>
      </w:r>
      <w:r w:rsidR="00916414">
        <w:rPr>
          <w:rFonts w:eastAsia="+mn-ea" w:cs="Times New Roman"/>
          <w:b/>
          <w:i/>
          <w:color w:val="000000" w:themeColor="text1"/>
          <w:kern w:val="24"/>
          <w:sz w:val="24"/>
          <w:szCs w:val="24"/>
        </w:rPr>
        <w:t xml:space="preserve">and sanitation behaviors </w:t>
      </w:r>
      <w:r w:rsidRPr="00B231C8">
        <w:rPr>
          <w:rFonts w:eastAsia="+mn-ea" w:cs="Times New Roman"/>
          <w:b/>
          <w:i/>
          <w:color w:val="000000" w:themeColor="text1"/>
          <w:kern w:val="24"/>
          <w:sz w:val="24"/>
          <w:szCs w:val="24"/>
        </w:rPr>
        <w:t>in rural areas</w:t>
      </w:r>
      <w:r w:rsidRPr="00B231C8">
        <w:rPr>
          <w:rFonts w:eastAsia="+mn-ea" w:cs="Times New Roman"/>
          <w:b/>
          <w:color w:val="000000" w:themeColor="text1"/>
          <w:kern w:val="24"/>
          <w:sz w:val="24"/>
          <w:szCs w:val="24"/>
        </w:rPr>
        <w:t xml:space="preserve">. </w:t>
      </w:r>
      <w:r w:rsidR="00791B64">
        <w:rPr>
          <w:rFonts w:ascii="Calibri" w:eastAsia="Calibri" w:hAnsi="Calibri" w:cs="DaunPenh"/>
          <w:bCs/>
          <w:sz w:val="24"/>
          <w:szCs w:val="24"/>
          <w:lang w:val="en-GB"/>
        </w:rPr>
        <w:t xml:space="preserve">According to the government </w:t>
      </w:r>
      <w:r w:rsidR="00791B64" w:rsidRPr="00791B64">
        <w:rPr>
          <w:rFonts w:ascii="Calibri" w:eastAsia="Calibri" w:hAnsi="Calibri" w:cs="DaunPenh"/>
          <w:bCs/>
          <w:sz w:val="24"/>
          <w:szCs w:val="24"/>
          <w:lang w:val="en-GB"/>
        </w:rPr>
        <w:t>a</w:t>
      </w:r>
      <w:r w:rsidR="00791B64" w:rsidRPr="00791B64">
        <w:rPr>
          <w:rFonts w:ascii="Calibri" w:eastAsia="Calibri" w:hAnsi="Calibri" w:cs="DaunPenh"/>
          <w:sz w:val="24"/>
          <w:szCs w:val="24"/>
          <w:lang w:val="en-GB"/>
        </w:rPr>
        <w:t xml:space="preserve">ccess to water supply and sanitation in rural areas remains a significant challenge. </w:t>
      </w:r>
      <w:r w:rsidR="00791B64" w:rsidRPr="00791B64">
        <w:rPr>
          <w:rFonts w:ascii="Calibri" w:eastAsia="Calibri" w:hAnsi="Calibri" w:cs="DaunPenh"/>
          <w:sz w:val="24"/>
          <w:szCs w:val="24"/>
        </w:rPr>
        <w:t>Across the NM and CH regions, government data suggests that 21</w:t>
      </w:r>
      <w:r w:rsidR="0025405B">
        <w:rPr>
          <w:rFonts w:ascii="Calibri" w:eastAsia="Calibri" w:hAnsi="Calibri" w:cs="DaunPenh"/>
          <w:sz w:val="24"/>
          <w:szCs w:val="24"/>
        </w:rPr>
        <w:t xml:space="preserve"> percent</w:t>
      </w:r>
      <w:r w:rsidR="0025405B" w:rsidRPr="00791B64">
        <w:rPr>
          <w:rFonts w:ascii="Calibri" w:eastAsia="Calibri" w:hAnsi="Calibri" w:cs="DaunPenh"/>
          <w:sz w:val="24"/>
          <w:szCs w:val="24"/>
        </w:rPr>
        <w:t xml:space="preserve"> </w:t>
      </w:r>
      <w:r w:rsidR="00791B64" w:rsidRPr="00791B64">
        <w:rPr>
          <w:rFonts w:ascii="Calibri" w:eastAsia="Calibri" w:hAnsi="Calibri" w:cs="DaunPenh"/>
          <w:sz w:val="24"/>
          <w:szCs w:val="24"/>
        </w:rPr>
        <w:t>of the rural population practice OD and 39</w:t>
      </w:r>
      <w:r w:rsidR="0025405B">
        <w:rPr>
          <w:rFonts w:ascii="Calibri" w:eastAsia="Calibri" w:hAnsi="Calibri" w:cs="DaunPenh"/>
          <w:sz w:val="24"/>
          <w:szCs w:val="24"/>
        </w:rPr>
        <w:t xml:space="preserve"> percent</w:t>
      </w:r>
      <w:r w:rsidR="0025405B" w:rsidRPr="00791B64">
        <w:rPr>
          <w:rFonts w:ascii="Calibri" w:eastAsia="Calibri" w:hAnsi="Calibri" w:cs="DaunPenh"/>
          <w:sz w:val="24"/>
          <w:szCs w:val="24"/>
        </w:rPr>
        <w:t xml:space="preserve"> </w:t>
      </w:r>
      <w:r w:rsidR="00791B64" w:rsidRPr="00791B64">
        <w:rPr>
          <w:rFonts w:ascii="Calibri" w:eastAsia="Calibri" w:hAnsi="Calibri" w:cs="DaunPenh"/>
          <w:sz w:val="24"/>
          <w:szCs w:val="24"/>
        </w:rPr>
        <w:t xml:space="preserve">have unhygienic toilets. </w:t>
      </w:r>
      <w:r w:rsidR="00791B64" w:rsidRPr="00B231C8">
        <w:rPr>
          <w:rFonts w:eastAsia="+mn-ea" w:cs="Times New Roman"/>
          <w:color w:val="000000" w:themeColor="text1"/>
          <w:kern w:val="24"/>
          <w:sz w:val="24"/>
          <w:szCs w:val="24"/>
        </w:rPr>
        <w:t>Access in Lai Chau and Dien Bien is particularly low where only 30</w:t>
      </w:r>
      <w:r w:rsidR="0025405B">
        <w:rPr>
          <w:rFonts w:eastAsia="+mn-ea" w:cs="Times New Roman"/>
          <w:color w:val="000000" w:themeColor="text1"/>
          <w:kern w:val="24"/>
          <w:sz w:val="24"/>
          <w:szCs w:val="24"/>
        </w:rPr>
        <w:t xml:space="preserve"> percent</w:t>
      </w:r>
      <w:r w:rsidR="0025405B" w:rsidRPr="00B231C8">
        <w:rPr>
          <w:rFonts w:eastAsia="+mn-ea" w:cs="Times New Roman"/>
          <w:color w:val="000000" w:themeColor="text1"/>
          <w:kern w:val="24"/>
          <w:sz w:val="24"/>
          <w:szCs w:val="24"/>
        </w:rPr>
        <w:t xml:space="preserve"> </w:t>
      </w:r>
      <w:r w:rsidR="00791B64" w:rsidRPr="00B231C8">
        <w:rPr>
          <w:rFonts w:eastAsia="+mn-ea" w:cs="Times New Roman"/>
          <w:color w:val="000000" w:themeColor="text1"/>
          <w:kern w:val="24"/>
          <w:sz w:val="24"/>
          <w:szCs w:val="24"/>
        </w:rPr>
        <w:t>of the rural population ha</w:t>
      </w:r>
      <w:r w:rsidR="00791B64">
        <w:rPr>
          <w:rFonts w:eastAsia="+mn-ea" w:cs="Times New Roman"/>
          <w:color w:val="000000" w:themeColor="text1"/>
          <w:kern w:val="24"/>
          <w:sz w:val="24"/>
          <w:szCs w:val="24"/>
        </w:rPr>
        <w:t>s</w:t>
      </w:r>
      <w:r w:rsidR="00791B64" w:rsidRPr="00B231C8">
        <w:rPr>
          <w:rFonts w:eastAsia="+mn-ea" w:cs="Times New Roman"/>
          <w:color w:val="000000" w:themeColor="text1"/>
          <w:kern w:val="24"/>
          <w:sz w:val="24"/>
          <w:szCs w:val="24"/>
        </w:rPr>
        <w:t xml:space="preserve"> access to sanitation facilities. </w:t>
      </w:r>
      <w:r w:rsidR="00791B64" w:rsidRPr="00791B64">
        <w:rPr>
          <w:rFonts w:ascii="Calibri" w:eastAsia="Calibri" w:hAnsi="Calibri" w:cs="DaunPenh"/>
          <w:sz w:val="24"/>
          <w:szCs w:val="24"/>
        </w:rPr>
        <w:t>For EMs, who make up 50</w:t>
      </w:r>
      <w:r w:rsidR="0025405B">
        <w:rPr>
          <w:rFonts w:ascii="Calibri" w:eastAsia="Calibri" w:hAnsi="Calibri" w:cs="DaunPenh"/>
          <w:sz w:val="24"/>
          <w:szCs w:val="24"/>
        </w:rPr>
        <w:t xml:space="preserve"> percent</w:t>
      </w:r>
      <w:r w:rsidR="0025405B" w:rsidRPr="00791B64">
        <w:rPr>
          <w:rFonts w:ascii="Calibri" w:eastAsia="Calibri" w:hAnsi="Calibri" w:cs="DaunPenh"/>
          <w:sz w:val="24"/>
          <w:szCs w:val="24"/>
        </w:rPr>
        <w:t xml:space="preserve"> </w:t>
      </w:r>
      <w:r w:rsidR="00791B64" w:rsidRPr="00791B64">
        <w:rPr>
          <w:rFonts w:ascii="Calibri" w:eastAsia="Calibri" w:hAnsi="Calibri" w:cs="DaunPenh"/>
          <w:sz w:val="24"/>
          <w:szCs w:val="24"/>
        </w:rPr>
        <w:t>of the population in the NM-CH, the rates for sanitation access are among the lowest in the country. OD is practiced by 31</w:t>
      </w:r>
      <w:r w:rsidR="0025405B">
        <w:rPr>
          <w:rFonts w:ascii="Calibri" w:eastAsia="Calibri" w:hAnsi="Calibri" w:cs="DaunPenh"/>
          <w:sz w:val="24"/>
          <w:szCs w:val="24"/>
        </w:rPr>
        <w:t xml:space="preserve"> percent</w:t>
      </w:r>
      <w:r w:rsidR="0025405B" w:rsidRPr="00791B64">
        <w:rPr>
          <w:rFonts w:ascii="Calibri" w:eastAsia="Calibri" w:hAnsi="Calibri" w:cs="DaunPenh"/>
          <w:sz w:val="24"/>
          <w:szCs w:val="24"/>
        </w:rPr>
        <w:t xml:space="preserve"> </w:t>
      </w:r>
      <w:r w:rsidR="00791B64" w:rsidRPr="00791B64">
        <w:rPr>
          <w:rFonts w:ascii="Calibri" w:eastAsia="Calibri" w:hAnsi="Calibri" w:cs="DaunPenh"/>
          <w:sz w:val="24"/>
          <w:szCs w:val="24"/>
        </w:rPr>
        <w:t>of EMs and 47</w:t>
      </w:r>
      <w:r w:rsidR="0025405B">
        <w:rPr>
          <w:rFonts w:ascii="Calibri" w:eastAsia="Calibri" w:hAnsi="Calibri" w:cs="DaunPenh"/>
          <w:sz w:val="24"/>
          <w:szCs w:val="24"/>
        </w:rPr>
        <w:t xml:space="preserve"> percent</w:t>
      </w:r>
      <w:r w:rsidR="0025405B" w:rsidRPr="00791B64">
        <w:rPr>
          <w:rFonts w:ascii="Calibri" w:eastAsia="Calibri" w:hAnsi="Calibri" w:cs="DaunPenh"/>
          <w:sz w:val="24"/>
          <w:szCs w:val="24"/>
        </w:rPr>
        <w:t xml:space="preserve"> </w:t>
      </w:r>
      <w:r w:rsidR="00791B64" w:rsidRPr="00791B64">
        <w:rPr>
          <w:rFonts w:ascii="Calibri" w:eastAsia="Calibri" w:hAnsi="Calibri" w:cs="DaunPenh"/>
          <w:sz w:val="24"/>
          <w:szCs w:val="24"/>
        </w:rPr>
        <w:t>of EMs have unhygienic toilets.</w:t>
      </w:r>
      <w:r w:rsidR="00791B64" w:rsidRPr="00791B64">
        <w:rPr>
          <w:rFonts w:ascii="Calibri" w:eastAsia="Calibri" w:hAnsi="Calibri" w:cs="DaunPenh"/>
          <w:bCs/>
          <w:sz w:val="24"/>
          <w:szCs w:val="24"/>
          <w:lang w:val="en-GB"/>
        </w:rPr>
        <w:t xml:space="preserve"> </w:t>
      </w:r>
      <w:r w:rsidR="00E335CE">
        <w:rPr>
          <w:rFonts w:ascii="Calibri" w:eastAsia="Calibri" w:hAnsi="Calibri" w:cs="DaunPenh"/>
          <w:bCs/>
          <w:sz w:val="24"/>
          <w:szCs w:val="24"/>
          <w:lang w:val="en-GB"/>
        </w:rPr>
        <w:t>The smallest EM groups are typically most lacking in access to sanitation</w:t>
      </w:r>
      <w:r w:rsidR="00B21F26">
        <w:rPr>
          <w:rFonts w:ascii="Calibri" w:eastAsia="Calibri" w:hAnsi="Calibri" w:cs="DaunPenh"/>
          <w:bCs/>
          <w:sz w:val="24"/>
          <w:szCs w:val="24"/>
          <w:lang w:val="en-GB"/>
        </w:rPr>
        <w:t>. Amongst 12</w:t>
      </w:r>
      <w:r w:rsidR="00AB6231">
        <w:rPr>
          <w:rFonts w:ascii="Calibri" w:eastAsia="Calibri" w:hAnsi="Calibri" w:cs="DaunPenh"/>
          <w:bCs/>
          <w:sz w:val="24"/>
          <w:szCs w:val="24"/>
          <w:lang w:val="en-GB"/>
        </w:rPr>
        <w:t xml:space="preserve"> of the smallest EM</w:t>
      </w:r>
      <w:r w:rsidR="00B21F26">
        <w:rPr>
          <w:rFonts w:ascii="Calibri" w:eastAsia="Calibri" w:hAnsi="Calibri" w:cs="DaunPenh"/>
          <w:bCs/>
          <w:sz w:val="24"/>
          <w:szCs w:val="24"/>
          <w:lang w:val="en-GB"/>
        </w:rPr>
        <w:t xml:space="preserve"> groups,</w:t>
      </w:r>
      <w:r w:rsidR="00AB6231">
        <w:rPr>
          <w:rFonts w:ascii="Calibri" w:eastAsia="Calibri" w:hAnsi="Calibri" w:cs="DaunPenh"/>
          <w:bCs/>
          <w:sz w:val="24"/>
          <w:szCs w:val="24"/>
          <w:lang w:val="en-GB"/>
        </w:rPr>
        <w:t xml:space="preserve"> less than 5</w:t>
      </w:r>
      <w:r w:rsidR="0025405B">
        <w:rPr>
          <w:rFonts w:ascii="Calibri" w:eastAsia="Calibri" w:hAnsi="Calibri" w:cs="DaunPenh"/>
          <w:bCs/>
          <w:sz w:val="24"/>
          <w:szCs w:val="24"/>
          <w:lang w:val="en-GB"/>
        </w:rPr>
        <w:t xml:space="preserve"> percent </w:t>
      </w:r>
      <w:r w:rsidR="00AB6231">
        <w:rPr>
          <w:rFonts w:ascii="Calibri" w:eastAsia="Calibri" w:hAnsi="Calibri" w:cs="DaunPenh"/>
          <w:bCs/>
          <w:sz w:val="24"/>
          <w:szCs w:val="24"/>
          <w:lang w:val="en-GB"/>
        </w:rPr>
        <w:t>of households have access to a hygienic toilet</w:t>
      </w:r>
      <w:r w:rsidR="0025405B">
        <w:rPr>
          <w:rFonts w:ascii="Calibri" w:eastAsia="Calibri" w:hAnsi="Calibri" w:cs="DaunPenh"/>
          <w:bCs/>
          <w:sz w:val="24"/>
          <w:szCs w:val="24"/>
          <w:lang w:val="en-GB"/>
        </w:rPr>
        <w:t>.</w:t>
      </w:r>
      <w:r w:rsidR="00E335CE">
        <w:rPr>
          <w:rStyle w:val="FootnoteReference"/>
          <w:rFonts w:ascii="Calibri" w:eastAsia="Calibri" w:hAnsi="Calibri" w:cs="DaunPenh"/>
          <w:bCs/>
          <w:sz w:val="24"/>
          <w:szCs w:val="24"/>
          <w:lang w:val="en-GB"/>
        </w:rPr>
        <w:footnoteReference w:id="25"/>
      </w:r>
      <w:r w:rsidR="00E335CE">
        <w:rPr>
          <w:rFonts w:ascii="Calibri" w:eastAsia="Calibri" w:hAnsi="Calibri" w:cs="DaunPenh"/>
          <w:bCs/>
          <w:sz w:val="24"/>
          <w:szCs w:val="24"/>
          <w:lang w:val="en-GB"/>
        </w:rPr>
        <w:t xml:space="preserve"> </w:t>
      </w:r>
      <w:r w:rsidR="00495721" w:rsidRPr="00916414">
        <w:rPr>
          <w:rFonts w:cs="Times New Roman"/>
          <w:color w:val="000000" w:themeColor="text1"/>
          <w:sz w:val="24"/>
          <w:szCs w:val="24"/>
        </w:rPr>
        <w:t xml:space="preserve">In addition to the low rate of access to sanitation facilities, existing latrines in households are also very simple and incomplete in many cases. </w:t>
      </w:r>
      <w:r w:rsidR="00916414" w:rsidRPr="00916414">
        <w:rPr>
          <w:sz w:val="24"/>
          <w:szCs w:val="24"/>
        </w:rPr>
        <w:t xml:space="preserve">Observations and interviews completed by VIHEMA and UNICEF revealed that highland families rarely use any type of latrine. Approximately </w:t>
      </w:r>
      <w:r w:rsidR="0025405B">
        <w:rPr>
          <w:sz w:val="24"/>
          <w:szCs w:val="24"/>
        </w:rPr>
        <w:t>41 percent</w:t>
      </w:r>
      <w:r w:rsidR="0025405B" w:rsidRPr="00916414">
        <w:rPr>
          <w:sz w:val="24"/>
          <w:szCs w:val="24"/>
        </w:rPr>
        <w:t xml:space="preserve"> </w:t>
      </w:r>
      <w:r w:rsidR="00916414" w:rsidRPr="00916414">
        <w:rPr>
          <w:sz w:val="24"/>
          <w:szCs w:val="24"/>
        </w:rPr>
        <w:t xml:space="preserve">of Gia Rai, </w:t>
      </w:r>
      <w:r w:rsidR="0025405B">
        <w:rPr>
          <w:sz w:val="24"/>
          <w:szCs w:val="24"/>
        </w:rPr>
        <w:t>41 percent</w:t>
      </w:r>
      <w:r w:rsidR="0025405B" w:rsidRPr="00916414">
        <w:rPr>
          <w:sz w:val="24"/>
          <w:szCs w:val="24"/>
        </w:rPr>
        <w:t xml:space="preserve"> </w:t>
      </w:r>
      <w:r w:rsidR="00916414" w:rsidRPr="00916414">
        <w:rPr>
          <w:sz w:val="24"/>
          <w:szCs w:val="24"/>
        </w:rPr>
        <w:t xml:space="preserve">of Ba Na and </w:t>
      </w:r>
      <w:r w:rsidR="0025405B">
        <w:rPr>
          <w:sz w:val="24"/>
          <w:szCs w:val="24"/>
        </w:rPr>
        <w:t>51 percent</w:t>
      </w:r>
      <w:r w:rsidR="00916414" w:rsidRPr="00916414">
        <w:rPr>
          <w:sz w:val="24"/>
          <w:szCs w:val="24"/>
        </w:rPr>
        <w:t xml:space="preserve"> of Ede peoples said that they did not need latrines and did not like using them while 21</w:t>
      </w:r>
      <w:r w:rsidR="0025405B">
        <w:rPr>
          <w:sz w:val="24"/>
          <w:szCs w:val="24"/>
        </w:rPr>
        <w:t xml:space="preserve"> percent</w:t>
      </w:r>
      <w:r w:rsidR="0025405B" w:rsidRPr="00916414">
        <w:rPr>
          <w:sz w:val="24"/>
          <w:szCs w:val="24"/>
        </w:rPr>
        <w:t xml:space="preserve"> </w:t>
      </w:r>
      <w:r w:rsidR="00916414" w:rsidRPr="00916414">
        <w:rPr>
          <w:sz w:val="24"/>
          <w:szCs w:val="24"/>
        </w:rPr>
        <w:t xml:space="preserve">of Dao, </w:t>
      </w:r>
      <w:r w:rsidR="0025405B">
        <w:rPr>
          <w:sz w:val="24"/>
          <w:szCs w:val="24"/>
        </w:rPr>
        <w:t>23 percent</w:t>
      </w:r>
      <w:r w:rsidR="00916414" w:rsidRPr="00916414">
        <w:rPr>
          <w:sz w:val="24"/>
          <w:szCs w:val="24"/>
        </w:rPr>
        <w:t xml:space="preserve"> of Nung, </w:t>
      </w:r>
      <w:r w:rsidR="0025405B">
        <w:rPr>
          <w:sz w:val="24"/>
          <w:szCs w:val="24"/>
        </w:rPr>
        <w:t>26 percent</w:t>
      </w:r>
      <w:r w:rsidR="00916414" w:rsidRPr="00916414">
        <w:rPr>
          <w:sz w:val="24"/>
          <w:szCs w:val="24"/>
        </w:rPr>
        <w:t xml:space="preserve"> of Raglai and </w:t>
      </w:r>
      <w:r w:rsidR="0025405B">
        <w:rPr>
          <w:sz w:val="24"/>
          <w:szCs w:val="24"/>
        </w:rPr>
        <w:t>29 percent</w:t>
      </w:r>
      <w:r w:rsidR="00916414" w:rsidRPr="00916414">
        <w:rPr>
          <w:sz w:val="24"/>
          <w:szCs w:val="24"/>
        </w:rPr>
        <w:t xml:space="preserve"> of Mo Nong also responded that they did not need latrines. Among the Bru Van Kieu, 24</w:t>
      </w:r>
      <w:r w:rsidR="0025405B">
        <w:rPr>
          <w:sz w:val="24"/>
          <w:szCs w:val="24"/>
        </w:rPr>
        <w:t xml:space="preserve"> percent</w:t>
      </w:r>
      <w:r w:rsidR="0025405B" w:rsidRPr="00916414">
        <w:rPr>
          <w:sz w:val="24"/>
          <w:szCs w:val="24"/>
        </w:rPr>
        <w:t xml:space="preserve"> </w:t>
      </w:r>
      <w:r w:rsidR="00916414" w:rsidRPr="00916414">
        <w:rPr>
          <w:sz w:val="24"/>
          <w:szCs w:val="24"/>
        </w:rPr>
        <w:t>of respondents said they did not like using latrines (VIHEMA &amp; UNICEF, 2006).</w:t>
      </w:r>
    </w:p>
    <w:p w14:paraId="1426D911" w14:textId="77777777" w:rsidR="00F54DEE" w:rsidRPr="00F54DEE" w:rsidRDefault="00F54DEE" w:rsidP="00F54DEE">
      <w:pPr>
        <w:pStyle w:val="ListParagraph"/>
        <w:numPr>
          <w:ilvl w:val="0"/>
          <w:numId w:val="0"/>
        </w:numPr>
        <w:ind w:left="502"/>
        <w:rPr>
          <w:sz w:val="24"/>
          <w:szCs w:val="24"/>
        </w:rPr>
      </w:pPr>
    </w:p>
    <w:p w14:paraId="17F39D6E" w14:textId="433645F6" w:rsidR="00F54DEE" w:rsidRPr="00916414" w:rsidRDefault="00F54DEE" w:rsidP="003F4BC4">
      <w:pPr>
        <w:pStyle w:val="ListParagraph"/>
        <w:rPr>
          <w:sz w:val="24"/>
          <w:szCs w:val="24"/>
        </w:rPr>
      </w:pPr>
      <w:r>
        <w:rPr>
          <w:rFonts w:eastAsia="+mn-ea" w:cs="Times New Roman"/>
          <w:color w:val="000000" w:themeColor="text1"/>
          <w:kern w:val="24"/>
          <w:sz w:val="24"/>
          <w:szCs w:val="24"/>
        </w:rPr>
        <w:t>Detailed figures on the coverage of sanitation and water supply in the 19 provinces of the CH and the NM are included in Annex 8.</w:t>
      </w:r>
    </w:p>
    <w:p w14:paraId="346F8DFD" w14:textId="77777777" w:rsidR="00916414" w:rsidRPr="00916414" w:rsidRDefault="00916414" w:rsidP="00916414">
      <w:pPr>
        <w:pStyle w:val="ListParagraph"/>
        <w:numPr>
          <w:ilvl w:val="0"/>
          <w:numId w:val="0"/>
        </w:numPr>
        <w:tabs>
          <w:tab w:val="clear" w:pos="142"/>
          <w:tab w:val="clear" w:pos="426"/>
        </w:tabs>
        <w:rPr>
          <w:sz w:val="24"/>
          <w:szCs w:val="24"/>
        </w:rPr>
      </w:pPr>
    </w:p>
    <w:p w14:paraId="39B35B27" w14:textId="71476302" w:rsidR="00916414" w:rsidRPr="00916414" w:rsidRDefault="00916414" w:rsidP="003F4BC4">
      <w:pPr>
        <w:pStyle w:val="ListParagraph"/>
        <w:rPr>
          <w:sz w:val="24"/>
          <w:szCs w:val="24"/>
        </w:rPr>
      </w:pPr>
      <w:r>
        <w:rPr>
          <w:sz w:val="24"/>
          <w:szCs w:val="24"/>
        </w:rPr>
        <w:t>K</w:t>
      </w:r>
      <w:r w:rsidRPr="00EB4FA0">
        <w:rPr>
          <w:sz w:val="24"/>
          <w:szCs w:val="24"/>
        </w:rPr>
        <w:t xml:space="preserve">nowledge among </w:t>
      </w:r>
      <w:r>
        <w:rPr>
          <w:sz w:val="24"/>
          <w:szCs w:val="24"/>
        </w:rPr>
        <w:t>Ethnic Minority groups on sanitation i</w:t>
      </w:r>
      <w:r w:rsidRPr="00EB4FA0">
        <w:rPr>
          <w:sz w:val="24"/>
          <w:szCs w:val="24"/>
        </w:rPr>
        <w:t xml:space="preserve">s </w:t>
      </w:r>
      <w:r>
        <w:rPr>
          <w:sz w:val="24"/>
          <w:szCs w:val="24"/>
        </w:rPr>
        <w:t xml:space="preserve">reported to be </w:t>
      </w:r>
      <w:r w:rsidRPr="00EB4FA0">
        <w:rPr>
          <w:sz w:val="24"/>
          <w:szCs w:val="24"/>
        </w:rPr>
        <w:t xml:space="preserve">very limited, particularly among </w:t>
      </w:r>
      <w:r>
        <w:rPr>
          <w:sz w:val="24"/>
          <w:szCs w:val="24"/>
        </w:rPr>
        <w:t>Ethnic Minority groups in upland areas of the Northern and Central H</w:t>
      </w:r>
      <w:r w:rsidRPr="00EB4FA0">
        <w:rPr>
          <w:sz w:val="24"/>
          <w:szCs w:val="24"/>
        </w:rPr>
        <w:t>ighlands. The Ba Na, Gia Rai, Raglai, Bru-Van Kieu, and H’Mo</w:t>
      </w:r>
      <w:r>
        <w:rPr>
          <w:sz w:val="24"/>
          <w:szCs w:val="24"/>
        </w:rPr>
        <w:t>ng had the least knowledge on</w:t>
      </w:r>
      <w:r w:rsidRPr="00EB4FA0">
        <w:rPr>
          <w:sz w:val="24"/>
          <w:szCs w:val="24"/>
        </w:rPr>
        <w:t xml:space="preserve"> practices to prevent disease. Just 3.6</w:t>
      </w:r>
      <w:r w:rsidR="0025405B">
        <w:rPr>
          <w:sz w:val="24"/>
          <w:szCs w:val="24"/>
        </w:rPr>
        <w:t xml:space="preserve"> percent</w:t>
      </w:r>
      <w:r w:rsidR="0025405B" w:rsidRPr="00EB4FA0">
        <w:rPr>
          <w:sz w:val="24"/>
          <w:szCs w:val="24"/>
        </w:rPr>
        <w:t xml:space="preserve"> </w:t>
      </w:r>
      <w:r w:rsidRPr="00EB4FA0">
        <w:rPr>
          <w:sz w:val="24"/>
          <w:szCs w:val="24"/>
        </w:rPr>
        <w:t xml:space="preserve">of </w:t>
      </w:r>
      <w:r>
        <w:rPr>
          <w:sz w:val="24"/>
          <w:szCs w:val="24"/>
        </w:rPr>
        <w:t xml:space="preserve">the </w:t>
      </w:r>
      <w:r w:rsidRPr="00EB4FA0">
        <w:rPr>
          <w:sz w:val="24"/>
          <w:szCs w:val="24"/>
        </w:rPr>
        <w:t xml:space="preserve">Gia Rai, </w:t>
      </w:r>
      <w:r>
        <w:rPr>
          <w:sz w:val="24"/>
          <w:szCs w:val="24"/>
        </w:rPr>
        <w:t>0</w:t>
      </w:r>
      <w:r w:rsidRPr="00EB4FA0">
        <w:rPr>
          <w:sz w:val="24"/>
          <w:szCs w:val="24"/>
        </w:rPr>
        <w:t>.4</w:t>
      </w:r>
      <w:r w:rsidR="0025405B">
        <w:rPr>
          <w:sz w:val="24"/>
          <w:szCs w:val="24"/>
        </w:rPr>
        <w:t xml:space="preserve"> percent</w:t>
      </w:r>
      <w:r w:rsidR="0025405B" w:rsidRPr="00EB4FA0">
        <w:rPr>
          <w:sz w:val="24"/>
          <w:szCs w:val="24"/>
        </w:rPr>
        <w:t xml:space="preserve"> </w:t>
      </w:r>
      <w:r w:rsidRPr="00EB4FA0">
        <w:rPr>
          <w:sz w:val="24"/>
          <w:szCs w:val="24"/>
        </w:rPr>
        <w:t xml:space="preserve">of </w:t>
      </w:r>
      <w:r>
        <w:rPr>
          <w:sz w:val="24"/>
          <w:szCs w:val="24"/>
        </w:rPr>
        <w:t xml:space="preserve">the </w:t>
      </w:r>
      <w:r w:rsidRPr="00EB4FA0">
        <w:rPr>
          <w:sz w:val="24"/>
          <w:szCs w:val="24"/>
        </w:rPr>
        <w:t>Raglai, 1.9</w:t>
      </w:r>
      <w:r w:rsidR="0025405B">
        <w:rPr>
          <w:sz w:val="24"/>
          <w:szCs w:val="24"/>
        </w:rPr>
        <w:t xml:space="preserve"> percent</w:t>
      </w:r>
      <w:r w:rsidR="0025405B" w:rsidRPr="00EB4FA0">
        <w:rPr>
          <w:sz w:val="24"/>
          <w:szCs w:val="24"/>
        </w:rPr>
        <w:t xml:space="preserve"> </w:t>
      </w:r>
      <w:r>
        <w:rPr>
          <w:sz w:val="24"/>
          <w:szCs w:val="24"/>
        </w:rPr>
        <w:t>of the Van Kieu, 1.9</w:t>
      </w:r>
      <w:r w:rsidR="0025405B">
        <w:rPr>
          <w:sz w:val="24"/>
          <w:szCs w:val="24"/>
        </w:rPr>
        <w:t xml:space="preserve"> percent </w:t>
      </w:r>
      <w:r>
        <w:rPr>
          <w:sz w:val="24"/>
          <w:szCs w:val="24"/>
        </w:rPr>
        <w:t>of the H’Mong, and none of the</w:t>
      </w:r>
      <w:r w:rsidRPr="00EB4FA0">
        <w:rPr>
          <w:sz w:val="24"/>
          <w:szCs w:val="24"/>
        </w:rPr>
        <w:t xml:space="preserve"> BaNa respondents knew that diarrhea and intestinal parasites </w:t>
      </w:r>
      <w:r w:rsidRPr="003F4BC4">
        <w:rPr>
          <w:rFonts w:eastAsia="+mn-ea" w:cs="Times New Roman"/>
          <w:color w:val="000000" w:themeColor="text1"/>
          <w:kern w:val="24"/>
          <w:sz w:val="24"/>
          <w:szCs w:val="24"/>
        </w:rPr>
        <w:t>could</w:t>
      </w:r>
      <w:r w:rsidRPr="00EB4FA0">
        <w:rPr>
          <w:sz w:val="24"/>
          <w:szCs w:val="24"/>
        </w:rPr>
        <w:t xml:space="preserve"> be prevent</w:t>
      </w:r>
      <w:r>
        <w:rPr>
          <w:sz w:val="24"/>
          <w:szCs w:val="24"/>
        </w:rPr>
        <w:t xml:space="preserve">ed by using a hygienic latrine </w:t>
      </w:r>
      <w:r w:rsidRPr="00EB4FA0">
        <w:rPr>
          <w:sz w:val="24"/>
          <w:szCs w:val="24"/>
        </w:rPr>
        <w:t>(VIHEMA, UNICEF 2006). More than 50</w:t>
      </w:r>
      <w:r w:rsidR="0025405B">
        <w:rPr>
          <w:sz w:val="24"/>
          <w:szCs w:val="24"/>
        </w:rPr>
        <w:t xml:space="preserve"> percent</w:t>
      </w:r>
      <w:r w:rsidR="0025405B" w:rsidRPr="00EB4FA0">
        <w:rPr>
          <w:sz w:val="24"/>
          <w:szCs w:val="24"/>
        </w:rPr>
        <w:t xml:space="preserve"> </w:t>
      </w:r>
      <w:r w:rsidRPr="00EB4FA0">
        <w:rPr>
          <w:sz w:val="24"/>
          <w:szCs w:val="24"/>
        </w:rPr>
        <w:t xml:space="preserve">of the H’Mong surveyed did not know </w:t>
      </w:r>
      <w:r>
        <w:rPr>
          <w:sz w:val="24"/>
          <w:szCs w:val="24"/>
        </w:rPr>
        <w:t xml:space="preserve">of </w:t>
      </w:r>
      <w:r w:rsidRPr="00EB4FA0">
        <w:rPr>
          <w:sz w:val="24"/>
          <w:szCs w:val="24"/>
        </w:rPr>
        <w:t>any diseases related to human excreta or their transmission routes (CODESPA 2011) while in 2011, 73</w:t>
      </w:r>
      <w:r w:rsidR="0025405B">
        <w:rPr>
          <w:sz w:val="24"/>
          <w:szCs w:val="24"/>
        </w:rPr>
        <w:t xml:space="preserve"> percent</w:t>
      </w:r>
      <w:r w:rsidR="0025405B" w:rsidRPr="00EB4FA0">
        <w:rPr>
          <w:sz w:val="24"/>
          <w:szCs w:val="24"/>
        </w:rPr>
        <w:t xml:space="preserve"> </w:t>
      </w:r>
      <w:r w:rsidRPr="00EB4FA0">
        <w:rPr>
          <w:sz w:val="24"/>
          <w:szCs w:val="24"/>
        </w:rPr>
        <w:t>of Kho Mu and 61</w:t>
      </w:r>
      <w:r w:rsidR="0025405B">
        <w:rPr>
          <w:sz w:val="24"/>
          <w:szCs w:val="24"/>
        </w:rPr>
        <w:t xml:space="preserve"> percent</w:t>
      </w:r>
      <w:r w:rsidR="0025405B" w:rsidRPr="00EB4FA0">
        <w:rPr>
          <w:sz w:val="24"/>
          <w:szCs w:val="24"/>
        </w:rPr>
        <w:t xml:space="preserve"> </w:t>
      </w:r>
      <w:r w:rsidRPr="00EB4FA0">
        <w:rPr>
          <w:sz w:val="24"/>
          <w:szCs w:val="24"/>
        </w:rPr>
        <w:t>of H’Mong respondents in Dien Bien, Son La, and Lai Chau provinces did not know any causes of diarrhea (French Red Cross 2011).</w:t>
      </w:r>
    </w:p>
    <w:p w14:paraId="3BC5CB41" w14:textId="77777777" w:rsidR="00916414" w:rsidRPr="001F6209" w:rsidRDefault="00916414" w:rsidP="00916414">
      <w:pPr>
        <w:pStyle w:val="ListParagraph"/>
        <w:numPr>
          <w:ilvl w:val="0"/>
          <w:numId w:val="0"/>
        </w:numPr>
        <w:tabs>
          <w:tab w:val="clear" w:pos="142"/>
          <w:tab w:val="clear" w:pos="426"/>
        </w:tabs>
        <w:rPr>
          <w:sz w:val="24"/>
          <w:szCs w:val="24"/>
        </w:rPr>
      </w:pPr>
    </w:p>
    <w:p w14:paraId="0631C565" w14:textId="68F28455" w:rsidR="00916414" w:rsidRPr="00916414" w:rsidRDefault="00916414" w:rsidP="003F4BC4">
      <w:pPr>
        <w:pStyle w:val="ListParagraph"/>
        <w:rPr>
          <w:sz w:val="24"/>
          <w:szCs w:val="24"/>
        </w:rPr>
      </w:pPr>
      <w:r w:rsidRPr="00EB4FA0">
        <w:rPr>
          <w:sz w:val="24"/>
          <w:szCs w:val="24"/>
        </w:rPr>
        <w:t>A study</w:t>
      </w:r>
      <w:r w:rsidRPr="00EB4FA0">
        <w:rPr>
          <w:rStyle w:val="FootnoteReference"/>
          <w:rFonts w:eastAsia="Times New Roman"/>
          <w:color w:val="000000"/>
          <w:sz w:val="24"/>
          <w:szCs w:val="24"/>
          <w:lang w:eastAsia="en-GB"/>
        </w:rPr>
        <w:footnoteReference w:id="26"/>
      </w:r>
      <w:r w:rsidRPr="00EB4FA0">
        <w:rPr>
          <w:sz w:val="24"/>
          <w:szCs w:val="24"/>
        </w:rPr>
        <w:t xml:space="preserve"> carried out in 2010 on hygiene and sanitation perceptions and practices among four </w:t>
      </w:r>
      <w:r>
        <w:rPr>
          <w:sz w:val="24"/>
          <w:szCs w:val="24"/>
        </w:rPr>
        <w:t>Ethnic Minority</w:t>
      </w:r>
      <w:r w:rsidRPr="00EB4FA0">
        <w:rPr>
          <w:sz w:val="24"/>
          <w:szCs w:val="24"/>
        </w:rPr>
        <w:t xml:space="preserve"> groups in rural Northern Vietnam indicated that cultural perceptions of hygiene and sanitation which inform everyday hygiene practices did not differ substantially to that found in the rural majority population elsewhere in Vietnam. However, the difficult living conditions, particularly in highland communities, reinforces a sense of marginalization among the </w:t>
      </w:r>
      <w:r>
        <w:rPr>
          <w:sz w:val="24"/>
          <w:szCs w:val="24"/>
        </w:rPr>
        <w:t>Ethnic Minority</w:t>
      </w:r>
      <w:r w:rsidRPr="00EB4FA0">
        <w:rPr>
          <w:sz w:val="24"/>
          <w:szCs w:val="24"/>
        </w:rPr>
        <w:t xml:space="preserve"> groups, which has a great impact on how they perceive and respond to government sanitation interventions</w:t>
      </w:r>
      <w:r>
        <w:rPr>
          <w:sz w:val="24"/>
          <w:szCs w:val="24"/>
        </w:rPr>
        <w:t xml:space="preserve">. Typically </w:t>
      </w:r>
      <w:r w:rsidRPr="00916414">
        <w:rPr>
          <w:sz w:val="24"/>
          <w:szCs w:val="24"/>
        </w:rPr>
        <w:t xml:space="preserve">the enclosed latrines promoted by authorities are met with reluctance by the Ethnic </w:t>
      </w:r>
      <w:r w:rsidRPr="00916414">
        <w:rPr>
          <w:sz w:val="24"/>
          <w:szCs w:val="24"/>
        </w:rPr>
        <w:lastRenderedPageBreak/>
        <w:t xml:space="preserve">Minority groups due to </w:t>
      </w:r>
      <w:r>
        <w:rPr>
          <w:sz w:val="24"/>
          <w:szCs w:val="24"/>
        </w:rPr>
        <w:t xml:space="preserve">this </w:t>
      </w:r>
      <w:r w:rsidRPr="00916414">
        <w:rPr>
          <w:sz w:val="24"/>
          <w:szCs w:val="24"/>
        </w:rPr>
        <w:t xml:space="preserve">marginalization and also cultural perceptions of the body as permeable and therefore, vulnerable to ’dirty air’ such as bad smells from human feces. </w:t>
      </w:r>
    </w:p>
    <w:p w14:paraId="3E6E569C" w14:textId="77777777" w:rsidR="00916414" w:rsidRPr="00916414" w:rsidRDefault="00916414" w:rsidP="00916414">
      <w:pPr>
        <w:pStyle w:val="ListParagraph"/>
        <w:numPr>
          <w:ilvl w:val="0"/>
          <w:numId w:val="0"/>
        </w:numPr>
        <w:tabs>
          <w:tab w:val="clear" w:pos="142"/>
          <w:tab w:val="clear" w:pos="426"/>
        </w:tabs>
        <w:rPr>
          <w:sz w:val="24"/>
          <w:szCs w:val="24"/>
        </w:rPr>
      </w:pPr>
    </w:p>
    <w:p w14:paraId="027E9AA2" w14:textId="1EE735F3" w:rsidR="00916414" w:rsidRPr="002E6BEF" w:rsidRDefault="00916414" w:rsidP="003F4BC4">
      <w:pPr>
        <w:pStyle w:val="ListParagraph"/>
        <w:rPr>
          <w:sz w:val="24"/>
          <w:szCs w:val="24"/>
        </w:rPr>
      </w:pPr>
      <w:r>
        <w:rPr>
          <w:sz w:val="24"/>
          <w:szCs w:val="24"/>
        </w:rPr>
        <w:t>O</w:t>
      </w:r>
      <w:r w:rsidRPr="00EB4FA0">
        <w:rPr>
          <w:sz w:val="24"/>
          <w:szCs w:val="24"/>
        </w:rPr>
        <w:t>pen defecation is widely accepted by local communities in the NM and CH regions</w:t>
      </w:r>
      <w:r>
        <w:rPr>
          <w:sz w:val="24"/>
          <w:szCs w:val="24"/>
        </w:rPr>
        <w:t xml:space="preserve">. </w:t>
      </w:r>
      <w:r w:rsidRPr="002E6BEF">
        <w:rPr>
          <w:sz w:val="24"/>
          <w:szCs w:val="24"/>
        </w:rPr>
        <w:t>Defecating in streams and irrigation channels was also expressed as common practice in both lowland and highland villages, since smell and feces would vanish with the flowing water. Adults explained that they defecated in the fields during work since they spent most of their time working in the highland. In the highland, the forest was clearly preferred to the latrine for privacy reasons.</w:t>
      </w:r>
      <w:r w:rsidRPr="00EB4FA0">
        <w:rPr>
          <w:sz w:val="24"/>
          <w:szCs w:val="24"/>
        </w:rPr>
        <w:t xml:space="preserve"> </w:t>
      </w:r>
      <w:r w:rsidRPr="002E6BEF">
        <w:rPr>
          <w:sz w:val="24"/>
          <w:szCs w:val="24"/>
        </w:rPr>
        <w:t>The cost of a toilet is also cited as a barrier. The subsidy of 0.5 million Dong (</w:t>
      </w:r>
      <w:r w:rsidR="0025405B">
        <w:rPr>
          <w:sz w:val="24"/>
          <w:szCs w:val="24"/>
        </w:rPr>
        <w:t>approximately US$28</w:t>
      </w:r>
      <w:r w:rsidRPr="002E6BEF">
        <w:rPr>
          <w:sz w:val="24"/>
          <w:szCs w:val="24"/>
        </w:rPr>
        <w:t xml:space="preserve">) </w:t>
      </w:r>
      <w:r>
        <w:rPr>
          <w:sz w:val="24"/>
          <w:szCs w:val="24"/>
        </w:rPr>
        <w:t xml:space="preserve">provided by the Government for the poorest families </w:t>
      </w:r>
      <w:r w:rsidRPr="002E6BEF">
        <w:rPr>
          <w:sz w:val="24"/>
          <w:szCs w:val="24"/>
        </w:rPr>
        <w:t xml:space="preserve">was perceived as insufficient by all low income families who said that they had to save money and collect building materials for years to complete the construction of a latrine. Even with a subsidy, the cheapest standardized model of an enclosed composting latrine is unaffordable to the majority of people in the communities, but particularly for highlanders. In addition, the prioritization of specific sanitation hardware solutions by the central government aimed at increasing coverage creates expectations and dependency among the </w:t>
      </w:r>
      <w:r>
        <w:rPr>
          <w:sz w:val="24"/>
          <w:szCs w:val="24"/>
        </w:rPr>
        <w:t>Ethnic Minority</w:t>
      </w:r>
      <w:r w:rsidRPr="002E6BEF">
        <w:rPr>
          <w:sz w:val="24"/>
          <w:szCs w:val="24"/>
        </w:rPr>
        <w:t xml:space="preserve"> groups that hygiene </w:t>
      </w:r>
      <w:r w:rsidR="003A7856">
        <w:rPr>
          <w:sz w:val="24"/>
          <w:szCs w:val="24"/>
        </w:rPr>
        <w:t>“</w:t>
      </w:r>
      <w:r w:rsidRPr="002E6BEF">
        <w:rPr>
          <w:sz w:val="24"/>
          <w:szCs w:val="24"/>
        </w:rPr>
        <w:t>comes from the outside society,</w:t>
      </w:r>
      <w:r w:rsidR="003A7856">
        <w:rPr>
          <w:sz w:val="24"/>
          <w:szCs w:val="24"/>
        </w:rPr>
        <w:t>”</w:t>
      </w:r>
      <w:r w:rsidRPr="002E6BEF">
        <w:rPr>
          <w:sz w:val="24"/>
          <w:szCs w:val="24"/>
        </w:rPr>
        <w:t xml:space="preserve"> resulting in low levels of community</w:t>
      </w:r>
      <w:r w:rsidR="003A7856">
        <w:rPr>
          <w:sz w:val="24"/>
          <w:szCs w:val="24"/>
        </w:rPr>
        <w:t>-</w:t>
      </w:r>
      <w:r w:rsidRPr="002E6BEF">
        <w:rPr>
          <w:sz w:val="24"/>
          <w:szCs w:val="24"/>
        </w:rPr>
        <w:t>initiated actions.</w:t>
      </w:r>
    </w:p>
    <w:p w14:paraId="4DFEE954" w14:textId="77777777" w:rsidR="00916414" w:rsidRPr="002E6BEF" w:rsidRDefault="00916414" w:rsidP="00916414">
      <w:pPr>
        <w:pStyle w:val="ListParagraph"/>
        <w:numPr>
          <w:ilvl w:val="0"/>
          <w:numId w:val="0"/>
        </w:numPr>
        <w:tabs>
          <w:tab w:val="clear" w:pos="142"/>
          <w:tab w:val="clear" w:pos="426"/>
        </w:tabs>
        <w:rPr>
          <w:sz w:val="24"/>
          <w:szCs w:val="24"/>
        </w:rPr>
      </w:pPr>
    </w:p>
    <w:p w14:paraId="474A295D" w14:textId="2B53DE2C" w:rsidR="00916414" w:rsidRPr="001F6209" w:rsidRDefault="00916414" w:rsidP="003F4BC4">
      <w:pPr>
        <w:pStyle w:val="ListParagraph"/>
        <w:rPr>
          <w:sz w:val="24"/>
          <w:szCs w:val="24"/>
        </w:rPr>
      </w:pPr>
      <w:r w:rsidRPr="00916414">
        <w:rPr>
          <w:b/>
          <w:i/>
          <w:sz w:val="24"/>
          <w:szCs w:val="24"/>
        </w:rPr>
        <w:t>Toilet use in schools</w:t>
      </w:r>
      <w:r>
        <w:rPr>
          <w:i/>
          <w:sz w:val="24"/>
          <w:szCs w:val="24"/>
        </w:rPr>
        <w:t xml:space="preserve">. </w:t>
      </w:r>
      <w:r w:rsidRPr="00791B64">
        <w:rPr>
          <w:rFonts w:ascii="Calibri" w:eastAsia="Calibri" w:hAnsi="Calibri" w:cs="DaunPenh"/>
          <w:bCs/>
          <w:sz w:val="24"/>
          <w:szCs w:val="24"/>
          <w:lang w:val="en-GB"/>
        </w:rPr>
        <w:t xml:space="preserve">Reliable, local level data on access to water </w:t>
      </w:r>
      <w:r w:rsidRPr="00791B64">
        <w:rPr>
          <w:rFonts w:ascii="Times New Roman" w:eastAsia="Calibri" w:hAnsi="Times New Roman" w:cs="Times New Roman"/>
          <w:sz w:val="24"/>
          <w:szCs w:val="24"/>
        </w:rPr>
        <w:t>and</w:t>
      </w:r>
      <w:r w:rsidRPr="00791B64">
        <w:rPr>
          <w:rFonts w:ascii="Calibri" w:eastAsia="Calibri" w:hAnsi="Calibri" w:cs="DaunPenh"/>
          <w:bCs/>
          <w:sz w:val="24"/>
          <w:szCs w:val="24"/>
          <w:lang w:val="en-GB"/>
        </w:rPr>
        <w:t xml:space="preserve"> sanitation in schools and health clinics and the practice of hygienic behaviors is sparse. Nationally, approximately 12</w:t>
      </w:r>
      <w:r w:rsidR="003A7856">
        <w:rPr>
          <w:rFonts w:ascii="Calibri" w:eastAsia="Calibri" w:hAnsi="Calibri" w:cs="DaunPenh"/>
          <w:bCs/>
          <w:sz w:val="24"/>
          <w:szCs w:val="24"/>
          <w:lang w:val="en-GB"/>
        </w:rPr>
        <w:t xml:space="preserve"> percent</w:t>
      </w:r>
      <w:r w:rsidR="003A7856" w:rsidRPr="00791B64">
        <w:rPr>
          <w:rFonts w:ascii="Calibri" w:eastAsia="Calibri" w:hAnsi="Calibri" w:cs="DaunPenh"/>
          <w:bCs/>
          <w:sz w:val="24"/>
          <w:szCs w:val="24"/>
          <w:lang w:val="en-GB"/>
        </w:rPr>
        <w:t xml:space="preserve"> </w:t>
      </w:r>
      <w:r w:rsidRPr="00791B64">
        <w:rPr>
          <w:rFonts w:ascii="Calibri" w:eastAsia="Calibri" w:hAnsi="Calibri" w:cs="DaunPenh"/>
          <w:bCs/>
          <w:sz w:val="24"/>
          <w:szCs w:val="24"/>
          <w:lang w:val="en-GB"/>
        </w:rPr>
        <w:t>of schools and 37</w:t>
      </w:r>
      <w:r w:rsidR="003A7856">
        <w:rPr>
          <w:rFonts w:ascii="Calibri" w:eastAsia="Calibri" w:hAnsi="Calibri" w:cs="DaunPenh"/>
          <w:bCs/>
          <w:sz w:val="24"/>
          <w:szCs w:val="24"/>
          <w:lang w:val="en-GB"/>
        </w:rPr>
        <w:t xml:space="preserve"> percent</w:t>
      </w:r>
      <w:r w:rsidR="003A7856" w:rsidRPr="00791B64">
        <w:rPr>
          <w:rFonts w:ascii="Calibri" w:eastAsia="Calibri" w:hAnsi="Calibri" w:cs="DaunPenh"/>
          <w:bCs/>
          <w:sz w:val="24"/>
          <w:szCs w:val="24"/>
          <w:lang w:val="en-GB"/>
        </w:rPr>
        <w:t xml:space="preserve"> </w:t>
      </w:r>
      <w:r w:rsidRPr="00791B64">
        <w:rPr>
          <w:rFonts w:ascii="Calibri" w:eastAsia="Calibri" w:hAnsi="Calibri" w:cs="DaunPenh"/>
          <w:bCs/>
          <w:sz w:val="24"/>
          <w:szCs w:val="24"/>
          <w:lang w:val="en-GB"/>
        </w:rPr>
        <w:t xml:space="preserve">of health centres have access to hygienic sanitation according to government standards. </w:t>
      </w:r>
      <w:r w:rsidRPr="00791B64">
        <w:rPr>
          <w:rFonts w:eastAsia="+mn-ea" w:cs="Times New Roman"/>
          <w:color w:val="000000" w:themeColor="text1"/>
          <w:kern w:val="24"/>
          <w:sz w:val="24"/>
          <w:szCs w:val="24"/>
        </w:rPr>
        <w:t>It is reported that 78</w:t>
      </w:r>
      <w:r w:rsidR="003A7856">
        <w:rPr>
          <w:rFonts w:eastAsia="+mn-ea" w:cs="Times New Roman"/>
          <w:color w:val="000000" w:themeColor="text1"/>
          <w:kern w:val="24"/>
          <w:sz w:val="24"/>
          <w:szCs w:val="24"/>
        </w:rPr>
        <w:t xml:space="preserve"> percent</w:t>
      </w:r>
      <w:r w:rsidR="003A7856" w:rsidRPr="00791B64">
        <w:rPr>
          <w:rFonts w:eastAsia="+mn-ea" w:cs="Times New Roman"/>
          <w:color w:val="000000" w:themeColor="text1"/>
          <w:kern w:val="24"/>
          <w:sz w:val="24"/>
          <w:szCs w:val="24"/>
        </w:rPr>
        <w:t xml:space="preserve"> </w:t>
      </w:r>
      <w:r w:rsidRPr="00791B64">
        <w:rPr>
          <w:rFonts w:eastAsia="+mn-ea" w:cs="Times New Roman"/>
          <w:color w:val="000000" w:themeColor="text1"/>
          <w:kern w:val="24"/>
          <w:sz w:val="24"/>
          <w:szCs w:val="24"/>
        </w:rPr>
        <w:t>of the schools and health centers in the NM and over 90</w:t>
      </w:r>
      <w:r w:rsidR="003A7856">
        <w:rPr>
          <w:rFonts w:eastAsia="+mn-ea" w:cs="Times New Roman"/>
          <w:color w:val="000000" w:themeColor="text1"/>
          <w:kern w:val="24"/>
          <w:sz w:val="24"/>
          <w:szCs w:val="24"/>
        </w:rPr>
        <w:t xml:space="preserve"> percent</w:t>
      </w:r>
      <w:r w:rsidR="003A7856" w:rsidRPr="00791B64">
        <w:rPr>
          <w:rFonts w:eastAsia="+mn-ea" w:cs="Times New Roman"/>
          <w:color w:val="000000" w:themeColor="text1"/>
          <w:kern w:val="24"/>
          <w:sz w:val="24"/>
          <w:szCs w:val="24"/>
        </w:rPr>
        <w:t xml:space="preserve"> </w:t>
      </w:r>
      <w:r w:rsidRPr="00791B64">
        <w:rPr>
          <w:rFonts w:eastAsia="+mn-ea" w:cs="Times New Roman"/>
          <w:color w:val="000000" w:themeColor="text1"/>
          <w:kern w:val="24"/>
          <w:sz w:val="24"/>
          <w:szCs w:val="24"/>
        </w:rPr>
        <w:t>of schools and health centers in the CH have access to hygienic sanitation</w:t>
      </w:r>
      <w:r w:rsidR="003A7856">
        <w:rPr>
          <w:rFonts w:eastAsia="+mn-ea" w:cs="Times New Roman"/>
          <w:color w:val="000000" w:themeColor="text1"/>
          <w:kern w:val="24"/>
          <w:sz w:val="24"/>
          <w:szCs w:val="24"/>
        </w:rPr>
        <w:t>;</w:t>
      </w:r>
      <w:r w:rsidR="003A7856" w:rsidRPr="00791B64">
        <w:rPr>
          <w:rFonts w:eastAsia="+mn-ea" w:cs="Times New Roman"/>
          <w:color w:val="000000" w:themeColor="text1"/>
          <w:kern w:val="24"/>
          <w:sz w:val="24"/>
          <w:szCs w:val="24"/>
        </w:rPr>
        <w:t xml:space="preserve"> </w:t>
      </w:r>
      <w:r w:rsidRPr="00791B64">
        <w:rPr>
          <w:rFonts w:eastAsia="+mn-ea" w:cs="Times New Roman"/>
          <w:color w:val="000000" w:themeColor="text1"/>
          <w:kern w:val="24"/>
          <w:sz w:val="24"/>
          <w:szCs w:val="24"/>
        </w:rPr>
        <w:t>however</w:t>
      </w:r>
      <w:r w:rsidR="003A7856">
        <w:rPr>
          <w:rFonts w:eastAsia="+mn-ea" w:cs="Times New Roman"/>
          <w:color w:val="000000" w:themeColor="text1"/>
          <w:kern w:val="24"/>
          <w:sz w:val="24"/>
          <w:szCs w:val="24"/>
        </w:rPr>
        <w:t>,</w:t>
      </w:r>
      <w:r w:rsidRPr="00791B64">
        <w:rPr>
          <w:rFonts w:eastAsia="+mn-ea" w:cs="Times New Roman"/>
          <w:color w:val="000000" w:themeColor="text1"/>
          <w:kern w:val="24"/>
          <w:sz w:val="24"/>
          <w:szCs w:val="24"/>
        </w:rPr>
        <w:t xml:space="preserve"> site visits have indicated that actual coverage may be lower. </w:t>
      </w:r>
      <w:r w:rsidRPr="002E6BEF">
        <w:rPr>
          <w:sz w:val="24"/>
          <w:szCs w:val="24"/>
        </w:rPr>
        <w:t xml:space="preserve">In a study by Xuan </w:t>
      </w:r>
      <w:r w:rsidRPr="003A7856">
        <w:rPr>
          <w:i/>
          <w:sz w:val="24"/>
          <w:szCs w:val="24"/>
        </w:rPr>
        <w:t>et al</w:t>
      </w:r>
      <w:r w:rsidRPr="002E6BEF">
        <w:rPr>
          <w:sz w:val="24"/>
          <w:szCs w:val="24"/>
        </w:rPr>
        <w:t>.</w:t>
      </w:r>
      <w:r w:rsidRPr="0073773D">
        <w:rPr>
          <w:rStyle w:val="FootnoteReference"/>
          <w:rFonts w:eastAsia="Times New Roman"/>
          <w:color w:val="000000"/>
          <w:sz w:val="24"/>
          <w:szCs w:val="24"/>
          <w:lang w:eastAsia="en-GB"/>
        </w:rPr>
        <w:footnoteReference w:id="27"/>
      </w:r>
      <w:r w:rsidRPr="002E6BEF">
        <w:rPr>
          <w:sz w:val="24"/>
          <w:szCs w:val="24"/>
        </w:rPr>
        <w:t xml:space="preserve"> of two rural communes in the multi-ethnic Northern region of Vietnam, the main barriers for latrine use include inadequate number of latrines, limited accessibility to latrines, lack of constant water supply in latrines</w:t>
      </w:r>
      <w:r w:rsidR="003A7856">
        <w:rPr>
          <w:sz w:val="24"/>
          <w:szCs w:val="24"/>
        </w:rPr>
        <w:t>,</w:t>
      </w:r>
      <w:r w:rsidRPr="002E6BEF">
        <w:rPr>
          <w:sz w:val="24"/>
          <w:szCs w:val="24"/>
        </w:rPr>
        <w:t xml:space="preserve"> and lack of latrine maintenance by school management. Programs promoting latrine use for children were not conducted in either schools or communities studied and were not established as a preferred social norm in such settings. Children perceived existing school latrines as unappealing and expressed a wish to have basic, functional, clean, and colourful school latrines with privacy. The study also found that there seemed to be no stigma associated with this traditional practice and open urination and defecation were socially </w:t>
      </w:r>
      <w:r w:rsidRPr="001F6209">
        <w:rPr>
          <w:sz w:val="24"/>
          <w:szCs w:val="24"/>
        </w:rPr>
        <w:t xml:space="preserve">acceptable at </w:t>
      </w:r>
      <w:r w:rsidR="003A7856">
        <w:rPr>
          <w:sz w:val="24"/>
          <w:szCs w:val="24"/>
        </w:rPr>
        <w:t xml:space="preserve">the </w:t>
      </w:r>
      <w:r w:rsidRPr="001F6209">
        <w:rPr>
          <w:sz w:val="24"/>
          <w:szCs w:val="24"/>
        </w:rPr>
        <w:t>village level.</w:t>
      </w:r>
    </w:p>
    <w:p w14:paraId="1961011B" w14:textId="77777777" w:rsidR="00791B64" w:rsidRPr="00791B64" w:rsidRDefault="00791B64" w:rsidP="00791B64">
      <w:pPr>
        <w:pStyle w:val="ListParagraph"/>
        <w:numPr>
          <w:ilvl w:val="0"/>
          <w:numId w:val="0"/>
        </w:numPr>
        <w:rPr>
          <w:rFonts w:ascii="Times New Roman" w:eastAsia="Calibri" w:hAnsi="Times New Roman" w:cs="Times New Roman"/>
          <w:sz w:val="24"/>
          <w:szCs w:val="24"/>
        </w:rPr>
      </w:pPr>
    </w:p>
    <w:p w14:paraId="47550DC7" w14:textId="4B7F11AE" w:rsidR="00916414" w:rsidRPr="00916414" w:rsidRDefault="00495721" w:rsidP="003F4BC4">
      <w:pPr>
        <w:pStyle w:val="ListParagraph"/>
        <w:rPr>
          <w:rFonts w:cs="Times New Roman"/>
          <w:color w:val="000000" w:themeColor="text1"/>
          <w:sz w:val="24"/>
          <w:szCs w:val="24"/>
        </w:rPr>
      </w:pPr>
      <w:r w:rsidRPr="00B231C8">
        <w:rPr>
          <w:rFonts w:cs="Times New Roman"/>
          <w:color w:val="000000" w:themeColor="text1"/>
          <w:sz w:val="24"/>
          <w:szCs w:val="24"/>
        </w:rPr>
        <w:t xml:space="preserve">Discussions and site visits during field trips to some of the provinces </w:t>
      </w:r>
      <w:r w:rsidR="003A7856" w:rsidRPr="00B231C8">
        <w:rPr>
          <w:rFonts w:cs="Times New Roman"/>
          <w:color w:val="000000" w:themeColor="text1"/>
          <w:sz w:val="24"/>
          <w:szCs w:val="24"/>
        </w:rPr>
        <w:t>ha</w:t>
      </w:r>
      <w:r w:rsidR="003A7856">
        <w:rPr>
          <w:rFonts w:cs="Times New Roman"/>
          <w:color w:val="000000" w:themeColor="text1"/>
          <w:sz w:val="24"/>
          <w:szCs w:val="24"/>
        </w:rPr>
        <w:t>ve</w:t>
      </w:r>
      <w:r w:rsidR="003A7856" w:rsidRPr="00B231C8">
        <w:rPr>
          <w:rFonts w:cs="Times New Roman"/>
          <w:color w:val="000000" w:themeColor="text1"/>
          <w:sz w:val="24"/>
          <w:szCs w:val="24"/>
        </w:rPr>
        <w:t xml:space="preserve"> </w:t>
      </w:r>
      <w:r w:rsidRPr="00B231C8">
        <w:rPr>
          <w:rFonts w:cs="Times New Roman"/>
          <w:color w:val="000000" w:themeColor="text1"/>
          <w:sz w:val="24"/>
          <w:szCs w:val="24"/>
        </w:rPr>
        <w:t xml:space="preserve">shown the lack of attention by schools to proper maintenance of school toilets facilities. Some of the school water supply and/or sanitation </w:t>
      </w:r>
      <w:r w:rsidRPr="003F4BC4">
        <w:rPr>
          <w:rFonts w:ascii="Calibri" w:eastAsia="Calibri" w:hAnsi="Calibri" w:cs="DaunPenh"/>
          <w:bCs/>
          <w:sz w:val="24"/>
          <w:szCs w:val="24"/>
          <w:lang w:val="en-GB"/>
        </w:rPr>
        <w:t>facilities</w:t>
      </w:r>
      <w:r w:rsidRPr="00B231C8">
        <w:rPr>
          <w:rFonts w:cs="Times New Roman"/>
          <w:color w:val="000000" w:themeColor="text1"/>
          <w:sz w:val="24"/>
          <w:szCs w:val="24"/>
        </w:rPr>
        <w:t xml:space="preserve"> were not operating due to lack of resources for repairs. The proposed Program would cover repair of existing schemes and training on operation and maintenance.</w:t>
      </w:r>
      <w:r w:rsidR="00916414" w:rsidRPr="00916414">
        <w:rPr>
          <w:rFonts w:ascii="Calibri" w:eastAsia="Calibri" w:hAnsi="Calibri" w:cs="DaunPenh"/>
          <w:bCs/>
          <w:kern w:val="24"/>
          <w:sz w:val="24"/>
          <w:szCs w:val="24"/>
          <w:lang w:val="en-GB"/>
        </w:rPr>
        <w:t xml:space="preserve"> </w:t>
      </w:r>
    </w:p>
    <w:p w14:paraId="516039A8" w14:textId="77777777" w:rsidR="00916414" w:rsidRPr="00916414" w:rsidRDefault="00916414" w:rsidP="00916414">
      <w:pPr>
        <w:pStyle w:val="ListParagraph"/>
        <w:numPr>
          <w:ilvl w:val="0"/>
          <w:numId w:val="0"/>
        </w:numPr>
        <w:rPr>
          <w:rFonts w:cs="Times New Roman"/>
          <w:color w:val="000000" w:themeColor="text1"/>
          <w:sz w:val="24"/>
          <w:szCs w:val="24"/>
        </w:rPr>
      </w:pPr>
    </w:p>
    <w:p w14:paraId="5D24EFA3" w14:textId="04141D83" w:rsidR="00495721" w:rsidRPr="00B231C8" w:rsidRDefault="00916414" w:rsidP="003F4BC4">
      <w:pPr>
        <w:pStyle w:val="ListParagraph"/>
        <w:rPr>
          <w:rFonts w:cs="Times New Roman"/>
          <w:color w:val="000000" w:themeColor="text1"/>
          <w:sz w:val="24"/>
          <w:szCs w:val="24"/>
        </w:rPr>
      </w:pPr>
      <w:r w:rsidRPr="00495721">
        <w:rPr>
          <w:rFonts w:ascii="Calibri" w:eastAsia="Calibri" w:hAnsi="Calibri" w:cs="DaunPenh"/>
          <w:bCs/>
          <w:kern w:val="24"/>
          <w:sz w:val="24"/>
          <w:szCs w:val="24"/>
          <w:lang w:val="en-GB"/>
        </w:rPr>
        <w:t>Four</w:t>
      </w:r>
      <w:r w:rsidRPr="00495721">
        <w:rPr>
          <w:rFonts w:eastAsia="+mn-ea" w:cs="Times New Roman"/>
          <w:color w:val="000000" w:themeColor="text1"/>
          <w:kern w:val="24"/>
          <w:sz w:val="24"/>
          <w:szCs w:val="24"/>
        </w:rPr>
        <w:t xml:space="preserve"> main types of latrines have been traditionally built in schools and health centers using the models introduced by </w:t>
      </w:r>
      <w:r w:rsidR="003A7856" w:rsidRPr="00495721">
        <w:rPr>
          <w:rFonts w:eastAsia="+mn-ea" w:cs="Times New Roman"/>
          <w:color w:val="000000" w:themeColor="text1"/>
          <w:kern w:val="24"/>
          <w:sz w:val="24"/>
          <w:szCs w:val="24"/>
        </w:rPr>
        <w:t>M</w:t>
      </w:r>
      <w:r w:rsidR="003A7856">
        <w:rPr>
          <w:rFonts w:eastAsia="+mn-ea" w:cs="Times New Roman"/>
          <w:color w:val="000000" w:themeColor="text1"/>
          <w:kern w:val="24"/>
          <w:sz w:val="24"/>
          <w:szCs w:val="24"/>
        </w:rPr>
        <w:t>o</w:t>
      </w:r>
      <w:r w:rsidR="003A7856" w:rsidRPr="00495721">
        <w:rPr>
          <w:rFonts w:eastAsia="+mn-ea" w:cs="Times New Roman"/>
          <w:color w:val="000000" w:themeColor="text1"/>
          <w:kern w:val="24"/>
          <w:sz w:val="24"/>
          <w:szCs w:val="24"/>
        </w:rPr>
        <w:t>H</w:t>
      </w:r>
      <w:r w:rsidR="003A7856">
        <w:rPr>
          <w:rFonts w:eastAsia="+mn-ea" w:cs="Times New Roman"/>
          <w:color w:val="000000" w:themeColor="text1"/>
          <w:kern w:val="24"/>
          <w:sz w:val="24"/>
          <w:szCs w:val="24"/>
        </w:rPr>
        <w:t>,</w:t>
      </w:r>
      <w:r w:rsidR="003A7856" w:rsidRPr="00495721">
        <w:rPr>
          <w:rFonts w:eastAsia="+mn-ea" w:cs="Times New Roman"/>
          <w:color w:val="000000" w:themeColor="text1"/>
          <w:kern w:val="24"/>
          <w:sz w:val="24"/>
          <w:szCs w:val="24"/>
        </w:rPr>
        <w:t xml:space="preserve"> </w:t>
      </w:r>
      <w:r w:rsidRPr="00495721">
        <w:rPr>
          <w:rFonts w:eastAsia="+mn-ea" w:cs="Times New Roman"/>
          <w:color w:val="000000" w:themeColor="text1"/>
          <w:kern w:val="24"/>
          <w:sz w:val="24"/>
          <w:szCs w:val="24"/>
        </w:rPr>
        <w:t>including: (a) septic tank toilet; (b) eco-latrines with two compartments; (c) underground ventilated latrines</w:t>
      </w:r>
      <w:r w:rsidR="003A7856">
        <w:rPr>
          <w:rFonts w:eastAsia="+mn-ea" w:cs="Times New Roman"/>
          <w:color w:val="000000" w:themeColor="text1"/>
          <w:kern w:val="24"/>
          <w:sz w:val="24"/>
          <w:szCs w:val="24"/>
        </w:rPr>
        <w:t>;</w:t>
      </w:r>
      <w:r w:rsidRPr="00495721">
        <w:rPr>
          <w:rFonts w:eastAsia="+mn-ea" w:cs="Times New Roman"/>
          <w:color w:val="000000" w:themeColor="text1"/>
          <w:kern w:val="24"/>
          <w:sz w:val="24"/>
          <w:szCs w:val="24"/>
        </w:rPr>
        <w:t xml:space="preserve"> and </w:t>
      </w:r>
      <w:r w:rsidR="003A7856">
        <w:rPr>
          <w:rFonts w:eastAsia="+mn-ea" w:cs="Times New Roman"/>
          <w:color w:val="000000" w:themeColor="text1"/>
          <w:kern w:val="24"/>
          <w:sz w:val="24"/>
          <w:szCs w:val="24"/>
        </w:rPr>
        <w:t xml:space="preserve">(d) </w:t>
      </w:r>
      <w:r w:rsidRPr="00495721">
        <w:rPr>
          <w:rFonts w:eastAsia="+mn-ea" w:cs="Times New Roman"/>
          <w:color w:val="000000" w:themeColor="text1"/>
          <w:kern w:val="24"/>
          <w:sz w:val="24"/>
          <w:szCs w:val="24"/>
        </w:rPr>
        <w:t xml:space="preserve">“flush and </w:t>
      </w:r>
      <w:r w:rsidRPr="00495721">
        <w:rPr>
          <w:rFonts w:eastAsia="+mn-ea" w:cs="Times New Roman"/>
          <w:color w:val="000000" w:themeColor="text1"/>
          <w:kern w:val="24"/>
          <w:sz w:val="24"/>
          <w:szCs w:val="24"/>
        </w:rPr>
        <w:lastRenderedPageBreak/>
        <w:t>permeable” latrines</w:t>
      </w:r>
      <w:r>
        <w:rPr>
          <w:rFonts w:eastAsia="+mn-ea" w:cs="Times New Roman"/>
          <w:color w:val="000000" w:themeColor="text1"/>
          <w:kern w:val="24"/>
          <w:sz w:val="24"/>
          <w:szCs w:val="24"/>
        </w:rPr>
        <w:t xml:space="preserve">. </w:t>
      </w:r>
      <w:r>
        <w:rPr>
          <w:rFonts w:cs="Times New Roman"/>
          <w:color w:val="000000" w:themeColor="text1"/>
          <w:sz w:val="24"/>
          <w:szCs w:val="24"/>
        </w:rPr>
        <w:t xml:space="preserve">The same four </w:t>
      </w:r>
      <w:r w:rsidRPr="00B231C8">
        <w:rPr>
          <w:rFonts w:cs="Times New Roman"/>
          <w:color w:val="000000" w:themeColor="text1"/>
          <w:sz w:val="24"/>
          <w:szCs w:val="24"/>
        </w:rPr>
        <w:t>types of toilets have usually been adopted</w:t>
      </w:r>
      <w:r>
        <w:rPr>
          <w:rFonts w:cs="Times New Roman"/>
          <w:color w:val="000000" w:themeColor="text1"/>
          <w:sz w:val="24"/>
          <w:szCs w:val="24"/>
        </w:rPr>
        <w:t xml:space="preserve"> in households, although basic pit latrines are also prevalent</w:t>
      </w:r>
      <w:r w:rsidRPr="00B231C8">
        <w:rPr>
          <w:rFonts w:cs="Times New Roman"/>
          <w:color w:val="000000" w:themeColor="text1"/>
          <w:sz w:val="24"/>
          <w:szCs w:val="24"/>
        </w:rPr>
        <w:t>.</w:t>
      </w:r>
    </w:p>
    <w:p w14:paraId="45BA0D18" w14:textId="57246148" w:rsidR="008F53B9" w:rsidRDefault="008F53B9" w:rsidP="00495721">
      <w:pPr>
        <w:pStyle w:val="ListParagraph"/>
        <w:numPr>
          <w:ilvl w:val="0"/>
          <w:numId w:val="0"/>
        </w:numPr>
        <w:tabs>
          <w:tab w:val="clear" w:pos="142"/>
          <w:tab w:val="clear" w:pos="426"/>
        </w:tabs>
        <w:rPr>
          <w:rFonts w:cs="Times New Roman"/>
          <w:color w:val="000000" w:themeColor="text1"/>
          <w:sz w:val="24"/>
          <w:szCs w:val="24"/>
        </w:rPr>
      </w:pPr>
    </w:p>
    <w:p w14:paraId="13714C6F" w14:textId="66F81360" w:rsidR="00791B64" w:rsidRPr="00916414" w:rsidRDefault="00495721" w:rsidP="003F4BC4">
      <w:pPr>
        <w:pStyle w:val="ListParagraph"/>
        <w:rPr>
          <w:rFonts w:cs="Times New Roman"/>
          <w:color w:val="000000" w:themeColor="text1"/>
          <w:sz w:val="24"/>
          <w:szCs w:val="24"/>
        </w:rPr>
      </w:pPr>
      <w:r w:rsidRPr="00791B64">
        <w:rPr>
          <w:rFonts w:eastAsia="+mn-ea" w:cs="Times New Roman"/>
          <w:color w:val="000000" w:themeColor="text1"/>
          <w:kern w:val="24"/>
          <w:sz w:val="24"/>
          <w:szCs w:val="24"/>
        </w:rPr>
        <w:t xml:space="preserve">Detailed coverage figures are provided in the Technical Assessment for the </w:t>
      </w:r>
      <w:r w:rsidR="001D2F1E">
        <w:rPr>
          <w:rFonts w:eastAsia="+mn-ea" w:cs="Times New Roman"/>
          <w:color w:val="000000" w:themeColor="text1"/>
          <w:kern w:val="24"/>
          <w:sz w:val="24"/>
          <w:szCs w:val="24"/>
        </w:rPr>
        <w:t>RB-SupRSWS</w:t>
      </w:r>
      <w:r w:rsidRPr="00791B64">
        <w:rPr>
          <w:rFonts w:eastAsia="+mn-ea" w:cs="Times New Roman"/>
          <w:color w:val="000000" w:themeColor="text1"/>
          <w:kern w:val="24"/>
          <w:sz w:val="24"/>
          <w:szCs w:val="24"/>
        </w:rPr>
        <w:t xml:space="preserve"> </w:t>
      </w:r>
      <w:r w:rsidRPr="003F4BC4">
        <w:rPr>
          <w:sz w:val="24"/>
          <w:szCs w:val="24"/>
        </w:rPr>
        <w:t>Program</w:t>
      </w:r>
      <w:r w:rsidRPr="00791B64">
        <w:rPr>
          <w:rFonts w:eastAsia="+mn-ea" w:cs="Times New Roman"/>
          <w:color w:val="000000" w:themeColor="text1"/>
          <w:kern w:val="24"/>
          <w:sz w:val="24"/>
          <w:szCs w:val="24"/>
        </w:rPr>
        <w:t>.</w:t>
      </w:r>
    </w:p>
    <w:p w14:paraId="7247D2B8" w14:textId="77777777" w:rsidR="00916414" w:rsidRDefault="00916414" w:rsidP="00916414">
      <w:pPr>
        <w:pStyle w:val="ListParagraph"/>
        <w:numPr>
          <w:ilvl w:val="0"/>
          <w:numId w:val="0"/>
        </w:numPr>
        <w:tabs>
          <w:tab w:val="clear" w:pos="142"/>
          <w:tab w:val="clear" w:pos="426"/>
        </w:tabs>
        <w:rPr>
          <w:rFonts w:cs="Times New Roman"/>
          <w:color w:val="000000" w:themeColor="text1"/>
          <w:sz w:val="24"/>
          <w:szCs w:val="24"/>
        </w:rPr>
      </w:pPr>
    </w:p>
    <w:p w14:paraId="59E10BC2" w14:textId="2B2C8905" w:rsidR="00916414" w:rsidRPr="00916414" w:rsidRDefault="00916414" w:rsidP="003F4BC4">
      <w:pPr>
        <w:pStyle w:val="ListParagraph"/>
        <w:rPr>
          <w:sz w:val="24"/>
          <w:szCs w:val="24"/>
        </w:rPr>
      </w:pPr>
      <w:r>
        <w:rPr>
          <w:b/>
          <w:i/>
          <w:sz w:val="24"/>
          <w:szCs w:val="24"/>
        </w:rPr>
        <w:t xml:space="preserve">Hygiene Practices: </w:t>
      </w:r>
      <w:r w:rsidRPr="002E6BEF">
        <w:rPr>
          <w:sz w:val="24"/>
          <w:szCs w:val="24"/>
        </w:rPr>
        <w:t>A survey of selected geographical regions highlighted that only 13</w:t>
      </w:r>
      <w:r w:rsidR="003A7856">
        <w:rPr>
          <w:sz w:val="24"/>
          <w:szCs w:val="24"/>
        </w:rPr>
        <w:t xml:space="preserve"> percent</w:t>
      </w:r>
      <w:r w:rsidR="003A7856" w:rsidRPr="002E6BEF">
        <w:rPr>
          <w:sz w:val="24"/>
          <w:szCs w:val="24"/>
        </w:rPr>
        <w:t xml:space="preserve"> </w:t>
      </w:r>
      <w:r w:rsidRPr="002E6BEF">
        <w:rPr>
          <w:sz w:val="24"/>
          <w:szCs w:val="24"/>
        </w:rPr>
        <w:t>and 15</w:t>
      </w:r>
      <w:r w:rsidR="003A7856">
        <w:rPr>
          <w:sz w:val="24"/>
          <w:szCs w:val="24"/>
        </w:rPr>
        <w:t xml:space="preserve"> percent</w:t>
      </w:r>
      <w:r w:rsidR="003A7856" w:rsidRPr="002E6BEF">
        <w:rPr>
          <w:sz w:val="24"/>
          <w:szCs w:val="24"/>
        </w:rPr>
        <w:t xml:space="preserve"> </w:t>
      </w:r>
      <w:r w:rsidRPr="002E6BEF">
        <w:rPr>
          <w:sz w:val="24"/>
          <w:szCs w:val="24"/>
        </w:rPr>
        <w:t xml:space="preserve">of people washed their hands with soap before eating and after defecating, respectively. Even lower rates were found for poor households, the northern mountainous regions and among </w:t>
      </w:r>
      <w:r>
        <w:rPr>
          <w:sz w:val="24"/>
          <w:szCs w:val="24"/>
        </w:rPr>
        <w:t>Ethnic Minority</w:t>
      </w:r>
      <w:r w:rsidRPr="002E6BEF">
        <w:rPr>
          <w:sz w:val="24"/>
          <w:szCs w:val="24"/>
        </w:rPr>
        <w:t xml:space="preserve"> groups</w:t>
      </w:r>
      <w:r w:rsidR="003A7856">
        <w:rPr>
          <w:sz w:val="24"/>
          <w:szCs w:val="24"/>
        </w:rPr>
        <w:t>.</w:t>
      </w:r>
      <w:r w:rsidRPr="0073773D">
        <w:rPr>
          <w:rStyle w:val="FootnoteReference"/>
          <w:rFonts w:eastAsia="Times New Roman"/>
          <w:color w:val="000000"/>
          <w:sz w:val="24"/>
          <w:szCs w:val="24"/>
          <w:lang w:eastAsia="en-GB"/>
        </w:rPr>
        <w:footnoteReference w:id="28"/>
      </w:r>
    </w:p>
    <w:p w14:paraId="21199D41" w14:textId="77777777" w:rsidR="00916414" w:rsidRPr="00916414" w:rsidRDefault="00916414" w:rsidP="00916414">
      <w:pPr>
        <w:pStyle w:val="ListParagraph"/>
        <w:numPr>
          <w:ilvl w:val="0"/>
          <w:numId w:val="0"/>
        </w:numPr>
        <w:tabs>
          <w:tab w:val="clear" w:pos="142"/>
          <w:tab w:val="clear" w:pos="426"/>
        </w:tabs>
        <w:rPr>
          <w:sz w:val="24"/>
          <w:szCs w:val="24"/>
        </w:rPr>
      </w:pPr>
    </w:p>
    <w:p w14:paraId="298D0791" w14:textId="07904662" w:rsidR="00916414" w:rsidRPr="00F50606" w:rsidRDefault="00916414" w:rsidP="003F4BC4">
      <w:pPr>
        <w:pStyle w:val="ListParagraph"/>
        <w:rPr>
          <w:sz w:val="24"/>
          <w:szCs w:val="24"/>
        </w:rPr>
      </w:pPr>
      <w:r w:rsidRPr="001F6209">
        <w:rPr>
          <w:sz w:val="24"/>
          <w:szCs w:val="24"/>
        </w:rPr>
        <w:t xml:space="preserve">According to the 2010 study, women say that they only invest in soap if they have money to do so. There appears to be a strong social norm in all </w:t>
      </w:r>
      <w:r>
        <w:rPr>
          <w:sz w:val="24"/>
          <w:szCs w:val="24"/>
        </w:rPr>
        <w:t>Ethnic Minority</w:t>
      </w:r>
      <w:r w:rsidRPr="001F6209">
        <w:rPr>
          <w:sz w:val="24"/>
          <w:szCs w:val="24"/>
        </w:rPr>
        <w:t xml:space="preserve"> groups and across poverty levels to present </w:t>
      </w:r>
      <w:r w:rsidRPr="003F4BC4">
        <w:rPr>
          <w:rFonts w:cs="Times New Roman"/>
          <w:color w:val="000000" w:themeColor="text1"/>
          <w:sz w:val="24"/>
          <w:szCs w:val="24"/>
        </w:rPr>
        <w:t>oneself</w:t>
      </w:r>
      <w:r w:rsidRPr="001F6209">
        <w:rPr>
          <w:sz w:val="24"/>
          <w:szCs w:val="24"/>
        </w:rPr>
        <w:t xml:space="preserve"> and one’s children hygienic and neatly, by showering and dressing up, when visiting health clinics, authorities, or nearby towns and markets</w:t>
      </w:r>
      <w:r w:rsidR="003A7856">
        <w:rPr>
          <w:sz w:val="24"/>
          <w:szCs w:val="24"/>
        </w:rPr>
        <w:t>;</w:t>
      </w:r>
      <w:r w:rsidR="003A7856" w:rsidRPr="001F6209">
        <w:rPr>
          <w:sz w:val="24"/>
          <w:szCs w:val="24"/>
        </w:rPr>
        <w:t xml:space="preserve"> </w:t>
      </w:r>
      <w:r w:rsidRPr="001F6209">
        <w:rPr>
          <w:sz w:val="24"/>
          <w:szCs w:val="24"/>
        </w:rPr>
        <w:t>however</w:t>
      </w:r>
      <w:r w:rsidR="003A7856">
        <w:rPr>
          <w:sz w:val="24"/>
          <w:szCs w:val="24"/>
        </w:rPr>
        <w:t>,</w:t>
      </w:r>
      <w:r w:rsidRPr="001F6209">
        <w:rPr>
          <w:sz w:val="24"/>
          <w:szCs w:val="24"/>
        </w:rPr>
        <w:t xml:space="preserve"> these rationales are not directly related to biomedical risks. This was also true for perceptions of hand washing with soap. None of the </w:t>
      </w:r>
      <w:r>
        <w:rPr>
          <w:sz w:val="24"/>
          <w:szCs w:val="24"/>
        </w:rPr>
        <w:t>Ethnic Minority</w:t>
      </w:r>
      <w:r w:rsidRPr="001F6209">
        <w:rPr>
          <w:sz w:val="24"/>
          <w:szCs w:val="24"/>
        </w:rPr>
        <w:t xml:space="preserve"> groups perceived regular hand washing with soap to be necessary unless hands were visibly dirty. Similarly, the </w:t>
      </w:r>
      <w:r w:rsidR="003A7856" w:rsidRPr="001F6209">
        <w:rPr>
          <w:sz w:val="24"/>
          <w:szCs w:val="24"/>
        </w:rPr>
        <w:t>M</w:t>
      </w:r>
      <w:r w:rsidR="003A7856">
        <w:rPr>
          <w:sz w:val="24"/>
          <w:szCs w:val="24"/>
        </w:rPr>
        <w:t>o</w:t>
      </w:r>
      <w:r w:rsidR="003A7856" w:rsidRPr="001F6209">
        <w:rPr>
          <w:sz w:val="24"/>
          <w:szCs w:val="24"/>
        </w:rPr>
        <w:t xml:space="preserve">H </w:t>
      </w:r>
      <w:r w:rsidRPr="001F6209">
        <w:rPr>
          <w:sz w:val="24"/>
          <w:szCs w:val="24"/>
        </w:rPr>
        <w:t xml:space="preserve">and WSP </w:t>
      </w:r>
      <w:r w:rsidR="003A7856">
        <w:rPr>
          <w:sz w:val="24"/>
          <w:szCs w:val="24"/>
        </w:rPr>
        <w:t xml:space="preserve">(Water and Sanitation Program) </w:t>
      </w:r>
      <w:r w:rsidRPr="001F6209">
        <w:rPr>
          <w:sz w:val="24"/>
          <w:szCs w:val="24"/>
        </w:rPr>
        <w:t>report (2013) shows v</w:t>
      </w:r>
      <w:r>
        <w:rPr>
          <w:sz w:val="24"/>
          <w:szCs w:val="24"/>
        </w:rPr>
        <w:t xml:space="preserve">ery limited evidence of the practice of </w:t>
      </w:r>
      <w:r w:rsidRPr="001F6209">
        <w:rPr>
          <w:sz w:val="24"/>
          <w:szCs w:val="24"/>
        </w:rPr>
        <w:t xml:space="preserve">hand-washing with soap in </w:t>
      </w:r>
      <w:r>
        <w:rPr>
          <w:sz w:val="24"/>
          <w:szCs w:val="24"/>
        </w:rPr>
        <w:t>the CH and NM</w:t>
      </w:r>
      <w:r w:rsidRPr="001F6209">
        <w:rPr>
          <w:sz w:val="24"/>
          <w:szCs w:val="24"/>
        </w:rPr>
        <w:t xml:space="preserve"> regions. First</w:t>
      </w:r>
      <w:r>
        <w:rPr>
          <w:sz w:val="24"/>
          <w:szCs w:val="24"/>
        </w:rPr>
        <w:t>ly</w:t>
      </w:r>
      <w:r w:rsidRPr="001F6209">
        <w:rPr>
          <w:sz w:val="24"/>
          <w:szCs w:val="24"/>
        </w:rPr>
        <w:t xml:space="preserve">, </w:t>
      </w:r>
      <w:r>
        <w:rPr>
          <w:sz w:val="24"/>
          <w:szCs w:val="24"/>
        </w:rPr>
        <w:t>Ethnic Minority</w:t>
      </w:r>
      <w:r w:rsidRPr="001F6209">
        <w:rPr>
          <w:sz w:val="24"/>
          <w:szCs w:val="24"/>
        </w:rPr>
        <w:t xml:space="preserve"> people are not equipped with adequate facilities </w:t>
      </w:r>
      <w:r>
        <w:rPr>
          <w:sz w:val="24"/>
          <w:szCs w:val="24"/>
        </w:rPr>
        <w:t>including hand washing points and access to water and soap</w:t>
      </w:r>
      <w:r w:rsidRPr="001F6209">
        <w:rPr>
          <w:sz w:val="24"/>
          <w:szCs w:val="24"/>
        </w:rPr>
        <w:t>. About 16</w:t>
      </w:r>
      <w:r w:rsidR="003A7856">
        <w:rPr>
          <w:sz w:val="24"/>
          <w:szCs w:val="24"/>
        </w:rPr>
        <w:t xml:space="preserve"> percent</w:t>
      </w:r>
      <w:r w:rsidR="003A7856" w:rsidRPr="001F6209">
        <w:rPr>
          <w:sz w:val="24"/>
          <w:szCs w:val="24"/>
        </w:rPr>
        <w:t xml:space="preserve"> </w:t>
      </w:r>
      <w:r w:rsidRPr="001F6209">
        <w:rPr>
          <w:sz w:val="24"/>
          <w:szCs w:val="24"/>
        </w:rPr>
        <w:t>of households had no specific hand-washin</w:t>
      </w:r>
      <w:r>
        <w:rPr>
          <w:sz w:val="24"/>
          <w:szCs w:val="24"/>
        </w:rPr>
        <w:t>g point</w:t>
      </w:r>
      <w:r w:rsidRPr="001F6209">
        <w:rPr>
          <w:sz w:val="24"/>
          <w:szCs w:val="24"/>
        </w:rPr>
        <w:t xml:space="preserve"> and when all the criteria of a proper hand-washing place are taken into account, only 3</w:t>
      </w:r>
      <w:r w:rsidR="003A7856">
        <w:rPr>
          <w:sz w:val="24"/>
          <w:szCs w:val="24"/>
        </w:rPr>
        <w:t xml:space="preserve"> percent</w:t>
      </w:r>
      <w:r w:rsidR="003A7856" w:rsidRPr="001F6209">
        <w:rPr>
          <w:sz w:val="24"/>
          <w:szCs w:val="24"/>
        </w:rPr>
        <w:t xml:space="preserve"> </w:t>
      </w:r>
      <w:r w:rsidRPr="001F6209">
        <w:rPr>
          <w:sz w:val="24"/>
          <w:szCs w:val="24"/>
        </w:rPr>
        <w:t xml:space="preserve">of the households in </w:t>
      </w:r>
      <w:r>
        <w:rPr>
          <w:sz w:val="24"/>
          <w:szCs w:val="24"/>
        </w:rPr>
        <w:t>the study had adequate hand washing facilities</w:t>
      </w:r>
      <w:r w:rsidRPr="001F6209">
        <w:rPr>
          <w:sz w:val="24"/>
          <w:szCs w:val="24"/>
        </w:rPr>
        <w:t>. Second</w:t>
      </w:r>
      <w:r>
        <w:rPr>
          <w:sz w:val="24"/>
          <w:szCs w:val="24"/>
        </w:rPr>
        <w:t>ly</w:t>
      </w:r>
      <w:r w:rsidRPr="001F6209">
        <w:rPr>
          <w:sz w:val="24"/>
          <w:szCs w:val="24"/>
        </w:rPr>
        <w:t>, according to the survey conducted by VIHEMA and UNICEF (2006)</w:t>
      </w:r>
      <w:r>
        <w:rPr>
          <w:sz w:val="24"/>
          <w:szCs w:val="24"/>
        </w:rPr>
        <w:t xml:space="preserve">, the </w:t>
      </w:r>
      <w:r w:rsidRPr="001F6209">
        <w:rPr>
          <w:sz w:val="24"/>
          <w:szCs w:val="24"/>
        </w:rPr>
        <w:t xml:space="preserve">knowledge of people in rural areas </w:t>
      </w:r>
      <w:r>
        <w:rPr>
          <w:sz w:val="24"/>
          <w:szCs w:val="24"/>
        </w:rPr>
        <w:t>of</w:t>
      </w:r>
      <w:r w:rsidRPr="001F6209">
        <w:rPr>
          <w:sz w:val="24"/>
          <w:szCs w:val="24"/>
        </w:rPr>
        <w:t xml:space="preserve"> the importance and benefits of hand-washing with soap was very limited, particularly among </w:t>
      </w:r>
      <w:r>
        <w:rPr>
          <w:sz w:val="24"/>
          <w:szCs w:val="24"/>
        </w:rPr>
        <w:t>Ethnic Minority</w:t>
      </w:r>
      <w:r w:rsidRPr="001F6209">
        <w:rPr>
          <w:sz w:val="24"/>
          <w:szCs w:val="24"/>
        </w:rPr>
        <w:t xml:space="preserve"> groups: 27</w:t>
      </w:r>
      <w:r w:rsidR="003A7856">
        <w:rPr>
          <w:sz w:val="24"/>
          <w:szCs w:val="24"/>
        </w:rPr>
        <w:t xml:space="preserve"> percent</w:t>
      </w:r>
      <w:r w:rsidR="003A7856" w:rsidRPr="001F6209">
        <w:rPr>
          <w:sz w:val="24"/>
          <w:szCs w:val="24"/>
        </w:rPr>
        <w:t xml:space="preserve"> </w:t>
      </w:r>
      <w:r w:rsidRPr="001F6209">
        <w:rPr>
          <w:sz w:val="24"/>
          <w:szCs w:val="24"/>
        </w:rPr>
        <w:t>of respondents from the Kinh group knew that washing hands with soap could prevent diarrh</w:t>
      </w:r>
      <w:r>
        <w:rPr>
          <w:sz w:val="24"/>
          <w:szCs w:val="24"/>
        </w:rPr>
        <w:t>ea and intestinal parasites, however only 5</w:t>
      </w:r>
      <w:r w:rsidR="003A7856">
        <w:rPr>
          <w:sz w:val="24"/>
          <w:szCs w:val="24"/>
        </w:rPr>
        <w:t xml:space="preserve"> percent </w:t>
      </w:r>
      <w:r>
        <w:rPr>
          <w:sz w:val="24"/>
          <w:szCs w:val="24"/>
        </w:rPr>
        <w:t>of people in other Ethnic Minority g</w:t>
      </w:r>
      <w:r w:rsidRPr="001F6209">
        <w:rPr>
          <w:sz w:val="24"/>
          <w:szCs w:val="24"/>
        </w:rPr>
        <w:t xml:space="preserve">roups </w:t>
      </w:r>
      <w:r>
        <w:rPr>
          <w:sz w:val="24"/>
          <w:szCs w:val="24"/>
        </w:rPr>
        <w:t xml:space="preserve">knew this and </w:t>
      </w:r>
      <w:r w:rsidRPr="001F6209">
        <w:rPr>
          <w:sz w:val="24"/>
          <w:szCs w:val="24"/>
        </w:rPr>
        <w:t xml:space="preserve">no respondents from </w:t>
      </w:r>
      <w:r>
        <w:rPr>
          <w:sz w:val="24"/>
          <w:szCs w:val="24"/>
        </w:rPr>
        <w:t xml:space="preserve">the </w:t>
      </w:r>
      <w:r w:rsidRPr="001F6209">
        <w:rPr>
          <w:sz w:val="24"/>
          <w:szCs w:val="24"/>
        </w:rPr>
        <w:t>Ba Na, Gia Rai, Mo N</w:t>
      </w:r>
      <w:r>
        <w:rPr>
          <w:sz w:val="24"/>
          <w:szCs w:val="24"/>
        </w:rPr>
        <w:t>ong, and H’Mong groups had this knowledge</w:t>
      </w:r>
      <w:r w:rsidRPr="001F6209">
        <w:rPr>
          <w:sz w:val="24"/>
          <w:szCs w:val="24"/>
        </w:rPr>
        <w:t>. The rates of people who reported not washing their hands with soap before eating, after urinating, or after defecating were very high among the Ba Na, the Raglai, the Bru Vân Kieu, the Gia Rai, the Mo Nong, and the Ede. Rates ranged from 45</w:t>
      </w:r>
      <w:r w:rsidR="004906A5">
        <w:rPr>
          <w:sz w:val="24"/>
          <w:szCs w:val="24"/>
        </w:rPr>
        <w:t xml:space="preserve"> percent</w:t>
      </w:r>
      <w:r w:rsidR="004906A5" w:rsidRPr="001F6209">
        <w:rPr>
          <w:sz w:val="24"/>
          <w:szCs w:val="24"/>
        </w:rPr>
        <w:t xml:space="preserve"> </w:t>
      </w:r>
      <w:r w:rsidRPr="001F6209">
        <w:rPr>
          <w:sz w:val="24"/>
          <w:szCs w:val="24"/>
        </w:rPr>
        <w:t>to more than 88</w:t>
      </w:r>
      <w:r w:rsidR="004906A5">
        <w:rPr>
          <w:sz w:val="24"/>
          <w:szCs w:val="24"/>
        </w:rPr>
        <w:t xml:space="preserve"> percent. </w:t>
      </w:r>
      <w:r>
        <w:rPr>
          <w:sz w:val="24"/>
          <w:szCs w:val="24"/>
        </w:rPr>
        <w:t>(VIHEMA &amp; UNICEF, 2006). F</w:t>
      </w:r>
      <w:r w:rsidRPr="001F6209">
        <w:rPr>
          <w:sz w:val="24"/>
          <w:szCs w:val="24"/>
        </w:rPr>
        <w:t xml:space="preserve">inally, people </w:t>
      </w:r>
      <w:r>
        <w:rPr>
          <w:sz w:val="24"/>
          <w:szCs w:val="24"/>
        </w:rPr>
        <w:t>perceive that washing their hands with water after defecating is adequate</w:t>
      </w:r>
      <w:r w:rsidRPr="001F6209">
        <w:rPr>
          <w:sz w:val="24"/>
          <w:szCs w:val="24"/>
        </w:rPr>
        <w:t xml:space="preserve">. For them, soap </w:t>
      </w:r>
      <w:r>
        <w:rPr>
          <w:sz w:val="24"/>
          <w:szCs w:val="24"/>
        </w:rPr>
        <w:t>is</w:t>
      </w:r>
      <w:r w:rsidRPr="001F6209">
        <w:rPr>
          <w:sz w:val="24"/>
          <w:szCs w:val="24"/>
        </w:rPr>
        <w:t xml:space="preserve"> only </w:t>
      </w:r>
      <w:r>
        <w:rPr>
          <w:sz w:val="24"/>
          <w:szCs w:val="24"/>
        </w:rPr>
        <w:t xml:space="preserve">used </w:t>
      </w:r>
      <w:r w:rsidRPr="001F6209">
        <w:rPr>
          <w:sz w:val="24"/>
          <w:szCs w:val="24"/>
        </w:rPr>
        <w:t>for “good hygiene</w:t>
      </w:r>
      <w:r w:rsidR="004906A5">
        <w:rPr>
          <w:sz w:val="24"/>
          <w:szCs w:val="24"/>
        </w:rPr>
        <w:t>,</w:t>
      </w:r>
      <w:r w:rsidRPr="001F6209">
        <w:rPr>
          <w:sz w:val="24"/>
          <w:szCs w:val="24"/>
        </w:rPr>
        <w:t>” “removing germs</w:t>
      </w:r>
      <w:r w:rsidR="004906A5">
        <w:rPr>
          <w:sz w:val="24"/>
          <w:szCs w:val="24"/>
        </w:rPr>
        <w:t>,</w:t>
      </w:r>
      <w:r w:rsidRPr="001F6209">
        <w:rPr>
          <w:sz w:val="24"/>
          <w:szCs w:val="24"/>
        </w:rPr>
        <w:t>” and “removing dirt</w:t>
      </w:r>
      <w:r w:rsidR="004906A5">
        <w:rPr>
          <w:sz w:val="24"/>
          <w:szCs w:val="24"/>
        </w:rPr>
        <w:t>.</w:t>
      </w:r>
      <w:r w:rsidRPr="001F6209">
        <w:rPr>
          <w:sz w:val="24"/>
          <w:szCs w:val="24"/>
        </w:rPr>
        <w:t>”</w:t>
      </w:r>
    </w:p>
    <w:p w14:paraId="4682FE31" w14:textId="77777777" w:rsidR="00B231C8" w:rsidRPr="00B231C8" w:rsidRDefault="00B231C8" w:rsidP="00B231C8">
      <w:pPr>
        <w:pStyle w:val="ListParagraph"/>
        <w:numPr>
          <w:ilvl w:val="0"/>
          <w:numId w:val="0"/>
        </w:numPr>
        <w:tabs>
          <w:tab w:val="clear" w:pos="142"/>
          <w:tab w:val="clear" w:pos="426"/>
        </w:tabs>
        <w:rPr>
          <w:rFonts w:cs="Times New Roman"/>
          <w:color w:val="000000" w:themeColor="text1"/>
          <w:sz w:val="24"/>
          <w:szCs w:val="24"/>
        </w:rPr>
      </w:pPr>
    </w:p>
    <w:p w14:paraId="5AE098A9" w14:textId="29295192" w:rsidR="00A2429D" w:rsidRPr="00F120C4" w:rsidRDefault="0067600E" w:rsidP="003F4BC4">
      <w:pPr>
        <w:pStyle w:val="ListParagraph"/>
        <w:rPr>
          <w:rFonts w:cs="Times New Roman"/>
          <w:color w:val="000000" w:themeColor="text1"/>
          <w:sz w:val="24"/>
          <w:szCs w:val="24"/>
        </w:rPr>
      </w:pPr>
      <w:r w:rsidRPr="00F120C4">
        <w:rPr>
          <w:rFonts w:cs="Times New Roman"/>
          <w:b/>
          <w:i/>
          <w:color w:val="000000" w:themeColor="text1"/>
          <w:sz w:val="24"/>
          <w:szCs w:val="24"/>
        </w:rPr>
        <w:t>Waste Management</w:t>
      </w:r>
      <w:r w:rsidR="008F53B9" w:rsidRPr="00F120C4">
        <w:rPr>
          <w:rFonts w:cs="Times New Roman"/>
          <w:b/>
          <w:i/>
          <w:color w:val="000000" w:themeColor="text1"/>
          <w:sz w:val="24"/>
          <w:szCs w:val="24"/>
        </w:rPr>
        <w:t>.</w:t>
      </w:r>
      <w:r w:rsidR="008F53B9" w:rsidRPr="00F120C4">
        <w:rPr>
          <w:rFonts w:cs="Times New Roman"/>
          <w:i/>
          <w:color w:val="000000" w:themeColor="text1"/>
          <w:sz w:val="24"/>
          <w:szCs w:val="24"/>
        </w:rPr>
        <w:t xml:space="preserve"> </w:t>
      </w:r>
      <w:r w:rsidR="00046723" w:rsidRPr="00F120C4">
        <w:rPr>
          <w:rFonts w:cs="Times New Roman"/>
          <w:color w:val="000000" w:themeColor="text1"/>
          <w:sz w:val="24"/>
          <w:szCs w:val="24"/>
        </w:rPr>
        <w:t>Both solid waste infrastructure and collection service</w:t>
      </w:r>
      <w:r w:rsidR="008F53B9" w:rsidRPr="00F120C4">
        <w:rPr>
          <w:rFonts w:cs="Times New Roman"/>
          <w:color w:val="000000" w:themeColor="text1"/>
          <w:sz w:val="24"/>
          <w:szCs w:val="24"/>
        </w:rPr>
        <w:t>s</w:t>
      </w:r>
      <w:r w:rsidR="00046723" w:rsidRPr="00F120C4">
        <w:rPr>
          <w:rFonts w:cs="Times New Roman"/>
          <w:color w:val="000000" w:themeColor="text1"/>
          <w:sz w:val="24"/>
          <w:szCs w:val="24"/>
        </w:rPr>
        <w:t xml:space="preserve"> are very limited in rural areas. Most of the open dumps are only available at </w:t>
      </w:r>
      <w:r w:rsidR="004906A5">
        <w:rPr>
          <w:rFonts w:cs="Times New Roman"/>
          <w:color w:val="000000" w:themeColor="text1"/>
          <w:sz w:val="24"/>
          <w:szCs w:val="24"/>
        </w:rPr>
        <w:t xml:space="preserve">the </w:t>
      </w:r>
      <w:r w:rsidR="00046723" w:rsidRPr="00F120C4">
        <w:rPr>
          <w:rFonts w:cs="Times New Roman"/>
          <w:color w:val="000000" w:themeColor="text1"/>
          <w:sz w:val="24"/>
          <w:szCs w:val="24"/>
        </w:rPr>
        <w:t>district level. In rural areas the</w:t>
      </w:r>
      <w:r w:rsidR="008F53B9" w:rsidRPr="00F120C4">
        <w:rPr>
          <w:rFonts w:cs="Times New Roman"/>
          <w:color w:val="000000" w:themeColor="text1"/>
          <w:sz w:val="24"/>
          <w:szCs w:val="24"/>
        </w:rPr>
        <w:t>re</w:t>
      </w:r>
      <w:r w:rsidR="00046723" w:rsidRPr="00F120C4">
        <w:rPr>
          <w:rFonts w:cs="Times New Roman"/>
          <w:color w:val="000000" w:themeColor="text1"/>
          <w:sz w:val="24"/>
          <w:szCs w:val="24"/>
        </w:rPr>
        <w:t xml:space="preserve"> is no sanitary landfill</w:t>
      </w:r>
      <w:r w:rsidR="00CD7429">
        <w:rPr>
          <w:rFonts w:cs="Times New Roman"/>
          <w:color w:val="000000" w:themeColor="text1"/>
          <w:sz w:val="24"/>
          <w:szCs w:val="24"/>
        </w:rPr>
        <w:t xml:space="preserve"> and</w:t>
      </w:r>
      <w:r w:rsidR="00046723" w:rsidRPr="00F120C4">
        <w:rPr>
          <w:rFonts w:cs="Times New Roman"/>
          <w:color w:val="000000" w:themeColor="text1"/>
          <w:sz w:val="24"/>
          <w:szCs w:val="24"/>
        </w:rPr>
        <w:t xml:space="preserve"> the wastes are disposed of</w:t>
      </w:r>
      <w:r w:rsidR="00A2429D" w:rsidRPr="00F120C4">
        <w:rPr>
          <w:rFonts w:cs="Times New Roman"/>
          <w:color w:val="000000" w:themeColor="text1"/>
          <w:sz w:val="24"/>
          <w:szCs w:val="24"/>
        </w:rPr>
        <w:t xml:space="preserve"> in an</w:t>
      </w:r>
      <w:r w:rsidR="00046723" w:rsidRPr="00F120C4">
        <w:rPr>
          <w:rFonts w:cs="Times New Roman"/>
          <w:color w:val="000000" w:themeColor="text1"/>
          <w:sz w:val="24"/>
          <w:szCs w:val="24"/>
        </w:rPr>
        <w:t xml:space="preserve"> uncontrolled</w:t>
      </w:r>
      <w:r w:rsidR="00A2429D" w:rsidRPr="00F120C4">
        <w:rPr>
          <w:rFonts w:cs="Times New Roman"/>
          <w:color w:val="000000" w:themeColor="text1"/>
          <w:sz w:val="24"/>
          <w:szCs w:val="24"/>
        </w:rPr>
        <w:t xml:space="preserve"> fashion</w:t>
      </w:r>
      <w:r w:rsidR="00046723" w:rsidRPr="00F120C4">
        <w:rPr>
          <w:rFonts w:cs="Times New Roman"/>
          <w:color w:val="000000" w:themeColor="text1"/>
          <w:sz w:val="24"/>
          <w:szCs w:val="24"/>
        </w:rPr>
        <w:t xml:space="preserve"> around the living areas. Communication campaigns conducted by mass groups included message</w:t>
      </w:r>
      <w:r w:rsidR="00A2429D" w:rsidRPr="00F120C4">
        <w:rPr>
          <w:rFonts w:cs="Times New Roman"/>
          <w:color w:val="000000" w:themeColor="text1"/>
          <w:sz w:val="24"/>
          <w:szCs w:val="24"/>
        </w:rPr>
        <w:t>s</w:t>
      </w:r>
      <w:r w:rsidR="00046723" w:rsidRPr="00F120C4">
        <w:rPr>
          <w:rFonts w:cs="Times New Roman"/>
          <w:color w:val="000000" w:themeColor="text1"/>
          <w:sz w:val="24"/>
          <w:szCs w:val="24"/>
        </w:rPr>
        <w:t xml:space="preserve"> about collection and better practice on solid waste dumping.</w:t>
      </w:r>
      <w:r w:rsidR="00A2429D" w:rsidRPr="00F120C4">
        <w:rPr>
          <w:rFonts w:cs="Times New Roman"/>
          <w:color w:val="000000" w:themeColor="text1"/>
          <w:sz w:val="24"/>
          <w:szCs w:val="24"/>
        </w:rPr>
        <w:t xml:space="preserve"> </w:t>
      </w:r>
      <w:r w:rsidR="00046723" w:rsidRPr="00F120C4">
        <w:rPr>
          <w:rFonts w:cs="Times New Roman"/>
          <w:color w:val="000000" w:themeColor="text1"/>
          <w:sz w:val="24"/>
          <w:szCs w:val="24"/>
        </w:rPr>
        <w:t xml:space="preserve">In schools and health clinics, solid wastes are usually </w:t>
      </w:r>
      <w:r w:rsidR="00046723" w:rsidRPr="003F4BC4">
        <w:rPr>
          <w:sz w:val="24"/>
          <w:szCs w:val="24"/>
        </w:rPr>
        <w:t>disposed</w:t>
      </w:r>
      <w:r w:rsidR="00046723" w:rsidRPr="00F120C4">
        <w:rPr>
          <w:rFonts w:cs="Times New Roman"/>
          <w:color w:val="000000" w:themeColor="text1"/>
          <w:sz w:val="24"/>
          <w:szCs w:val="24"/>
        </w:rPr>
        <w:t xml:space="preserve"> of in open shallow </w:t>
      </w:r>
      <w:r w:rsidR="00D770DE" w:rsidRPr="00F120C4">
        <w:rPr>
          <w:rFonts w:cs="Times New Roman"/>
          <w:color w:val="000000" w:themeColor="text1"/>
          <w:sz w:val="24"/>
          <w:szCs w:val="24"/>
        </w:rPr>
        <w:t>p</w:t>
      </w:r>
      <w:r w:rsidR="00046723" w:rsidRPr="00F120C4">
        <w:rPr>
          <w:rFonts w:cs="Times New Roman"/>
          <w:color w:val="000000" w:themeColor="text1"/>
          <w:sz w:val="24"/>
          <w:szCs w:val="24"/>
        </w:rPr>
        <w:t>its</w:t>
      </w:r>
      <w:r w:rsidR="00A2429D" w:rsidRPr="00F120C4">
        <w:rPr>
          <w:rFonts w:cs="Times New Roman"/>
          <w:color w:val="000000" w:themeColor="text1"/>
          <w:sz w:val="24"/>
          <w:szCs w:val="24"/>
        </w:rPr>
        <w:t xml:space="preserve"> but are </w:t>
      </w:r>
      <w:r w:rsidR="00D770DE" w:rsidRPr="00F120C4">
        <w:rPr>
          <w:rFonts w:cs="Times New Roman"/>
          <w:color w:val="000000" w:themeColor="text1"/>
          <w:sz w:val="24"/>
          <w:szCs w:val="24"/>
        </w:rPr>
        <w:t xml:space="preserve">sometimes disposed of </w:t>
      </w:r>
      <w:r w:rsidR="00A2429D" w:rsidRPr="00F120C4">
        <w:rPr>
          <w:rFonts w:cs="Times New Roman"/>
          <w:color w:val="000000" w:themeColor="text1"/>
          <w:sz w:val="24"/>
          <w:szCs w:val="24"/>
        </w:rPr>
        <w:t>in the areas</w:t>
      </w:r>
      <w:r w:rsidR="00D770DE" w:rsidRPr="00F120C4">
        <w:rPr>
          <w:rFonts w:cs="Times New Roman"/>
          <w:color w:val="000000" w:themeColor="text1"/>
          <w:sz w:val="24"/>
          <w:szCs w:val="24"/>
        </w:rPr>
        <w:t xml:space="preserve"> surrounding the toilet buildings </w:t>
      </w:r>
      <w:r w:rsidR="00046723" w:rsidRPr="00F120C4">
        <w:rPr>
          <w:rFonts w:cs="Times New Roman"/>
          <w:color w:val="000000" w:themeColor="text1"/>
          <w:sz w:val="24"/>
          <w:szCs w:val="24"/>
        </w:rPr>
        <w:t xml:space="preserve">and can easily </w:t>
      </w:r>
      <w:r w:rsidR="00046723" w:rsidRPr="00F120C4">
        <w:rPr>
          <w:rFonts w:cs="Times New Roman"/>
          <w:color w:val="000000" w:themeColor="text1"/>
          <w:sz w:val="24"/>
          <w:szCs w:val="24"/>
        </w:rPr>
        <w:lastRenderedPageBreak/>
        <w:t xml:space="preserve">be dispersed in the surroundings by the wind or rainwater. Medical wastes are usually </w:t>
      </w:r>
      <w:r w:rsidR="00A2429D" w:rsidRPr="00F120C4">
        <w:rPr>
          <w:rFonts w:cs="Times New Roman"/>
          <w:color w:val="000000" w:themeColor="text1"/>
          <w:sz w:val="24"/>
          <w:szCs w:val="24"/>
        </w:rPr>
        <w:t>separated</w:t>
      </w:r>
      <w:r w:rsidR="00046723" w:rsidRPr="00F120C4">
        <w:rPr>
          <w:rFonts w:cs="Times New Roman"/>
          <w:color w:val="000000" w:themeColor="text1"/>
          <w:sz w:val="24"/>
          <w:szCs w:val="24"/>
        </w:rPr>
        <w:t xml:space="preserve"> in colored boxes and transported away by speciali</w:t>
      </w:r>
      <w:r w:rsidR="004906A5">
        <w:rPr>
          <w:rFonts w:cs="Times New Roman"/>
          <w:color w:val="000000" w:themeColor="text1"/>
          <w:sz w:val="24"/>
          <w:szCs w:val="24"/>
        </w:rPr>
        <w:t>z</w:t>
      </w:r>
      <w:r w:rsidR="00046723" w:rsidRPr="00F120C4">
        <w:rPr>
          <w:rFonts w:cs="Times New Roman"/>
          <w:color w:val="000000" w:themeColor="text1"/>
          <w:sz w:val="24"/>
          <w:szCs w:val="24"/>
        </w:rPr>
        <w:t>ed medical waste collection units.</w:t>
      </w:r>
    </w:p>
    <w:p w14:paraId="3F7FAF62" w14:textId="77777777" w:rsidR="00A2429D" w:rsidRPr="00F120C4" w:rsidRDefault="00A2429D" w:rsidP="0055478D">
      <w:pPr>
        <w:pStyle w:val="ListParagraph"/>
        <w:numPr>
          <w:ilvl w:val="0"/>
          <w:numId w:val="0"/>
        </w:numPr>
        <w:ind w:left="360"/>
        <w:rPr>
          <w:rFonts w:cs="Times New Roman"/>
          <w:color w:val="000000" w:themeColor="text1"/>
          <w:sz w:val="24"/>
          <w:szCs w:val="24"/>
        </w:rPr>
      </w:pPr>
    </w:p>
    <w:p w14:paraId="596BB43C" w14:textId="0D13E003" w:rsidR="00750B13" w:rsidRPr="00255595" w:rsidRDefault="005959C5" w:rsidP="005959C5">
      <w:pPr>
        <w:pStyle w:val="ListParagraph"/>
        <w:rPr>
          <w:sz w:val="24"/>
          <w:szCs w:val="24"/>
        </w:rPr>
      </w:pPr>
      <w:r w:rsidRPr="00021DB6">
        <w:rPr>
          <w:b/>
          <w:i/>
          <w:sz w:val="24"/>
          <w:szCs w:val="24"/>
        </w:rPr>
        <w:t>Fecal sludge.</w:t>
      </w:r>
      <w:r w:rsidRPr="00021DB6">
        <w:rPr>
          <w:b/>
          <w:sz w:val="24"/>
          <w:szCs w:val="24"/>
        </w:rPr>
        <w:t xml:space="preserve"> </w:t>
      </w:r>
      <w:r w:rsidRPr="00021DB6">
        <w:rPr>
          <w:sz w:val="24"/>
          <w:szCs w:val="24"/>
        </w:rPr>
        <w:t xml:space="preserve">A very limited number of provinces have a desludging service, but this is almost exclusively limited to urban and peri-urban areas. </w:t>
      </w:r>
      <w:r w:rsidR="000F5F49" w:rsidRPr="00021DB6">
        <w:rPr>
          <w:sz w:val="24"/>
          <w:szCs w:val="24"/>
        </w:rPr>
        <w:t xml:space="preserve">Septic tanks and vaults are generally sealed once full. The </w:t>
      </w:r>
      <w:r w:rsidR="00824D09" w:rsidRPr="00021DB6">
        <w:rPr>
          <w:sz w:val="24"/>
          <w:szCs w:val="24"/>
        </w:rPr>
        <w:t xml:space="preserve">People of North Vietnam sometimes use human excreta in agriculture, although open composting latrines are typically unpopular </w:t>
      </w:r>
      <w:r w:rsidR="00824D09" w:rsidRPr="00021DB6">
        <w:rPr>
          <w:rFonts w:cs="Times New Roman"/>
          <w:color w:val="000000" w:themeColor="text1"/>
          <w:sz w:val="24"/>
          <w:szCs w:val="24"/>
        </w:rPr>
        <w:t>among</w:t>
      </w:r>
      <w:r w:rsidR="00824D09" w:rsidRPr="00021DB6">
        <w:rPr>
          <w:sz w:val="24"/>
          <w:szCs w:val="24"/>
        </w:rPr>
        <w:t xml:space="preserve"> highland people.</w:t>
      </w:r>
      <w:r w:rsidR="000F5F49" w:rsidRPr="00021DB6">
        <w:rPr>
          <w:sz w:val="24"/>
          <w:szCs w:val="24"/>
        </w:rPr>
        <w:t xml:space="preserve"> </w:t>
      </w:r>
      <w:r w:rsidR="00750B13" w:rsidRPr="00021DB6">
        <w:rPr>
          <w:sz w:val="24"/>
          <w:szCs w:val="24"/>
        </w:rPr>
        <w:t>T</w:t>
      </w:r>
      <w:r w:rsidR="00824D09" w:rsidRPr="00021DB6">
        <w:rPr>
          <w:sz w:val="24"/>
          <w:szCs w:val="24"/>
        </w:rPr>
        <w:t>he Government’s specification and directives for composting human faeces requires at least six months for composting</w:t>
      </w:r>
      <w:r w:rsidR="004906A5">
        <w:rPr>
          <w:sz w:val="24"/>
          <w:szCs w:val="24"/>
        </w:rPr>
        <w:t>;</w:t>
      </w:r>
      <w:r w:rsidR="004906A5" w:rsidRPr="00021DB6">
        <w:rPr>
          <w:sz w:val="24"/>
          <w:szCs w:val="24"/>
        </w:rPr>
        <w:t xml:space="preserve"> </w:t>
      </w:r>
      <w:r w:rsidR="00916414" w:rsidRPr="00021DB6">
        <w:rPr>
          <w:sz w:val="24"/>
          <w:szCs w:val="24"/>
        </w:rPr>
        <w:t>however</w:t>
      </w:r>
      <w:r w:rsidR="004906A5">
        <w:rPr>
          <w:sz w:val="24"/>
          <w:szCs w:val="24"/>
        </w:rPr>
        <w:t>,</w:t>
      </w:r>
      <w:r w:rsidR="00916414" w:rsidRPr="00021DB6">
        <w:rPr>
          <w:sz w:val="24"/>
          <w:szCs w:val="24"/>
        </w:rPr>
        <w:t xml:space="preserve"> </w:t>
      </w:r>
      <w:r w:rsidR="00824D09" w:rsidRPr="00021DB6">
        <w:rPr>
          <w:sz w:val="24"/>
          <w:szCs w:val="24"/>
        </w:rPr>
        <w:t xml:space="preserve">farmers in the North often use it for agricultural </w:t>
      </w:r>
      <w:r w:rsidR="00750B13" w:rsidRPr="00021DB6">
        <w:rPr>
          <w:sz w:val="24"/>
          <w:szCs w:val="24"/>
        </w:rPr>
        <w:t xml:space="preserve">crops after a shorter interval, sometimes </w:t>
      </w:r>
      <w:r w:rsidR="00824D09" w:rsidRPr="00021DB6">
        <w:rPr>
          <w:sz w:val="24"/>
          <w:szCs w:val="24"/>
        </w:rPr>
        <w:t>apply</w:t>
      </w:r>
      <w:r w:rsidR="00750B13" w:rsidRPr="00021DB6">
        <w:rPr>
          <w:sz w:val="24"/>
          <w:szCs w:val="24"/>
        </w:rPr>
        <w:t>ing</w:t>
      </w:r>
      <w:r w:rsidR="00824D09" w:rsidRPr="00021DB6">
        <w:rPr>
          <w:sz w:val="24"/>
          <w:szCs w:val="24"/>
        </w:rPr>
        <w:t xml:space="preserve"> nearly raw faeces in the field. The </w:t>
      </w:r>
      <w:r w:rsidR="00824D09" w:rsidRPr="00255595">
        <w:rPr>
          <w:sz w:val="24"/>
          <w:szCs w:val="24"/>
        </w:rPr>
        <w:t xml:space="preserve">handling of untreated human feces is therefore quite a common practice in </w:t>
      </w:r>
      <w:r w:rsidR="00750B13" w:rsidRPr="00255595">
        <w:rPr>
          <w:sz w:val="24"/>
          <w:szCs w:val="24"/>
        </w:rPr>
        <w:t xml:space="preserve">more lowland areas in </w:t>
      </w:r>
      <w:r w:rsidR="00824D09" w:rsidRPr="00255595">
        <w:rPr>
          <w:sz w:val="24"/>
          <w:szCs w:val="24"/>
        </w:rPr>
        <w:t>the north of Vietnam and it is not believed to be harmful by the people who practice it</w:t>
      </w:r>
      <w:r w:rsidR="004906A5">
        <w:rPr>
          <w:sz w:val="24"/>
          <w:szCs w:val="24"/>
        </w:rPr>
        <w:t>.</w:t>
      </w:r>
      <w:r w:rsidR="00824D09" w:rsidRPr="00255595">
        <w:rPr>
          <w:rStyle w:val="FootnoteReference"/>
          <w:rFonts w:eastAsia="Times New Roman"/>
          <w:color w:val="000000"/>
          <w:sz w:val="24"/>
          <w:szCs w:val="24"/>
          <w:lang w:eastAsia="en-GB"/>
        </w:rPr>
        <w:footnoteReference w:id="29"/>
      </w:r>
      <w:r w:rsidR="00A05B63" w:rsidRPr="00255595">
        <w:rPr>
          <w:sz w:val="24"/>
          <w:szCs w:val="24"/>
          <w:lang w:val="vi-VN"/>
        </w:rPr>
        <w:t xml:space="preserve"> </w:t>
      </w:r>
      <w:r w:rsidR="004906A5" w:rsidRPr="00255595">
        <w:rPr>
          <w:sz w:val="24"/>
          <w:szCs w:val="24"/>
          <w:lang w:val="vi-VN"/>
        </w:rPr>
        <w:t>M</w:t>
      </w:r>
      <w:r w:rsidR="004906A5">
        <w:rPr>
          <w:sz w:val="24"/>
          <w:szCs w:val="24"/>
        </w:rPr>
        <w:t>o</w:t>
      </w:r>
      <w:r w:rsidR="004906A5" w:rsidRPr="00255595">
        <w:rPr>
          <w:sz w:val="24"/>
          <w:szCs w:val="24"/>
          <w:lang w:val="vi-VN"/>
        </w:rPr>
        <w:t xml:space="preserve">H </w:t>
      </w:r>
      <w:r w:rsidR="00A05B63" w:rsidRPr="00255595">
        <w:rPr>
          <w:sz w:val="24"/>
          <w:szCs w:val="24"/>
          <w:lang w:val="vi-VN"/>
        </w:rPr>
        <w:t xml:space="preserve">issued Vietnamese National </w:t>
      </w:r>
      <w:r w:rsidR="00A05B63" w:rsidRPr="00255595">
        <w:rPr>
          <w:color w:val="000000"/>
          <w:sz w:val="24"/>
          <w:szCs w:val="24"/>
        </w:rPr>
        <w:t>technical regulation on Hygienic conditions for Latrines</w:t>
      </w:r>
      <w:r w:rsidR="00A05B63" w:rsidRPr="00255595">
        <w:rPr>
          <w:color w:val="000000"/>
          <w:sz w:val="24"/>
          <w:szCs w:val="24"/>
          <w:lang w:val="vi-VN"/>
        </w:rPr>
        <w:t xml:space="preserve"> </w:t>
      </w:r>
      <w:r w:rsidR="00A05B63" w:rsidRPr="00255595">
        <w:rPr>
          <w:color w:val="000000"/>
          <w:sz w:val="24"/>
          <w:szCs w:val="24"/>
        </w:rPr>
        <w:t>QCVN 01:</w:t>
      </w:r>
      <w:r w:rsidR="00A05B63" w:rsidRPr="00255595">
        <w:rPr>
          <w:color w:val="000000"/>
          <w:sz w:val="24"/>
          <w:szCs w:val="24"/>
          <w:lang w:val="vi-VN"/>
        </w:rPr>
        <w:t xml:space="preserve"> </w:t>
      </w:r>
      <w:r w:rsidR="00A05B63" w:rsidRPr="00255595">
        <w:rPr>
          <w:color w:val="000000"/>
          <w:sz w:val="24"/>
          <w:szCs w:val="24"/>
        </w:rPr>
        <w:t xml:space="preserve">2011/BYT </w:t>
      </w:r>
      <w:r w:rsidR="00A05B63" w:rsidRPr="00255595">
        <w:rPr>
          <w:color w:val="000000"/>
          <w:sz w:val="24"/>
          <w:szCs w:val="24"/>
          <w:lang w:val="vi-VN"/>
        </w:rPr>
        <w:t>in which some guidance on operation and maintenance are included</w:t>
      </w:r>
    </w:p>
    <w:p w14:paraId="2A7F3A1E" w14:textId="00912D2E" w:rsidR="00824D09" w:rsidRPr="00255595" w:rsidRDefault="00824D09" w:rsidP="00750B13">
      <w:pPr>
        <w:pStyle w:val="ListParagraph"/>
        <w:numPr>
          <w:ilvl w:val="0"/>
          <w:numId w:val="0"/>
        </w:numPr>
        <w:ind w:left="360"/>
        <w:rPr>
          <w:sz w:val="24"/>
          <w:szCs w:val="24"/>
        </w:rPr>
      </w:pPr>
    </w:p>
    <w:p w14:paraId="3B325BBC" w14:textId="4E857B8D" w:rsidR="00A2429D" w:rsidRPr="00F120C4" w:rsidRDefault="0067600E" w:rsidP="003F4BC4">
      <w:pPr>
        <w:pStyle w:val="ListParagraph"/>
        <w:rPr>
          <w:rFonts w:eastAsia="+mn-ea" w:cs="Times New Roman"/>
          <w:color w:val="000000" w:themeColor="text1"/>
          <w:kern w:val="24"/>
          <w:sz w:val="24"/>
          <w:szCs w:val="24"/>
        </w:rPr>
      </w:pPr>
      <w:r w:rsidRPr="00F120C4">
        <w:rPr>
          <w:rFonts w:eastAsia="+mn-ea" w:cs="Times New Roman"/>
          <w:color w:val="000000" w:themeColor="text1"/>
          <w:kern w:val="24"/>
          <w:sz w:val="24"/>
          <w:szCs w:val="24"/>
        </w:rPr>
        <w:t>Drainage</w:t>
      </w:r>
      <w:r w:rsidRPr="00F120C4">
        <w:rPr>
          <w:rFonts w:eastAsia="+mn-ea" w:cs="Times New Roman"/>
          <w:b/>
          <w:color w:val="000000" w:themeColor="text1"/>
          <w:kern w:val="24"/>
          <w:sz w:val="24"/>
          <w:szCs w:val="24"/>
        </w:rPr>
        <w:t xml:space="preserve"> </w:t>
      </w:r>
      <w:r w:rsidRPr="00F120C4">
        <w:rPr>
          <w:rFonts w:eastAsia="+mn-ea" w:cs="Times New Roman"/>
          <w:color w:val="000000" w:themeColor="text1"/>
          <w:kern w:val="24"/>
          <w:sz w:val="24"/>
          <w:szCs w:val="24"/>
        </w:rPr>
        <w:t xml:space="preserve">systems in the rural areas in the targeted provinces are very limited and only usually found along the main road or administrative centres. </w:t>
      </w:r>
      <w:r w:rsidR="00CB2DD1" w:rsidRPr="00F120C4">
        <w:rPr>
          <w:rFonts w:eastAsia="+mn-ea" w:cs="Times New Roman"/>
          <w:color w:val="000000" w:themeColor="text1"/>
          <w:kern w:val="24"/>
          <w:sz w:val="24"/>
          <w:szCs w:val="24"/>
        </w:rPr>
        <w:t xml:space="preserve">As part of environmental communication campaigns, local </w:t>
      </w:r>
      <w:r w:rsidR="00CB2DD1" w:rsidRPr="00BC54C8">
        <w:rPr>
          <w:sz w:val="24"/>
          <w:szCs w:val="24"/>
        </w:rPr>
        <w:t>communities</w:t>
      </w:r>
      <w:r w:rsidR="00CB2DD1" w:rsidRPr="00F120C4">
        <w:rPr>
          <w:rFonts w:eastAsia="+mn-ea" w:cs="Times New Roman"/>
          <w:color w:val="000000" w:themeColor="text1"/>
          <w:kern w:val="24"/>
          <w:sz w:val="24"/>
          <w:szCs w:val="24"/>
        </w:rPr>
        <w:t xml:space="preserve"> are also encourage</w:t>
      </w:r>
      <w:r w:rsidR="006608D4">
        <w:rPr>
          <w:rFonts w:eastAsia="+mn-ea" w:cs="Times New Roman"/>
          <w:color w:val="000000" w:themeColor="text1"/>
          <w:kern w:val="24"/>
          <w:sz w:val="24"/>
          <w:szCs w:val="24"/>
        </w:rPr>
        <w:t>d</w:t>
      </w:r>
      <w:r w:rsidR="00CB2DD1" w:rsidRPr="00F120C4">
        <w:rPr>
          <w:rFonts w:eastAsia="+mn-ea" w:cs="Times New Roman"/>
          <w:color w:val="000000" w:themeColor="text1"/>
          <w:kern w:val="24"/>
          <w:sz w:val="24"/>
          <w:szCs w:val="24"/>
        </w:rPr>
        <w:t xml:space="preserve"> to clean up the ditches surrounding their houses to avoid stagnant water.</w:t>
      </w:r>
    </w:p>
    <w:p w14:paraId="4C8137D7" w14:textId="77777777" w:rsidR="00A2429D" w:rsidRPr="00F120C4" w:rsidRDefault="00A2429D" w:rsidP="0055478D">
      <w:pPr>
        <w:pStyle w:val="ListParagraph"/>
        <w:numPr>
          <w:ilvl w:val="0"/>
          <w:numId w:val="0"/>
        </w:numPr>
        <w:tabs>
          <w:tab w:val="clear" w:pos="142"/>
          <w:tab w:val="clear" w:pos="426"/>
        </w:tabs>
        <w:rPr>
          <w:sz w:val="24"/>
          <w:szCs w:val="24"/>
        </w:rPr>
      </w:pPr>
    </w:p>
    <w:p w14:paraId="4D0BE883" w14:textId="52A479DE" w:rsidR="00824D09" w:rsidRPr="00EB4FA0" w:rsidRDefault="00824D09" w:rsidP="003F4BC4">
      <w:pPr>
        <w:pStyle w:val="ListParagraph"/>
        <w:rPr>
          <w:sz w:val="24"/>
          <w:szCs w:val="24"/>
        </w:rPr>
      </w:pPr>
      <w:r w:rsidRPr="00916414">
        <w:rPr>
          <w:b/>
          <w:i/>
          <w:sz w:val="24"/>
          <w:szCs w:val="24"/>
        </w:rPr>
        <w:t>Nutrition</w:t>
      </w:r>
      <w:r w:rsidR="00916414">
        <w:rPr>
          <w:b/>
          <w:i/>
          <w:sz w:val="24"/>
          <w:szCs w:val="24"/>
        </w:rPr>
        <w:t>.</w:t>
      </w:r>
      <w:r>
        <w:rPr>
          <w:sz w:val="24"/>
          <w:szCs w:val="24"/>
        </w:rPr>
        <w:t xml:space="preserve"> </w:t>
      </w:r>
      <w:r w:rsidRPr="002E6BEF">
        <w:rPr>
          <w:sz w:val="24"/>
          <w:szCs w:val="24"/>
        </w:rPr>
        <w:t>A baseline assessment of factors that affect nutrition-related behavior change in a rural northern province in Viet</w:t>
      </w:r>
      <w:r w:rsidR="004906A5">
        <w:rPr>
          <w:sz w:val="24"/>
          <w:szCs w:val="24"/>
        </w:rPr>
        <w:t>n</w:t>
      </w:r>
      <w:r w:rsidRPr="002E6BEF">
        <w:rPr>
          <w:sz w:val="24"/>
          <w:szCs w:val="24"/>
        </w:rPr>
        <w:t xml:space="preserve">am was carried out in 2002. One hundred caregivers of children 6 to 17.9 months of age from five communes were interviewed. Four behaviors were examined: </w:t>
      </w:r>
      <w:r w:rsidRPr="003F4BC4">
        <w:rPr>
          <w:rFonts w:cs="Times New Roman"/>
          <w:color w:val="000000" w:themeColor="text1"/>
          <w:sz w:val="24"/>
          <w:szCs w:val="24"/>
        </w:rPr>
        <w:t>feeding</w:t>
      </w:r>
      <w:r w:rsidRPr="002E6BEF">
        <w:rPr>
          <w:sz w:val="24"/>
          <w:szCs w:val="24"/>
        </w:rPr>
        <w:t xml:space="preserve"> the child "positive deviant</w:t>
      </w:r>
      <w:r w:rsidR="00903979">
        <w:rPr>
          <w:rStyle w:val="FootnoteReference"/>
          <w:sz w:val="24"/>
          <w:szCs w:val="24"/>
        </w:rPr>
        <w:footnoteReference w:id="30"/>
      </w:r>
      <w:r w:rsidRPr="002E6BEF">
        <w:rPr>
          <w:sz w:val="24"/>
          <w:szCs w:val="24"/>
        </w:rPr>
        <w:t>" foods, feeding the child during diarrheal episodes, washing the child's hands, and taking the child to the health center when ill. Results indicate that for all four behaviors, favorable social norms distinguished those who practiced each behavior from those who did not. Positive, reinforcing beliefs and attitudes were important determinants of every behavior except hand washing.</w:t>
      </w:r>
      <w:r w:rsidRPr="00C83BBF">
        <w:rPr>
          <w:rStyle w:val="FootnoteReference"/>
          <w:rFonts w:eastAsia="Times New Roman"/>
          <w:color w:val="000000"/>
          <w:sz w:val="24"/>
          <w:szCs w:val="24"/>
          <w:lang w:eastAsia="en-GB"/>
        </w:rPr>
        <w:t xml:space="preserve"> </w:t>
      </w:r>
      <w:r w:rsidRPr="0073773D">
        <w:rPr>
          <w:rStyle w:val="FootnoteReference"/>
          <w:rFonts w:eastAsia="Times New Roman"/>
          <w:color w:val="000000"/>
          <w:sz w:val="24"/>
          <w:szCs w:val="24"/>
          <w:lang w:eastAsia="en-GB"/>
        </w:rPr>
        <w:footnoteReference w:id="31"/>
      </w:r>
    </w:p>
    <w:p w14:paraId="5CE3CC92" w14:textId="77777777" w:rsidR="00824D09" w:rsidRDefault="00824D09" w:rsidP="00824D09">
      <w:pPr>
        <w:pStyle w:val="ListParagraph"/>
        <w:numPr>
          <w:ilvl w:val="0"/>
          <w:numId w:val="0"/>
        </w:numPr>
        <w:tabs>
          <w:tab w:val="clear" w:pos="142"/>
          <w:tab w:val="clear" w:pos="426"/>
        </w:tabs>
        <w:rPr>
          <w:rFonts w:eastAsia="+mn-ea" w:cs="Times New Roman"/>
          <w:color w:val="000000" w:themeColor="text1"/>
          <w:kern w:val="24"/>
        </w:rPr>
      </w:pPr>
    </w:p>
    <w:p w14:paraId="77320C66" w14:textId="77777777" w:rsidR="00824D09" w:rsidRDefault="00824D09">
      <w:pPr>
        <w:pStyle w:val="Heading2"/>
      </w:pPr>
    </w:p>
    <w:p w14:paraId="569BB3DA" w14:textId="77777777" w:rsidR="00824D09" w:rsidRDefault="00824D09">
      <w:pPr>
        <w:rPr>
          <w:rFonts w:cs="Times New Roman"/>
          <w:b/>
          <w:color w:val="2F5496" w:themeColor="accent5" w:themeShade="BF"/>
          <w:kern w:val="36"/>
          <w:sz w:val="28"/>
          <w:szCs w:val="32"/>
          <w:lang w:eastAsia="en-ZA"/>
        </w:rPr>
      </w:pPr>
      <w:r>
        <w:br w:type="page"/>
      </w:r>
    </w:p>
    <w:p w14:paraId="39DBD444" w14:textId="595CC26D" w:rsidR="00824D09" w:rsidRPr="00873205" w:rsidRDefault="00824D09" w:rsidP="004B322A">
      <w:pPr>
        <w:pStyle w:val="Heading1"/>
      </w:pPr>
      <w:bookmarkStart w:id="34" w:name="_Toc432160972"/>
      <w:r w:rsidRPr="003F2A78">
        <w:lastRenderedPageBreak/>
        <w:t>Description of Program Environmental Management System</w:t>
      </w:r>
      <w:bookmarkEnd w:id="34"/>
    </w:p>
    <w:p w14:paraId="56129479" w14:textId="77777777" w:rsidR="00824D09" w:rsidRDefault="00824D09">
      <w:pPr>
        <w:pStyle w:val="Heading2"/>
      </w:pPr>
    </w:p>
    <w:p w14:paraId="0FD32473" w14:textId="57CEABA7" w:rsidR="00BE1D07" w:rsidRPr="00F120C4" w:rsidRDefault="001654E0">
      <w:pPr>
        <w:pStyle w:val="Heading2"/>
      </w:pPr>
      <w:bookmarkStart w:id="35" w:name="_Toc432160973"/>
      <w:r w:rsidRPr="00F120C4">
        <w:t>Program P</w:t>
      </w:r>
      <w:r w:rsidR="00BE1D07" w:rsidRPr="00F120C4">
        <w:t>otential Environmental Impacts and Risks</w:t>
      </w:r>
      <w:bookmarkEnd w:id="35"/>
      <w:r w:rsidR="00BE1D07" w:rsidRPr="00F120C4">
        <w:t xml:space="preserve"> </w:t>
      </w:r>
    </w:p>
    <w:p w14:paraId="4396D156" w14:textId="77777777" w:rsidR="00F120C4" w:rsidRDefault="00F120C4" w:rsidP="000D2CF4">
      <w:pPr>
        <w:spacing w:after="0" w:line="240" w:lineRule="auto"/>
        <w:rPr>
          <w:rFonts w:cs="Times New Roman"/>
          <w:color w:val="000000" w:themeColor="text1"/>
          <w:sz w:val="24"/>
          <w:szCs w:val="24"/>
        </w:rPr>
      </w:pPr>
    </w:p>
    <w:p w14:paraId="3229F70A" w14:textId="2EEA90C4" w:rsidR="00BE1D07" w:rsidRPr="00F120C4" w:rsidRDefault="00BE1D07" w:rsidP="00BE1D07">
      <w:pPr>
        <w:spacing w:line="240" w:lineRule="auto"/>
        <w:rPr>
          <w:rFonts w:cs="Times New Roman"/>
          <w:color w:val="000000" w:themeColor="text1"/>
          <w:sz w:val="24"/>
          <w:szCs w:val="24"/>
        </w:rPr>
      </w:pPr>
      <w:r w:rsidRPr="00F120C4">
        <w:rPr>
          <w:rFonts w:cs="Times New Roman"/>
          <w:color w:val="000000" w:themeColor="text1"/>
          <w:sz w:val="24"/>
          <w:szCs w:val="24"/>
        </w:rPr>
        <w:t xml:space="preserve">The possible types of investments under the </w:t>
      </w:r>
      <w:r w:rsidR="001D2F1E">
        <w:rPr>
          <w:rFonts w:cs="Times New Roman"/>
          <w:color w:val="000000" w:themeColor="text1"/>
          <w:sz w:val="24"/>
          <w:szCs w:val="24"/>
        </w:rPr>
        <w:t>RB-SupRSWS</w:t>
      </w:r>
      <w:r w:rsidRPr="00F120C4">
        <w:rPr>
          <w:rFonts w:cs="Times New Roman"/>
          <w:color w:val="000000" w:themeColor="text1"/>
          <w:sz w:val="24"/>
          <w:szCs w:val="24"/>
        </w:rPr>
        <w:t xml:space="preserve"> are summari</w:t>
      </w:r>
      <w:r w:rsidR="004906A5">
        <w:rPr>
          <w:rFonts w:cs="Times New Roman"/>
          <w:color w:val="000000" w:themeColor="text1"/>
          <w:sz w:val="24"/>
          <w:szCs w:val="24"/>
        </w:rPr>
        <w:t>z</w:t>
      </w:r>
      <w:r w:rsidRPr="00F120C4">
        <w:rPr>
          <w:rFonts w:cs="Times New Roman"/>
          <w:color w:val="000000" w:themeColor="text1"/>
          <w:sz w:val="24"/>
          <w:szCs w:val="24"/>
        </w:rPr>
        <w:t xml:space="preserve">ed in the Table </w:t>
      </w:r>
      <w:r w:rsidR="00903979">
        <w:rPr>
          <w:rFonts w:cs="Times New Roman"/>
          <w:color w:val="000000" w:themeColor="text1"/>
          <w:sz w:val="24"/>
          <w:szCs w:val="24"/>
        </w:rPr>
        <w:t>5</w:t>
      </w:r>
      <w:r w:rsidR="00903979" w:rsidRPr="00F120C4">
        <w:rPr>
          <w:rFonts w:cs="Times New Roman"/>
          <w:color w:val="000000" w:themeColor="text1"/>
          <w:sz w:val="24"/>
          <w:szCs w:val="24"/>
        </w:rPr>
        <w:t xml:space="preserve"> </w:t>
      </w:r>
      <w:r w:rsidRPr="00F120C4">
        <w:rPr>
          <w:rFonts w:cs="Times New Roman"/>
          <w:color w:val="000000" w:themeColor="text1"/>
          <w:sz w:val="24"/>
          <w:szCs w:val="24"/>
        </w:rPr>
        <w:t>below:</w:t>
      </w:r>
    </w:p>
    <w:p w14:paraId="0EF71B5E" w14:textId="30871A78" w:rsidR="00BE1D07" w:rsidRPr="00C266B2" w:rsidRDefault="00BE1D07" w:rsidP="00BE1D07">
      <w:pPr>
        <w:pStyle w:val="Caption"/>
        <w:jc w:val="center"/>
        <w:rPr>
          <w:rFonts w:cs="Times New Roman"/>
          <w:color w:val="000000" w:themeColor="text1"/>
          <w:sz w:val="24"/>
          <w:szCs w:val="24"/>
        </w:rPr>
      </w:pPr>
      <w:r w:rsidRPr="00C266B2">
        <w:rPr>
          <w:rFonts w:cs="Times New Roman"/>
          <w:color w:val="000000" w:themeColor="text1"/>
          <w:sz w:val="24"/>
          <w:szCs w:val="24"/>
        </w:rPr>
        <w:t xml:space="preserve">Table </w:t>
      </w:r>
      <w:r w:rsidR="00903979">
        <w:rPr>
          <w:rFonts w:cs="Times New Roman"/>
          <w:color w:val="000000" w:themeColor="text1"/>
          <w:sz w:val="24"/>
          <w:szCs w:val="24"/>
        </w:rPr>
        <w:t>5</w:t>
      </w:r>
      <w:r w:rsidR="00903979" w:rsidRPr="00C266B2">
        <w:rPr>
          <w:rFonts w:cs="Times New Roman"/>
          <w:color w:val="000000" w:themeColor="text1"/>
          <w:sz w:val="24"/>
          <w:szCs w:val="24"/>
        </w:rPr>
        <w:t xml:space="preserve"> </w:t>
      </w:r>
      <w:r w:rsidRPr="00C266B2">
        <w:rPr>
          <w:rFonts w:cs="Times New Roman"/>
          <w:color w:val="000000" w:themeColor="text1"/>
          <w:sz w:val="24"/>
          <w:szCs w:val="24"/>
        </w:rPr>
        <w:t xml:space="preserve">– Typology of Investments under </w:t>
      </w:r>
      <w:r w:rsidR="001D2F1E">
        <w:rPr>
          <w:rFonts w:cs="Times New Roman"/>
          <w:color w:val="000000" w:themeColor="text1"/>
          <w:sz w:val="24"/>
          <w:szCs w:val="24"/>
        </w:rPr>
        <w:t>RB-SupRSWS</w:t>
      </w:r>
    </w:p>
    <w:tbl>
      <w:tblPr>
        <w:tblStyle w:val="TableGrid"/>
        <w:tblW w:w="0" w:type="auto"/>
        <w:tblLook w:val="04A0" w:firstRow="1" w:lastRow="0" w:firstColumn="1" w:lastColumn="0" w:noHBand="0" w:noVBand="1"/>
      </w:tblPr>
      <w:tblGrid>
        <w:gridCol w:w="2337"/>
        <w:gridCol w:w="6679"/>
      </w:tblGrid>
      <w:tr w:rsidR="00BE1D07" w:rsidRPr="00873205" w14:paraId="6426FC9E" w14:textId="77777777" w:rsidTr="00667A9B">
        <w:tc>
          <w:tcPr>
            <w:tcW w:w="2376" w:type="dxa"/>
          </w:tcPr>
          <w:p w14:paraId="38E1ABBB" w14:textId="77777777" w:rsidR="00BE1D07" w:rsidRPr="0055478D" w:rsidRDefault="00BE1D07" w:rsidP="00667A9B">
            <w:pPr>
              <w:spacing w:after="160" w:line="259" w:lineRule="auto"/>
              <w:rPr>
                <w:rFonts w:cs="Times New Roman"/>
                <w:b/>
                <w:color w:val="000000" w:themeColor="text1"/>
                <w:sz w:val="24"/>
                <w:szCs w:val="24"/>
              </w:rPr>
            </w:pPr>
            <w:r w:rsidRPr="0055478D">
              <w:rPr>
                <w:rFonts w:cs="Times New Roman"/>
                <w:b/>
                <w:color w:val="000000" w:themeColor="text1"/>
                <w:sz w:val="24"/>
                <w:szCs w:val="24"/>
              </w:rPr>
              <w:t>Type of Investments</w:t>
            </w:r>
          </w:p>
        </w:tc>
        <w:tc>
          <w:tcPr>
            <w:tcW w:w="6866" w:type="dxa"/>
          </w:tcPr>
          <w:p w14:paraId="448602D2" w14:textId="77777777" w:rsidR="00BE1D07" w:rsidRPr="0055478D" w:rsidRDefault="00BE1D07" w:rsidP="00667A9B">
            <w:pPr>
              <w:spacing w:after="160" w:line="259" w:lineRule="auto"/>
              <w:rPr>
                <w:rFonts w:cs="Times New Roman"/>
                <w:b/>
                <w:color w:val="000000" w:themeColor="text1"/>
                <w:sz w:val="24"/>
                <w:szCs w:val="24"/>
              </w:rPr>
            </w:pPr>
            <w:r w:rsidRPr="0055478D">
              <w:rPr>
                <w:rFonts w:cs="Times New Roman"/>
                <w:b/>
                <w:color w:val="000000" w:themeColor="text1"/>
                <w:sz w:val="24"/>
                <w:szCs w:val="24"/>
              </w:rPr>
              <w:t xml:space="preserve">Possible Technical Options and Approach </w:t>
            </w:r>
          </w:p>
        </w:tc>
      </w:tr>
      <w:tr w:rsidR="00BE1D07" w:rsidRPr="00873205" w14:paraId="6C0D7671" w14:textId="77777777" w:rsidTr="00667A9B">
        <w:tc>
          <w:tcPr>
            <w:tcW w:w="2376" w:type="dxa"/>
          </w:tcPr>
          <w:p w14:paraId="46B61A6E" w14:textId="77777777" w:rsidR="00BE1D07" w:rsidRPr="00873205" w:rsidRDefault="00BE1D07" w:rsidP="00667A9B">
            <w:pPr>
              <w:rPr>
                <w:rFonts w:cs="Times New Roman"/>
                <w:color w:val="000000" w:themeColor="text1"/>
                <w:sz w:val="24"/>
                <w:szCs w:val="24"/>
              </w:rPr>
            </w:pPr>
            <w:r w:rsidRPr="00873205">
              <w:rPr>
                <w:rFonts w:cs="Times New Roman"/>
                <w:color w:val="000000" w:themeColor="text1"/>
                <w:sz w:val="24"/>
                <w:szCs w:val="24"/>
              </w:rPr>
              <w:t>Water Supply</w:t>
            </w:r>
          </w:p>
        </w:tc>
        <w:tc>
          <w:tcPr>
            <w:tcW w:w="6866" w:type="dxa"/>
          </w:tcPr>
          <w:p w14:paraId="5320D06A" w14:textId="77777777" w:rsidR="00BE1D07" w:rsidRPr="00873205" w:rsidRDefault="00BE1D07" w:rsidP="008E1A7A">
            <w:pPr>
              <w:pStyle w:val="ListParagraph"/>
              <w:numPr>
                <w:ilvl w:val="0"/>
                <w:numId w:val="20"/>
              </w:numPr>
              <w:tabs>
                <w:tab w:val="clear" w:pos="426"/>
                <w:tab w:val="left" w:pos="11374"/>
              </w:tabs>
              <w:ind w:hanging="326"/>
              <w:rPr>
                <w:rFonts w:cs="Times New Roman"/>
                <w:color w:val="000000" w:themeColor="text1"/>
                <w:sz w:val="24"/>
                <w:szCs w:val="24"/>
              </w:rPr>
            </w:pPr>
            <w:r w:rsidRPr="00873205">
              <w:rPr>
                <w:rFonts w:cs="Times New Roman"/>
                <w:color w:val="000000" w:themeColor="text1"/>
                <w:sz w:val="24"/>
                <w:szCs w:val="24"/>
              </w:rPr>
              <w:t>New schemes, extensions from existing schemes, connect shared water supply to individual households:</w:t>
            </w:r>
          </w:p>
          <w:p w14:paraId="2CE86646" w14:textId="41F91911" w:rsidR="00BE1D07" w:rsidRPr="00873205" w:rsidRDefault="00BE1D07" w:rsidP="008E1A7A">
            <w:pPr>
              <w:pStyle w:val="ListParagraph"/>
              <w:numPr>
                <w:ilvl w:val="1"/>
                <w:numId w:val="20"/>
              </w:numPr>
              <w:tabs>
                <w:tab w:val="clear" w:pos="426"/>
                <w:tab w:val="left" w:pos="11374"/>
              </w:tabs>
              <w:ind w:hanging="326"/>
              <w:rPr>
                <w:rFonts w:cs="Times New Roman"/>
                <w:color w:val="000000" w:themeColor="text1"/>
                <w:sz w:val="24"/>
                <w:szCs w:val="24"/>
              </w:rPr>
            </w:pPr>
            <w:r w:rsidRPr="00873205">
              <w:rPr>
                <w:rFonts w:eastAsia="SimSun" w:cs="Times New Roman"/>
                <w:color w:val="000000" w:themeColor="text1"/>
                <w:sz w:val="24"/>
                <w:szCs w:val="24"/>
              </w:rPr>
              <w:t xml:space="preserve">gravity fed spring systems and rainwater collection in the </w:t>
            </w:r>
            <w:r w:rsidR="00CA1125">
              <w:rPr>
                <w:rFonts w:eastAsia="SimSun" w:cs="Times New Roman"/>
                <w:color w:val="000000" w:themeColor="text1"/>
                <w:sz w:val="24"/>
                <w:szCs w:val="24"/>
              </w:rPr>
              <w:t>Northern M</w:t>
            </w:r>
            <w:r w:rsidRPr="00873205">
              <w:rPr>
                <w:rFonts w:eastAsia="SimSun" w:cs="Times New Roman"/>
                <w:color w:val="000000" w:themeColor="text1"/>
                <w:sz w:val="24"/>
                <w:szCs w:val="24"/>
              </w:rPr>
              <w:t>ountain</w:t>
            </w:r>
          </w:p>
          <w:p w14:paraId="6AA85741" w14:textId="77777777" w:rsidR="00BE1D07" w:rsidRPr="00873205" w:rsidRDefault="00BE1D07" w:rsidP="008E1A7A">
            <w:pPr>
              <w:pStyle w:val="ListParagraph"/>
              <w:numPr>
                <w:ilvl w:val="1"/>
                <w:numId w:val="20"/>
              </w:numPr>
              <w:tabs>
                <w:tab w:val="clear" w:pos="426"/>
                <w:tab w:val="left" w:pos="11374"/>
              </w:tabs>
              <w:ind w:hanging="326"/>
              <w:rPr>
                <w:rFonts w:cs="Times New Roman"/>
                <w:color w:val="000000" w:themeColor="text1"/>
                <w:sz w:val="24"/>
                <w:szCs w:val="24"/>
              </w:rPr>
            </w:pPr>
            <w:r w:rsidRPr="00873205">
              <w:rPr>
                <w:rFonts w:eastAsia="SimSun" w:cs="Times New Roman"/>
                <w:color w:val="000000" w:themeColor="text1"/>
                <w:sz w:val="24"/>
                <w:szCs w:val="24"/>
              </w:rPr>
              <w:t>Boreholes (shallow, medium or deep with electrical pumps)</w:t>
            </w:r>
          </w:p>
          <w:p w14:paraId="572851EC" w14:textId="77777777" w:rsidR="00BE1D07" w:rsidRPr="00873205" w:rsidRDefault="00BE1D07" w:rsidP="008E1A7A">
            <w:pPr>
              <w:pStyle w:val="ListParagraph"/>
              <w:numPr>
                <w:ilvl w:val="1"/>
                <w:numId w:val="20"/>
              </w:numPr>
              <w:tabs>
                <w:tab w:val="clear" w:pos="426"/>
                <w:tab w:val="left" w:pos="11374"/>
              </w:tabs>
              <w:ind w:hanging="326"/>
              <w:rPr>
                <w:rFonts w:cs="Times New Roman"/>
                <w:color w:val="000000" w:themeColor="text1"/>
                <w:sz w:val="24"/>
                <w:szCs w:val="24"/>
              </w:rPr>
            </w:pPr>
            <w:r w:rsidRPr="00873205">
              <w:rPr>
                <w:rFonts w:cs="Times New Roman"/>
                <w:color w:val="000000" w:themeColor="text1"/>
                <w:sz w:val="24"/>
                <w:szCs w:val="24"/>
              </w:rPr>
              <w:t>Slow filtration tanks for surface and rainwater tanks</w:t>
            </w:r>
          </w:p>
          <w:p w14:paraId="0B74C163" w14:textId="77777777" w:rsidR="001951BB" w:rsidRDefault="00BE1D07" w:rsidP="008E1A7A">
            <w:pPr>
              <w:pStyle w:val="ListParagraph"/>
              <w:numPr>
                <w:ilvl w:val="0"/>
                <w:numId w:val="20"/>
              </w:numPr>
              <w:tabs>
                <w:tab w:val="clear" w:pos="142"/>
                <w:tab w:val="clear" w:pos="426"/>
                <w:tab w:val="left" w:pos="11374"/>
              </w:tabs>
              <w:ind w:hanging="326"/>
              <w:rPr>
                <w:rFonts w:ascii="Times New Roman" w:eastAsia="Times New Roman" w:hAnsi="Times New Roman" w:cs="Times New Roman"/>
                <w:color w:val="000000" w:themeColor="text1"/>
                <w:sz w:val="24"/>
                <w:szCs w:val="24"/>
                <w:lang w:val="en-AU"/>
              </w:rPr>
            </w:pPr>
            <w:r w:rsidRPr="00873205">
              <w:rPr>
                <w:rFonts w:cs="Times New Roman"/>
                <w:color w:val="000000" w:themeColor="text1"/>
                <w:sz w:val="24"/>
                <w:szCs w:val="24"/>
              </w:rPr>
              <w:t>Extensive consultation with  t</w:t>
            </w:r>
            <w:r w:rsidR="00CA1125">
              <w:rPr>
                <w:rFonts w:cs="Times New Roman"/>
                <w:color w:val="000000" w:themeColor="text1"/>
                <w:sz w:val="24"/>
                <w:szCs w:val="24"/>
              </w:rPr>
              <w:t xml:space="preserve">he beneficiaries on the design, </w:t>
            </w:r>
            <w:r w:rsidRPr="00873205">
              <w:rPr>
                <w:rFonts w:cs="Times New Roman"/>
                <w:color w:val="000000" w:themeColor="text1"/>
                <w:sz w:val="24"/>
                <w:szCs w:val="24"/>
              </w:rPr>
              <w:t>operation and maintenance options for determining technical choices</w:t>
            </w:r>
          </w:p>
          <w:p w14:paraId="45B58808" w14:textId="192BADF0" w:rsidR="00BE1D07" w:rsidRPr="00C266B2" w:rsidRDefault="00BE1D07" w:rsidP="008E1A7A">
            <w:pPr>
              <w:pStyle w:val="ListParagraph"/>
              <w:numPr>
                <w:ilvl w:val="0"/>
                <w:numId w:val="20"/>
              </w:numPr>
              <w:tabs>
                <w:tab w:val="clear" w:pos="426"/>
                <w:tab w:val="left" w:pos="11374"/>
              </w:tabs>
              <w:ind w:hanging="326"/>
              <w:rPr>
                <w:sz w:val="24"/>
                <w:szCs w:val="24"/>
              </w:rPr>
            </w:pPr>
            <w:r w:rsidRPr="00C266B2">
              <w:rPr>
                <w:sz w:val="24"/>
                <w:szCs w:val="24"/>
              </w:rPr>
              <w:t xml:space="preserve">The selection of surface water or underground water is based on the quality and availability of water resources at each site. </w:t>
            </w:r>
          </w:p>
          <w:p w14:paraId="60306D07" w14:textId="19FFBE7B" w:rsidR="00BE1D07" w:rsidRPr="00C266B2" w:rsidRDefault="00BE1D07" w:rsidP="008E1A7A">
            <w:pPr>
              <w:pStyle w:val="ListParagraph"/>
              <w:numPr>
                <w:ilvl w:val="0"/>
                <w:numId w:val="14"/>
              </w:numPr>
              <w:tabs>
                <w:tab w:val="clear" w:pos="426"/>
                <w:tab w:val="left" w:pos="11374"/>
              </w:tabs>
              <w:ind w:hanging="326"/>
              <w:rPr>
                <w:rFonts w:eastAsiaTheme="minorHAnsi"/>
                <w:sz w:val="24"/>
                <w:szCs w:val="24"/>
                <w:lang w:val="en-ZA"/>
              </w:rPr>
            </w:pPr>
            <w:r w:rsidRPr="00C266B2">
              <w:rPr>
                <w:sz w:val="24"/>
                <w:szCs w:val="24"/>
              </w:rPr>
              <w:t>Water Quantity: Supply sufficient water of acceptable quality to households for domestic use;</w:t>
            </w:r>
          </w:p>
          <w:p w14:paraId="3CD38261" w14:textId="15A38E4E" w:rsidR="00BE1D07" w:rsidRPr="00C266B2" w:rsidRDefault="00BE1D07" w:rsidP="008E1A7A">
            <w:pPr>
              <w:pStyle w:val="ListParagraph"/>
              <w:numPr>
                <w:ilvl w:val="0"/>
                <w:numId w:val="14"/>
              </w:numPr>
              <w:tabs>
                <w:tab w:val="clear" w:pos="426"/>
                <w:tab w:val="left" w:pos="11374"/>
              </w:tabs>
              <w:ind w:hanging="326"/>
              <w:rPr>
                <w:sz w:val="24"/>
                <w:szCs w:val="24"/>
              </w:rPr>
            </w:pPr>
            <w:r w:rsidRPr="00C266B2">
              <w:rPr>
                <w:sz w:val="24"/>
                <w:szCs w:val="24"/>
              </w:rPr>
              <w:t>Water Quality should meet requirements for hygienic water as indicated at QCVN02/2009/BYT dated 1 December 2009.</w:t>
            </w:r>
          </w:p>
          <w:p w14:paraId="193D9F1A" w14:textId="015892E6" w:rsidR="00BE1D07" w:rsidRPr="00873205" w:rsidRDefault="00BE1D07" w:rsidP="008E1A7A">
            <w:pPr>
              <w:pStyle w:val="ListParagraph"/>
              <w:numPr>
                <w:ilvl w:val="0"/>
                <w:numId w:val="16"/>
              </w:numPr>
              <w:tabs>
                <w:tab w:val="clear" w:pos="426"/>
                <w:tab w:val="left" w:pos="11374"/>
              </w:tabs>
              <w:spacing w:before="60" w:after="60"/>
              <w:ind w:hanging="326"/>
              <w:rPr>
                <w:rFonts w:cs="Times New Roman"/>
                <w:color w:val="000000" w:themeColor="text1"/>
                <w:sz w:val="24"/>
                <w:szCs w:val="24"/>
              </w:rPr>
            </w:pPr>
            <w:r w:rsidRPr="00873205">
              <w:rPr>
                <w:rFonts w:cs="Times New Roman"/>
                <w:color w:val="000000" w:themeColor="text1"/>
                <w:sz w:val="24"/>
                <w:szCs w:val="24"/>
              </w:rPr>
              <w:t>The majority of the water supplies will have a simple design and treatment technologies will be basic and able to be maintained by community representatives.</w:t>
            </w:r>
          </w:p>
        </w:tc>
      </w:tr>
      <w:tr w:rsidR="00BE1D07" w:rsidRPr="00873205" w14:paraId="454B4EFD" w14:textId="77777777" w:rsidTr="00667A9B">
        <w:tc>
          <w:tcPr>
            <w:tcW w:w="2376" w:type="dxa"/>
          </w:tcPr>
          <w:p w14:paraId="5B85D0A0" w14:textId="77777777" w:rsidR="00BE1D07" w:rsidRPr="00873205" w:rsidRDefault="00BE1D07" w:rsidP="00667A9B">
            <w:pPr>
              <w:rPr>
                <w:rFonts w:cs="Times New Roman"/>
                <w:color w:val="000000" w:themeColor="text1"/>
                <w:sz w:val="24"/>
                <w:szCs w:val="24"/>
              </w:rPr>
            </w:pPr>
            <w:r w:rsidRPr="00873205">
              <w:rPr>
                <w:rFonts w:cs="Times New Roman"/>
                <w:color w:val="000000" w:themeColor="text1"/>
                <w:sz w:val="24"/>
                <w:szCs w:val="24"/>
              </w:rPr>
              <w:t>Sanitation facilities</w:t>
            </w:r>
          </w:p>
        </w:tc>
        <w:tc>
          <w:tcPr>
            <w:tcW w:w="6866" w:type="dxa"/>
          </w:tcPr>
          <w:p w14:paraId="0102CD7F" w14:textId="77777777" w:rsidR="00BE1D07" w:rsidRDefault="00A2429D" w:rsidP="00592251">
            <w:pPr>
              <w:pStyle w:val="ListParagraph"/>
              <w:numPr>
                <w:ilvl w:val="0"/>
                <w:numId w:val="33"/>
              </w:numPr>
              <w:tabs>
                <w:tab w:val="clear" w:pos="426"/>
              </w:tabs>
              <w:ind w:left="459"/>
              <w:rPr>
                <w:rFonts w:ascii="Times New Roman" w:eastAsia="Times New Roman" w:hAnsi="Times New Roman" w:cs="Times New Roman"/>
                <w:color w:val="000000" w:themeColor="text1"/>
                <w:sz w:val="24"/>
                <w:szCs w:val="24"/>
                <w:lang w:val="en-AU" w:eastAsia="en-AU"/>
              </w:rPr>
            </w:pPr>
            <w:r w:rsidRPr="0055478D">
              <w:rPr>
                <w:rFonts w:cs="Times New Roman"/>
                <w:color w:val="000000" w:themeColor="text1"/>
                <w:sz w:val="24"/>
                <w:szCs w:val="24"/>
              </w:rPr>
              <w:t>Household latrines</w:t>
            </w:r>
          </w:p>
          <w:p w14:paraId="37A16277" w14:textId="2BF05926" w:rsidR="00A2429D" w:rsidRPr="0055478D" w:rsidRDefault="00A2429D" w:rsidP="00592251">
            <w:pPr>
              <w:pStyle w:val="ListParagraph"/>
              <w:numPr>
                <w:ilvl w:val="0"/>
                <w:numId w:val="33"/>
              </w:numPr>
              <w:tabs>
                <w:tab w:val="clear" w:pos="426"/>
              </w:tabs>
              <w:ind w:left="459"/>
              <w:rPr>
                <w:rFonts w:cs="Times New Roman"/>
                <w:color w:val="000000" w:themeColor="text1"/>
                <w:sz w:val="24"/>
                <w:szCs w:val="24"/>
              </w:rPr>
            </w:pPr>
            <w:r>
              <w:rPr>
                <w:rFonts w:cs="Times New Roman"/>
                <w:color w:val="000000" w:themeColor="text1"/>
                <w:sz w:val="24"/>
                <w:szCs w:val="24"/>
              </w:rPr>
              <w:t>Sanitation facilities in schools and health centers</w:t>
            </w:r>
          </w:p>
        </w:tc>
      </w:tr>
    </w:tbl>
    <w:p w14:paraId="1460B708" w14:textId="77777777" w:rsidR="00CA1125" w:rsidRDefault="00CA1125" w:rsidP="00BE1D07">
      <w:pPr>
        <w:pStyle w:val="Heading3"/>
        <w:spacing w:line="240" w:lineRule="auto"/>
        <w:rPr>
          <w:rFonts w:asciiTheme="minorHAnsi" w:hAnsiTheme="minorHAnsi"/>
          <w:b/>
          <w:color w:val="000000" w:themeColor="text1"/>
        </w:rPr>
      </w:pPr>
    </w:p>
    <w:p w14:paraId="75221EFE" w14:textId="5B782FC3" w:rsidR="00BE1D07" w:rsidRPr="00C266B2" w:rsidRDefault="009855B9" w:rsidP="00BE1D07">
      <w:pPr>
        <w:pStyle w:val="Heading3"/>
        <w:spacing w:line="240" w:lineRule="auto"/>
        <w:rPr>
          <w:rFonts w:asciiTheme="minorHAnsi" w:hAnsiTheme="minorHAnsi"/>
          <w:b/>
          <w:color w:val="000000" w:themeColor="text1"/>
        </w:rPr>
      </w:pPr>
      <w:bookmarkStart w:id="36" w:name="_Toc432160974"/>
      <w:r w:rsidRPr="00C266B2">
        <w:rPr>
          <w:rFonts w:asciiTheme="minorHAnsi" w:hAnsiTheme="minorHAnsi"/>
          <w:b/>
          <w:color w:val="000000" w:themeColor="text1"/>
        </w:rPr>
        <w:t>Environmental benefits</w:t>
      </w:r>
      <w:bookmarkEnd w:id="36"/>
    </w:p>
    <w:p w14:paraId="6BD6BAB2" w14:textId="4825B422" w:rsidR="00833D0B" w:rsidRDefault="00BE1D07" w:rsidP="003F4BC4">
      <w:pPr>
        <w:pStyle w:val="ListParagraph"/>
        <w:rPr>
          <w:rFonts w:cs="Times New Roman"/>
          <w:color w:val="000000" w:themeColor="text1"/>
          <w:sz w:val="24"/>
          <w:szCs w:val="24"/>
        </w:rPr>
      </w:pPr>
      <w:r w:rsidRPr="00C266B2">
        <w:rPr>
          <w:rFonts w:cs="Times New Roman"/>
          <w:color w:val="000000" w:themeColor="text1"/>
          <w:sz w:val="24"/>
          <w:szCs w:val="24"/>
        </w:rPr>
        <w:t xml:space="preserve">The overall environmental impacts of the </w:t>
      </w:r>
      <w:r w:rsidR="001D2F1E">
        <w:rPr>
          <w:rFonts w:cs="Times New Roman"/>
          <w:color w:val="000000" w:themeColor="text1"/>
          <w:sz w:val="24"/>
          <w:szCs w:val="24"/>
        </w:rPr>
        <w:t>RB-SupRSWS</w:t>
      </w:r>
      <w:r w:rsidRPr="00C266B2">
        <w:rPr>
          <w:rFonts w:cs="Times New Roman"/>
          <w:color w:val="000000" w:themeColor="text1"/>
          <w:sz w:val="24"/>
          <w:szCs w:val="24"/>
        </w:rPr>
        <w:t xml:space="preserve"> </w:t>
      </w:r>
      <w:r w:rsidR="00CA1125" w:rsidRPr="00C266B2">
        <w:rPr>
          <w:rFonts w:cs="Times New Roman"/>
          <w:color w:val="000000" w:themeColor="text1"/>
          <w:sz w:val="24"/>
          <w:szCs w:val="24"/>
        </w:rPr>
        <w:t xml:space="preserve">Program would be positive </w:t>
      </w:r>
      <w:r w:rsidR="00CA1125" w:rsidRPr="00C266B2">
        <w:rPr>
          <w:rFonts w:cs="Times New Roman"/>
          <w:color w:val="000000" w:themeColor="text1"/>
          <w:sz w:val="24"/>
          <w:szCs w:val="24"/>
          <w:lang w:val="en-GB"/>
        </w:rPr>
        <w:t xml:space="preserve">as a result of </w:t>
      </w:r>
      <w:r w:rsidR="00CA1125" w:rsidRPr="00C266B2">
        <w:rPr>
          <w:rFonts w:cs="Times New Roman"/>
          <w:bCs/>
          <w:color w:val="000000" w:themeColor="text1"/>
          <w:sz w:val="24"/>
          <w:szCs w:val="24"/>
          <w:lang w:val="en-GB" w:bidi="en-US"/>
        </w:rPr>
        <w:t>improved hygiene behavior, increased and sustained access to sanitation and rural water supply and significantly reduced open defecation in the areas targeted by the Program</w:t>
      </w:r>
      <w:r w:rsidR="009855B9" w:rsidRPr="00C266B2">
        <w:rPr>
          <w:rFonts w:cs="Times New Roman"/>
          <w:color w:val="000000" w:themeColor="text1"/>
          <w:sz w:val="24"/>
          <w:szCs w:val="24"/>
          <w:lang w:val="en-GB"/>
        </w:rPr>
        <w:t>. The</w:t>
      </w:r>
      <w:r w:rsidR="00CA1125" w:rsidRPr="00C266B2">
        <w:rPr>
          <w:rFonts w:cs="Times New Roman"/>
          <w:color w:val="000000" w:themeColor="text1"/>
          <w:sz w:val="24"/>
          <w:szCs w:val="24"/>
          <w:lang w:val="en-GB"/>
        </w:rPr>
        <w:t xml:space="preserve"> Program will assist the GoV in </w:t>
      </w:r>
      <w:r w:rsidR="009855B9" w:rsidRPr="00C266B2">
        <w:rPr>
          <w:rFonts w:cs="Times New Roman"/>
          <w:color w:val="000000" w:themeColor="text1"/>
          <w:sz w:val="24"/>
          <w:szCs w:val="24"/>
          <w:lang w:val="en-GB"/>
        </w:rPr>
        <w:t>achieving its NTP targets</w:t>
      </w:r>
      <w:r w:rsidR="00833D0B" w:rsidRPr="00C266B2">
        <w:rPr>
          <w:rFonts w:cs="Times New Roman"/>
          <w:color w:val="000000" w:themeColor="text1"/>
          <w:sz w:val="24"/>
          <w:szCs w:val="24"/>
          <w:lang w:val="en-GB"/>
        </w:rPr>
        <w:t>.</w:t>
      </w:r>
      <w:r w:rsidR="009855B9" w:rsidRPr="00C266B2">
        <w:rPr>
          <w:rFonts w:cs="Times New Roman"/>
          <w:color w:val="000000" w:themeColor="text1"/>
          <w:sz w:val="24"/>
          <w:szCs w:val="24"/>
          <w:lang w:val="en-GB"/>
        </w:rPr>
        <w:t xml:space="preserve"> </w:t>
      </w:r>
      <w:r w:rsidR="00833D0B" w:rsidRPr="00C266B2">
        <w:rPr>
          <w:rFonts w:cs="Times New Roman"/>
          <w:color w:val="000000" w:themeColor="text1"/>
          <w:sz w:val="24"/>
          <w:szCs w:val="24"/>
          <w:lang w:val="en-GB"/>
        </w:rPr>
        <w:t xml:space="preserve">Changing behaviors and reducing open defecation is expected to improve environmental sanitation and </w:t>
      </w:r>
      <w:r w:rsidRPr="00C266B2">
        <w:rPr>
          <w:rFonts w:cs="Times New Roman"/>
          <w:color w:val="000000" w:themeColor="text1"/>
          <w:sz w:val="24"/>
          <w:szCs w:val="24"/>
        </w:rPr>
        <w:t xml:space="preserve">reduce environmental pollution related to spreading of pollutants including disease-transmitted vectors on the soil surface and to water sources. Therefore, the incidents of vector diseases such as diarrhoea, </w:t>
      </w:r>
      <w:r w:rsidR="00890649" w:rsidRPr="00C266B2">
        <w:rPr>
          <w:rFonts w:cs="Times New Roman"/>
          <w:color w:val="000000" w:themeColor="text1"/>
          <w:sz w:val="24"/>
          <w:szCs w:val="24"/>
        </w:rPr>
        <w:t>parasit</w:t>
      </w:r>
      <w:r w:rsidR="00CD17DD" w:rsidRPr="00C266B2">
        <w:rPr>
          <w:rFonts w:cs="Times New Roman"/>
          <w:color w:val="000000" w:themeColor="text1"/>
          <w:sz w:val="24"/>
          <w:szCs w:val="24"/>
        </w:rPr>
        <w:t xml:space="preserve">es, </w:t>
      </w:r>
      <w:r w:rsidR="00CD17DD" w:rsidRPr="003F4BC4">
        <w:rPr>
          <w:sz w:val="24"/>
          <w:szCs w:val="24"/>
        </w:rPr>
        <w:t>skin</w:t>
      </w:r>
      <w:r w:rsidR="00CD17DD" w:rsidRPr="00C266B2">
        <w:rPr>
          <w:rFonts w:cs="Times New Roman"/>
          <w:color w:val="000000" w:themeColor="text1"/>
          <w:sz w:val="24"/>
          <w:szCs w:val="24"/>
        </w:rPr>
        <w:t xml:space="preserve"> diseases, </w:t>
      </w:r>
      <w:r w:rsidRPr="00C266B2">
        <w:rPr>
          <w:rFonts w:cs="Times New Roman"/>
          <w:color w:val="000000" w:themeColor="text1"/>
          <w:sz w:val="24"/>
          <w:szCs w:val="24"/>
        </w:rPr>
        <w:t xml:space="preserve">women reproductive health diseases, etc. are expected to be reduced, particularly with diseases that may become epidemic such as diarrhea. Living conditions of </w:t>
      </w:r>
      <w:r w:rsidR="00244F22">
        <w:rPr>
          <w:rFonts w:cs="Times New Roman"/>
          <w:color w:val="000000" w:themeColor="text1"/>
          <w:sz w:val="24"/>
          <w:szCs w:val="24"/>
        </w:rPr>
        <w:t>target</w:t>
      </w:r>
      <w:r w:rsidR="000A7A5A">
        <w:rPr>
          <w:rFonts w:cs="Times New Roman"/>
          <w:color w:val="000000" w:themeColor="text1"/>
          <w:sz w:val="24"/>
          <w:szCs w:val="24"/>
        </w:rPr>
        <w:t>ed</w:t>
      </w:r>
      <w:r w:rsidR="000A7A5A" w:rsidRPr="00C266B2">
        <w:rPr>
          <w:rFonts w:cs="Times New Roman"/>
          <w:color w:val="000000" w:themeColor="text1"/>
          <w:sz w:val="24"/>
          <w:szCs w:val="24"/>
        </w:rPr>
        <w:t xml:space="preserve"> </w:t>
      </w:r>
      <w:r w:rsidRPr="00C266B2">
        <w:rPr>
          <w:rFonts w:cs="Times New Roman"/>
          <w:color w:val="000000" w:themeColor="text1"/>
          <w:sz w:val="24"/>
          <w:szCs w:val="24"/>
        </w:rPr>
        <w:t>rural communities would be improved with better access to clean water for washing, cleaning and drinking</w:t>
      </w:r>
      <w:r w:rsidR="004906A5">
        <w:rPr>
          <w:rFonts w:cs="Times New Roman"/>
          <w:color w:val="000000" w:themeColor="text1"/>
          <w:sz w:val="24"/>
          <w:szCs w:val="24"/>
        </w:rPr>
        <w:t>,</w:t>
      </w:r>
      <w:r w:rsidR="00833D0B" w:rsidRPr="00C266B2">
        <w:rPr>
          <w:rFonts w:cs="Times New Roman"/>
          <w:color w:val="000000" w:themeColor="text1"/>
          <w:sz w:val="24"/>
          <w:szCs w:val="24"/>
        </w:rPr>
        <w:t xml:space="preserve"> which will reduce household reliance on potentially hazardous water </w:t>
      </w:r>
      <w:r w:rsidR="00833D0B" w:rsidRPr="00C266B2">
        <w:rPr>
          <w:rFonts w:cs="Times New Roman"/>
          <w:color w:val="000000" w:themeColor="text1"/>
          <w:sz w:val="24"/>
          <w:szCs w:val="24"/>
        </w:rPr>
        <w:lastRenderedPageBreak/>
        <w:t>sources and exposure to critical pollutants</w:t>
      </w:r>
      <w:r w:rsidRPr="00C266B2">
        <w:rPr>
          <w:rFonts w:cs="Times New Roman"/>
          <w:color w:val="000000" w:themeColor="text1"/>
          <w:sz w:val="24"/>
          <w:szCs w:val="24"/>
        </w:rPr>
        <w:t xml:space="preserve">. The most groups </w:t>
      </w:r>
      <w:r w:rsidR="00712141">
        <w:rPr>
          <w:rFonts w:cs="Times New Roman"/>
          <w:color w:val="000000" w:themeColor="text1"/>
          <w:sz w:val="24"/>
          <w:szCs w:val="24"/>
        </w:rPr>
        <w:t>which would benefit most from the intervention</w:t>
      </w:r>
      <w:r w:rsidR="00712141" w:rsidRPr="00C266B2">
        <w:rPr>
          <w:rFonts w:cs="Times New Roman"/>
          <w:color w:val="000000" w:themeColor="text1"/>
          <w:sz w:val="24"/>
          <w:szCs w:val="24"/>
        </w:rPr>
        <w:t xml:space="preserve"> </w:t>
      </w:r>
      <w:r w:rsidRPr="00C266B2">
        <w:rPr>
          <w:rFonts w:cs="Times New Roman"/>
          <w:color w:val="000000" w:themeColor="text1"/>
          <w:sz w:val="24"/>
          <w:szCs w:val="24"/>
        </w:rPr>
        <w:t>would be women and children.</w:t>
      </w:r>
    </w:p>
    <w:p w14:paraId="662862DA" w14:textId="77777777" w:rsidR="000A7A5A" w:rsidRPr="00C266B2" w:rsidRDefault="000A7A5A" w:rsidP="000A7A5A">
      <w:pPr>
        <w:pStyle w:val="ListParagraph"/>
        <w:numPr>
          <w:ilvl w:val="0"/>
          <w:numId w:val="0"/>
        </w:numPr>
        <w:ind w:left="360"/>
        <w:rPr>
          <w:rFonts w:cs="Times New Roman"/>
          <w:color w:val="000000" w:themeColor="text1"/>
          <w:sz w:val="24"/>
          <w:szCs w:val="24"/>
        </w:rPr>
      </w:pPr>
    </w:p>
    <w:p w14:paraId="598016CE" w14:textId="02564F46" w:rsidR="00BE1D07" w:rsidRPr="00C266B2" w:rsidRDefault="00BE1D07" w:rsidP="003F4BC4">
      <w:pPr>
        <w:pStyle w:val="ListParagraph"/>
        <w:rPr>
          <w:rFonts w:cs="Times New Roman"/>
          <w:color w:val="000000" w:themeColor="text1"/>
          <w:sz w:val="24"/>
          <w:szCs w:val="24"/>
        </w:rPr>
      </w:pPr>
      <w:r w:rsidRPr="00C266B2">
        <w:rPr>
          <w:rFonts w:cs="Times New Roman"/>
          <w:color w:val="000000" w:themeColor="text1"/>
          <w:sz w:val="24"/>
          <w:szCs w:val="24"/>
        </w:rPr>
        <w:t xml:space="preserve">There are </w:t>
      </w:r>
      <w:r w:rsidR="00C266B2">
        <w:rPr>
          <w:rFonts w:cs="Times New Roman"/>
          <w:color w:val="000000" w:themeColor="text1"/>
          <w:sz w:val="24"/>
          <w:szCs w:val="24"/>
        </w:rPr>
        <w:t>opportunities</w:t>
      </w:r>
      <w:r w:rsidR="00C266B2" w:rsidRPr="00C266B2">
        <w:rPr>
          <w:rFonts w:cs="Times New Roman"/>
          <w:color w:val="000000" w:themeColor="text1"/>
          <w:sz w:val="24"/>
          <w:szCs w:val="24"/>
        </w:rPr>
        <w:t xml:space="preserve"> </w:t>
      </w:r>
      <w:r w:rsidRPr="00C266B2">
        <w:rPr>
          <w:rFonts w:cs="Times New Roman"/>
          <w:color w:val="000000" w:themeColor="text1"/>
          <w:sz w:val="24"/>
          <w:szCs w:val="24"/>
        </w:rPr>
        <w:t xml:space="preserve">to incorporate </w:t>
      </w:r>
      <w:r w:rsidR="000C5041" w:rsidRPr="00C266B2">
        <w:rPr>
          <w:rFonts w:cs="Times New Roman"/>
          <w:color w:val="000000" w:themeColor="text1"/>
          <w:sz w:val="24"/>
          <w:szCs w:val="24"/>
        </w:rPr>
        <w:t>environmental</w:t>
      </w:r>
      <w:r w:rsidRPr="00C266B2">
        <w:rPr>
          <w:rFonts w:cs="Times New Roman"/>
          <w:color w:val="000000" w:themeColor="text1"/>
          <w:sz w:val="24"/>
          <w:szCs w:val="24"/>
        </w:rPr>
        <w:t xml:space="preserve"> considerations into </w:t>
      </w:r>
      <w:r w:rsidR="004E6403" w:rsidRPr="00C266B2">
        <w:rPr>
          <w:rFonts w:cs="Times New Roman"/>
          <w:color w:val="000000" w:themeColor="text1"/>
          <w:sz w:val="24"/>
          <w:szCs w:val="24"/>
        </w:rPr>
        <w:t>project</w:t>
      </w:r>
      <w:r w:rsidRPr="00C266B2">
        <w:rPr>
          <w:rFonts w:cs="Times New Roman"/>
          <w:color w:val="000000" w:themeColor="text1"/>
          <w:sz w:val="24"/>
          <w:szCs w:val="24"/>
        </w:rPr>
        <w:t xml:space="preserve"> siting, and environmental friendly options into engineering design to promote </w:t>
      </w:r>
      <w:r w:rsidR="00C266B2">
        <w:rPr>
          <w:rFonts w:cs="Times New Roman"/>
          <w:color w:val="000000" w:themeColor="text1"/>
          <w:sz w:val="24"/>
          <w:szCs w:val="24"/>
        </w:rPr>
        <w:t xml:space="preserve">environmental </w:t>
      </w:r>
      <w:r w:rsidRPr="00C266B2">
        <w:rPr>
          <w:rFonts w:cs="Times New Roman"/>
          <w:color w:val="000000" w:themeColor="text1"/>
          <w:sz w:val="24"/>
          <w:szCs w:val="24"/>
        </w:rPr>
        <w:t>sustainability of improved RWSS infrastructure.</w:t>
      </w:r>
    </w:p>
    <w:p w14:paraId="75A203C3" w14:textId="77777777" w:rsidR="009855B9" w:rsidRDefault="009855B9" w:rsidP="00BE1D07">
      <w:pPr>
        <w:pStyle w:val="Heading3"/>
        <w:spacing w:line="240" w:lineRule="auto"/>
        <w:rPr>
          <w:rFonts w:asciiTheme="minorHAnsi" w:hAnsiTheme="minorHAnsi"/>
          <w:b/>
          <w:color w:val="000000" w:themeColor="text1"/>
        </w:rPr>
      </w:pPr>
    </w:p>
    <w:p w14:paraId="21F7D2C6" w14:textId="442BE8C7" w:rsidR="00BE1D07" w:rsidRPr="00C266B2" w:rsidRDefault="009855B9" w:rsidP="00BE1D07">
      <w:pPr>
        <w:pStyle w:val="Heading3"/>
        <w:spacing w:line="240" w:lineRule="auto"/>
        <w:rPr>
          <w:rFonts w:asciiTheme="minorHAnsi" w:hAnsiTheme="minorHAnsi"/>
          <w:b/>
          <w:color w:val="000000" w:themeColor="text1"/>
        </w:rPr>
      </w:pPr>
      <w:bookmarkStart w:id="37" w:name="_Toc432160975"/>
      <w:r w:rsidRPr="00C266B2">
        <w:rPr>
          <w:rFonts w:asciiTheme="minorHAnsi" w:hAnsiTheme="minorHAnsi"/>
          <w:b/>
          <w:color w:val="000000" w:themeColor="text1"/>
        </w:rPr>
        <w:t xml:space="preserve">Potential </w:t>
      </w:r>
      <w:r w:rsidR="00CD17DD" w:rsidRPr="00C266B2">
        <w:rPr>
          <w:rFonts w:asciiTheme="minorHAnsi" w:hAnsiTheme="minorHAnsi"/>
          <w:b/>
          <w:color w:val="000000" w:themeColor="text1"/>
        </w:rPr>
        <w:t xml:space="preserve">Negative </w:t>
      </w:r>
      <w:r w:rsidRPr="00C266B2">
        <w:rPr>
          <w:rFonts w:asciiTheme="minorHAnsi" w:hAnsiTheme="minorHAnsi"/>
          <w:b/>
          <w:color w:val="000000" w:themeColor="text1"/>
        </w:rPr>
        <w:t>Environmental Impacts</w:t>
      </w:r>
      <w:bookmarkEnd w:id="37"/>
    </w:p>
    <w:p w14:paraId="443AC227" w14:textId="0E221284" w:rsidR="00D0499F" w:rsidRPr="00334C6E" w:rsidRDefault="00BE1D07" w:rsidP="003F4BC4">
      <w:pPr>
        <w:pStyle w:val="ListParagraph"/>
        <w:rPr>
          <w:rFonts w:cs="Times New Roman"/>
          <w:color w:val="000000" w:themeColor="text1"/>
          <w:sz w:val="24"/>
          <w:szCs w:val="24"/>
        </w:rPr>
      </w:pPr>
      <w:r w:rsidRPr="00C266B2">
        <w:rPr>
          <w:rFonts w:cs="Times New Roman"/>
          <w:color w:val="000000" w:themeColor="text1"/>
          <w:sz w:val="24"/>
          <w:szCs w:val="24"/>
        </w:rPr>
        <w:t>The anticipated adverse environmental effects of this Program are not expected to be significant considering: (</w:t>
      </w:r>
      <w:r w:rsidR="004906A5">
        <w:rPr>
          <w:rFonts w:cs="Times New Roman"/>
          <w:color w:val="000000" w:themeColor="text1"/>
          <w:sz w:val="24"/>
          <w:szCs w:val="24"/>
        </w:rPr>
        <w:t>a</w:t>
      </w:r>
      <w:r w:rsidRPr="00C266B2">
        <w:rPr>
          <w:rFonts w:cs="Times New Roman"/>
          <w:color w:val="000000" w:themeColor="text1"/>
          <w:sz w:val="24"/>
          <w:szCs w:val="24"/>
        </w:rPr>
        <w:t>) the small scale of physical investments; (</w:t>
      </w:r>
      <w:r w:rsidR="004906A5">
        <w:rPr>
          <w:rFonts w:cs="Times New Roman"/>
          <w:color w:val="000000" w:themeColor="text1"/>
          <w:sz w:val="24"/>
          <w:szCs w:val="24"/>
        </w:rPr>
        <w:t>b</w:t>
      </w:r>
      <w:r w:rsidRPr="00C266B2">
        <w:rPr>
          <w:rFonts w:cs="Times New Roman"/>
          <w:color w:val="000000" w:themeColor="text1"/>
          <w:sz w:val="24"/>
          <w:szCs w:val="24"/>
        </w:rPr>
        <w:t>) the proposed works would take place in well-disturbed areas thus th</w:t>
      </w:r>
      <w:r w:rsidR="00D0499F" w:rsidRPr="00C266B2">
        <w:rPr>
          <w:rFonts w:cs="Times New Roman"/>
          <w:color w:val="000000" w:themeColor="text1"/>
          <w:sz w:val="24"/>
          <w:szCs w:val="24"/>
        </w:rPr>
        <w:t>e effects are likely to be loca</w:t>
      </w:r>
      <w:r w:rsidRPr="00C266B2">
        <w:rPr>
          <w:rFonts w:cs="Times New Roman"/>
          <w:color w:val="000000" w:themeColor="text1"/>
          <w:sz w:val="24"/>
          <w:szCs w:val="24"/>
        </w:rPr>
        <w:t>li</w:t>
      </w:r>
      <w:r w:rsidR="004906A5">
        <w:rPr>
          <w:rFonts w:cs="Times New Roman"/>
          <w:color w:val="000000" w:themeColor="text1"/>
          <w:sz w:val="24"/>
          <w:szCs w:val="24"/>
        </w:rPr>
        <w:t>z</w:t>
      </w:r>
      <w:r w:rsidRPr="00C266B2">
        <w:rPr>
          <w:rFonts w:cs="Times New Roman"/>
          <w:color w:val="000000" w:themeColor="text1"/>
          <w:sz w:val="24"/>
          <w:szCs w:val="24"/>
        </w:rPr>
        <w:t>ed and small; (</w:t>
      </w:r>
      <w:r w:rsidR="004906A5">
        <w:rPr>
          <w:rFonts w:cs="Times New Roman"/>
          <w:color w:val="000000" w:themeColor="text1"/>
          <w:sz w:val="24"/>
          <w:szCs w:val="24"/>
        </w:rPr>
        <w:t>c</w:t>
      </w:r>
      <w:r w:rsidRPr="00C266B2">
        <w:rPr>
          <w:rFonts w:cs="Times New Roman"/>
          <w:color w:val="000000" w:themeColor="text1"/>
          <w:sz w:val="24"/>
          <w:szCs w:val="24"/>
        </w:rPr>
        <w:t>) the limited geographic footprint of planned works; and (</w:t>
      </w:r>
      <w:r w:rsidR="004906A5">
        <w:rPr>
          <w:rFonts w:cs="Times New Roman"/>
          <w:color w:val="000000" w:themeColor="text1"/>
          <w:sz w:val="24"/>
          <w:szCs w:val="24"/>
        </w:rPr>
        <w:t>d</w:t>
      </w:r>
      <w:r w:rsidRPr="00C266B2">
        <w:rPr>
          <w:rFonts w:cs="Times New Roman"/>
          <w:color w:val="000000" w:themeColor="text1"/>
          <w:sz w:val="24"/>
          <w:szCs w:val="24"/>
        </w:rPr>
        <w:t xml:space="preserve">) mitigation measures are known and effective provided proper care and oversight is </w:t>
      </w:r>
      <w:r w:rsidRPr="00334C6E">
        <w:rPr>
          <w:rFonts w:cs="Times New Roman"/>
          <w:color w:val="000000" w:themeColor="text1"/>
          <w:sz w:val="24"/>
          <w:szCs w:val="24"/>
        </w:rPr>
        <w:t>undertaken during construction.</w:t>
      </w:r>
    </w:p>
    <w:p w14:paraId="253A2E96" w14:textId="77777777" w:rsidR="005C350B" w:rsidRPr="00334C6E" w:rsidRDefault="005C350B" w:rsidP="0055478D">
      <w:pPr>
        <w:pStyle w:val="ListParagraph"/>
        <w:numPr>
          <w:ilvl w:val="0"/>
          <w:numId w:val="0"/>
        </w:numPr>
        <w:tabs>
          <w:tab w:val="clear" w:pos="142"/>
          <w:tab w:val="clear" w:pos="426"/>
        </w:tabs>
        <w:rPr>
          <w:rFonts w:cs="Times New Roman"/>
          <w:color w:val="000000" w:themeColor="text1"/>
          <w:sz w:val="24"/>
          <w:szCs w:val="24"/>
        </w:rPr>
      </w:pPr>
    </w:p>
    <w:p w14:paraId="03D1451D" w14:textId="61CFA9CC" w:rsidR="000D2CF4" w:rsidRPr="00334C6E" w:rsidRDefault="00D0499F" w:rsidP="00334C6E">
      <w:pPr>
        <w:pStyle w:val="ListParagraph"/>
        <w:rPr>
          <w:sz w:val="24"/>
          <w:szCs w:val="24"/>
        </w:rPr>
      </w:pPr>
      <w:r w:rsidRPr="00334C6E">
        <w:rPr>
          <w:b/>
          <w:i/>
          <w:sz w:val="24"/>
          <w:szCs w:val="24"/>
        </w:rPr>
        <w:t>Water resource sustainability</w:t>
      </w:r>
      <w:r w:rsidRPr="00334C6E">
        <w:rPr>
          <w:i/>
          <w:sz w:val="24"/>
          <w:szCs w:val="24"/>
        </w:rPr>
        <w:t>.</w:t>
      </w:r>
      <w:r w:rsidRPr="00334C6E">
        <w:rPr>
          <w:sz w:val="24"/>
          <w:szCs w:val="24"/>
        </w:rPr>
        <w:t xml:space="preserve"> </w:t>
      </w:r>
      <w:r w:rsidR="003B5DF9" w:rsidRPr="00334C6E">
        <w:rPr>
          <w:sz w:val="24"/>
          <w:szCs w:val="24"/>
        </w:rPr>
        <w:t>Vietnam</w:t>
      </w:r>
      <w:r w:rsidR="002E275C" w:rsidRPr="00334C6E">
        <w:rPr>
          <w:sz w:val="24"/>
          <w:szCs w:val="24"/>
        </w:rPr>
        <w:t xml:space="preserve">’s legal system for </w:t>
      </w:r>
      <w:r w:rsidR="003B5DF9" w:rsidRPr="00334C6E">
        <w:rPr>
          <w:sz w:val="24"/>
          <w:szCs w:val="24"/>
        </w:rPr>
        <w:t>managing water resources</w:t>
      </w:r>
      <w:r w:rsidR="002E275C" w:rsidRPr="00334C6E">
        <w:rPr>
          <w:sz w:val="24"/>
          <w:szCs w:val="24"/>
        </w:rPr>
        <w:t xml:space="preserve"> has been strengthened recently with the revised </w:t>
      </w:r>
      <w:r w:rsidR="003B5DF9" w:rsidRPr="00334C6E">
        <w:rPr>
          <w:sz w:val="24"/>
          <w:szCs w:val="24"/>
        </w:rPr>
        <w:t>Law on Water Resources introd</w:t>
      </w:r>
      <w:r w:rsidR="002A30B6" w:rsidRPr="00334C6E">
        <w:rPr>
          <w:sz w:val="24"/>
          <w:szCs w:val="24"/>
        </w:rPr>
        <w:t>u</w:t>
      </w:r>
      <w:r w:rsidR="003B5DF9" w:rsidRPr="00334C6E">
        <w:rPr>
          <w:sz w:val="24"/>
          <w:szCs w:val="24"/>
        </w:rPr>
        <w:t>ced in 2012</w:t>
      </w:r>
      <w:r w:rsidR="002E275C" w:rsidRPr="00334C6E">
        <w:rPr>
          <w:sz w:val="24"/>
          <w:szCs w:val="24"/>
        </w:rPr>
        <w:t xml:space="preserve">. </w:t>
      </w:r>
      <w:r w:rsidR="003B5DF9" w:rsidRPr="00334C6E">
        <w:rPr>
          <w:sz w:val="24"/>
          <w:szCs w:val="24"/>
        </w:rPr>
        <w:t>Decree no. 201/2013/ND-CP guiding the implementation of th</w:t>
      </w:r>
      <w:r w:rsidR="006608D4" w:rsidRPr="00334C6E">
        <w:rPr>
          <w:sz w:val="24"/>
          <w:szCs w:val="24"/>
        </w:rPr>
        <w:t>is</w:t>
      </w:r>
      <w:r w:rsidR="003B5DF9" w:rsidRPr="00334C6E">
        <w:rPr>
          <w:sz w:val="24"/>
          <w:szCs w:val="24"/>
        </w:rPr>
        <w:t xml:space="preserve"> Law was </w:t>
      </w:r>
      <w:r w:rsidR="002E275C" w:rsidRPr="00334C6E">
        <w:rPr>
          <w:sz w:val="24"/>
          <w:szCs w:val="24"/>
        </w:rPr>
        <w:t xml:space="preserve">also </w:t>
      </w:r>
      <w:r w:rsidR="003B5DF9" w:rsidRPr="00334C6E">
        <w:rPr>
          <w:sz w:val="24"/>
          <w:szCs w:val="24"/>
        </w:rPr>
        <w:t xml:space="preserve">issued </w:t>
      </w:r>
      <w:r w:rsidR="008E429A" w:rsidRPr="00334C6E">
        <w:rPr>
          <w:sz w:val="24"/>
          <w:szCs w:val="24"/>
        </w:rPr>
        <w:t>on 27 November 2013. Decree 201 set</w:t>
      </w:r>
      <w:r w:rsidR="006608D4" w:rsidRPr="00334C6E">
        <w:rPr>
          <w:sz w:val="24"/>
          <w:szCs w:val="24"/>
        </w:rPr>
        <w:t>s</w:t>
      </w:r>
      <w:r w:rsidR="008E429A" w:rsidRPr="00334C6E">
        <w:rPr>
          <w:sz w:val="24"/>
          <w:szCs w:val="24"/>
        </w:rPr>
        <w:t xml:space="preserve"> out the requirements </w:t>
      </w:r>
      <w:r w:rsidR="006608D4" w:rsidRPr="00334C6E">
        <w:rPr>
          <w:sz w:val="24"/>
          <w:szCs w:val="24"/>
        </w:rPr>
        <w:t xml:space="preserve">to obtain a </w:t>
      </w:r>
      <w:r w:rsidR="008E429A" w:rsidRPr="00334C6E">
        <w:rPr>
          <w:sz w:val="24"/>
          <w:szCs w:val="24"/>
        </w:rPr>
        <w:t>water extraction license</w:t>
      </w:r>
      <w:r w:rsidR="002E275C" w:rsidRPr="00334C6E">
        <w:rPr>
          <w:sz w:val="24"/>
          <w:szCs w:val="24"/>
        </w:rPr>
        <w:t xml:space="preserve"> which is applicable to </w:t>
      </w:r>
      <w:r w:rsidR="002A30B6" w:rsidRPr="00334C6E">
        <w:rPr>
          <w:sz w:val="24"/>
          <w:szCs w:val="24"/>
        </w:rPr>
        <w:t>non-domestic users</w:t>
      </w:r>
      <w:r w:rsidR="008E429A" w:rsidRPr="00334C6E">
        <w:rPr>
          <w:sz w:val="24"/>
          <w:szCs w:val="24"/>
        </w:rPr>
        <w:t xml:space="preserve"> </w:t>
      </w:r>
      <w:r w:rsidR="002A30B6" w:rsidRPr="00334C6E">
        <w:rPr>
          <w:sz w:val="24"/>
          <w:szCs w:val="24"/>
        </w:rPr>
        <w:t xml:space="preserve">extracting </w:t>
      </w:r>
      <w:r w:rsidR="008E429A" w:rsidRPr="00334C6E">
        <w:rPr>
          <w:sz w:val="24"/>
          <w:szCs w:val="24"/>
        </w:rPr>
        <w:t xml:space="preserve">10 cubic meters </w:t>
      </w:r>
      <w:r w:rsidR="006608D4" w:rsidRPr="00334C6E">
        <w:rPr>
          <w:sz w:val="24"/>
          <w:szCs w:val="24"/>
        </w:rPr>
        <w:t xml:space="preserve">and more </w:t>
      </w:r>
      <w:r w:rsidR="008E429A" w:rsidRPr="00334C6E">
        <w:rPr>
          <w:sz w:val="24"/>
          <w:szCs w:val="24"/>
        </w:rPr>
        <w:t>per day for groundwater and 100 cubic meter</w:t>
      </w:r>
      <w:r w:rsidR="006608D4" w:rsidRPr="00334C6E">
        <w:rPr>
          <w:sz w:val="24"/>
          <w:szCs w:val="24"/>
        </w:rPr>
        <w:t xml:space="preserve">s and more </w:t>
      </w:r>
      <w:r w:rsidR="008E429A" w:rsidRPr="00334C6E">
        <w:rPr>
          <w:sz w:val="24"/>
          <w:szCs w:val="24"/>
        </w:rPr>
        <w:t>per day for surface</w:t>
      </w:r>
      <w:r w:rsidR="003D2EDE" w:rsidRPr="00334C6E">
        <w:rPr>
          <w:sz w:val="24"/>
          <w:szCs w:val="24"/>
        </w:rPr>
        <w:t xml:space="preserve"> </w:t>
      </w:r>
      <w:r w:rsidR="008E429A" w:rsidRPr="00334C6E">
        <w:rPr>
          <w:sz w:val="24"/>
          <w:szCs w:val="24"/>
        </w:rPr>
        <w:t xml:space="preserve">water. </w:t>
      </w:r>
      <w:r w:rsidR="006608D4" w:rsidRPr="00334C6E">
        <w:rPr>
          <w:sz w:val="24"/>
          <w:szCs w:val="24"/>
        </w:rPr>
        <w:t>A l</w:t>
      </w:r>
      <w:r w:rsidR="002A30B6" w:rsidRPr="00334C6E">
        <w:rPr>
          <w:sz w:val="24"/>
          <w:szCs w:val="24"/>
        </w:rPr>
        <w:t xml:space="preserve">icense for water extraction for domestic water supply </w:t>
      </w:r>
      <w:r w:rsidR="00890649" w:rsidRPr="00334C6E">
        <w:rPr>
          <w:sz w:val="24"/>
          <w:szCs w:val="24"/>
        </w:rPr>
        <w:t xml:space="preserve">is </w:t>
      </w:r>
      <w:r w:rsidR="002E275C" w:rsidRPr="00334C6E">
        <w:rPr>
          <w:sz w:val="24"/>
          <w:szCs w:val="24"/>
        </w:rPr>
        <w:t xml:space="preserve">not required unless it </w:t>
      </w:r>
      <w:r w:rsidR="006608D4" w:rsidRPr="00334C6E">
        <w:rPr>
          <w:sz w:val="24"/>
          <w:szCs w:val="24"/>
        </w:rPr>
        <w:t xml:space="preserve">is for </w:t>
      </w:r>
      <w:r w:rsidR="002A30B6" w:rsidRPr="00334C6E">
        <w:rPr>
          <w:sz w:val="24"/>
          <w:szCs w:val="24"/>
        </w:rPr>
        <w:t xml:space="preserve">areas where </w:t>
      </w:r>
      <w:r w:rsidR="003D2EDE" w:rsidRPr="00334C6E">
        <w:rPr>
          <w:sz w:val="24"/>
          <w:szCs w:val="24"/>
        </w:rPr>
        <w:t xml:space="preserve">the </w:t>
      </w:r>
      <w:r w:rsidR="002A30B6" w:rsidRPr="00334C6E">
        <w:rPr>
          <w:sz w:val="24"/>
          <w:szCs w:val="24"/>
        </w:rPr>
        <w:t>water resource has been depleted.</w:t>
      </w:r>
      <w:r w:rsidR="00890649" w:rsidRPr="00334C6E">
        <w:rPr>
          <w:sz w:val="24"/>
          <w:szCs w:val="24"/>
        </w:rPr>
        <w:t xml:space="preserve"> </w:t>
      </w:r>
      <w:r w:rsidRPr="00334C6E">
        <w:rPr>
          <w:sz w:val="24"/>
          <w:szCs w:val="24"/>
        </w:rPr>
        <w:t>The impacts</w:t>
      </w:r>
      <w:r w:rsidR="002A30B6" w:rsidRPr="00334C6E">
        <w:rPr>
          <w:sz w:val="24"/>
          <w:szCs w:val="24"/>
        </w:rPr>
        <w:t xml:space="preserve"> of </w:t>
      </w:r>
      <w:r w:rsidR="001D2F1E">
        <w:rPr>
          <w:sz w:val="24"/>
          <w:szCs w:val="24"/>
        </w:rPr>
        <w:t>RB-SupRSWS</w:t>
      </w:r>
      <w:r w:rsidRPr="00334C6E">
        <w:rPr>
          <w:sz w:val="24"/>
          <w:szCs w:val="24"/>
        </w:rPr>
        <w:t xml:space="preserve"> on water quality and quantity of </w:t>
      </w:r>
      <w:r w:rsidR="00833D0B" w:rsidRPr="00334C6E">
        <w:rPr>
          <w:sz w:val="24"/>
          <w:szCs w:val="24"/>
        </w:rPr>
        <w:t xml:space="preserve">surface </w:t>
      </w:r>
      <w:r w:rsidRPr="00334C6E">
        <w:rPr>
          <w:sz w:val="24"/>
          <w:szCs w:val="24"/>
        </w:rPr>
        <w:t>raw water</w:t>
      </w:r>
      <w:r w:rsidR="00833D0B" w:rsidRPr="00334C6E">
        <w:rPr>
          <w:sz w:val="24"/>
          <w:szCs w:val="24"/>
        </w:rPr>
        <w:t xml:space="preserve"> </w:t>
      </w:r>
      <w:r w:rsidRPr="00334C6E">
        <w:rPr>
          <w:sz w:val="24"/>
          <w:szCs w:val="24"/>
        </w:rPr>
        <w:t>sources are expec</w:t>
      </w:r>
      <w:r w:rsidR="00833D0B" w:rsidRPr="00334C6E">
        <w:rPr>
          <w:sz w:val="24"/>
          <w:szCs w:val="24"/>
        </w:rPr>
        <w:t xml:space="preserve">ted be </w:t>
      </w:r>
      <w:r w:rsidR="00AA4F94" w:rsidRPr="00334C6E">
        <w:rPr>
          <w:sz w:val="24"/>
          <w:szCs w:val="24"/>
        </w:rPr>
        <w:t>small</w:t>
      </w:r>
      <w:r w:rsidR="003D2EDE" w:rsidRPr="00334C6E">
        <w:rPr>
          <w:sz w:val="24"/>
          <w:szCs w:val="24"/>
        </w:rPr>
        <w:t xml:space="preserve"> </w:t>
      </w:r>
      <w:r w:rsidR="00833D0B" w:rsidRPr="00334C6E">
        <w:rPr>
          <w:sz w:val="24"/>
          <w:szCs w:val="24"/>
        </w:rPr>
        <w:t xml:space="preserve">since the volumes extracted </w:t>
      </w:r>
      <w:r w:rsidR="002A30B6" w:rsidRPr="00334C6E">
        <w:rPr>
          <w:sz w:val="24"/>
          <w:szCs w:val="24"/>
        </w:rPr>
        <w:t xml:space="preserve">for each community-based scheme </w:t>
      </w:r>
      <w:r w:rsidR="00833D0B" w:rsidRPr="00334C6E">
        <w:rPr>
          <w:sz w:val="24"/>
          <w:szCs w:val="24"/>
        </w:rPr>
        <w:t>will be</w:t>
      </w:r>
      <w:r w:rsidRPr="00334C6E">
        <w:rPr>
          <w:sz w:val="24"/>
          <w:szCs w:val="24"/>
        </w:rPr>
        <w:t xml:space="preserve"> small</w:t>
      </w:r>
      <w:r w:rsidR="002E275C" w:rsidRPr="00334C6E">
        <w:rPr>
          <w:sz w:val="24"/>
          <w:szCs w:val="24"/>
        </w:rPr>
        <w:t xml:space="preserve"> compared to </w:t>
      </w:r>
      <w:r w:rsidR="003D2EDE" w:rsidRPr="00334C6E">
        <w:rPr>
          <w:sz w:val="24"/>
          <w:szCs w:val="24"/>
        </w:rPr>
        <w:t xml:space="preserve">the overall </w:t>
      </w:r>
      <w:r w:rsidR="002E275C" w:rsidRPr="00334C6E">
        <w:rPr>
          <w:sz w:val="24"/>
          <w:szCs w:val="24"/>
        </w:rPr>
        <w:t>surface water flow</w:t>
      </w:r>
      <w:r w:rsidR="003D2EDE" w:rsidRPr="00334C6E">
        <w:rPr>
          <w:sz w:val="24"/>
          <w:szCs w:val="24"/>
        </w:rPr>
        <w:t xml:space="preserve"> volumes</w:t>
      </w:r>
      <w:r w:rsidR="002E275C" w:rsidRPr="00334C6E">
        <w:rPr>
          <w:sz w:val="24"/>
          <w:szCs w:val="24"/>
        </w:rPr>
        <w:t xml:space="preserve"> as discussed earlier in the report, or groundwater storage in different parts of the C</w:t>
      </w:r>
      <w:r w:rsidR="00B275BE" w:rsidRPr="00334C6E">
        <w:rPr>
          <w:sz w:val="24"/>
          <w:szCs w:val="24"/>
        </w:rPr>
        <w:t>H</w:t>
      </w:r>
      <w:r w:rsidR="000D2CF4" w:rsidRPr="00334C6E">
        <w:rPr>
          <w:sz w:val="24"/>
          <w:szCs w:val="24"/>
        </w:rPr>
        <w:t>.</w:t>
      </w:r>
      <w:r w:rsidR="002E275C" w:rsidRPr="00334C6E">
        <w:rPr>
          <w:sz w:val="24"/>
          <w:szCs w:val="24"/>
        </w:rPr>
        <w:t xml:space="preserve"> </w:t>
      </w:r>
      <w:r w:rsidR="00334C6E" w:rsidRPr="00334C6E">
        <w:rPr>
          <w:rFonts w:cs="Times New Roman"/>
          <w:color w:val="000000" w:themeColor="text1"/>
          <w:sz w:val="24"/>
          <w:szCs w:val="24"/>
        </w:rPr>
        <w:t>The use of groundwater for domestic rural water supply is very low</w:t>
      </w:r>
      <w:r w:rsidR="00334C6E" w:rsidRPr="00D545A8">
        <w:rPr>
          <w:rFonts w:cs="Times New Roman"/>
          <w:color w:val="000000" w:themeColor="text1"/>
          <w:sz w:val="24"/>
          <w:szCs w:val="24"/>
        </w:rPr>
        <w:t xml:space="preserve">. Agriculture accounts for </w:t>
      </w:r>
      <w:r w:rsidR="00D77EA1" w:rsidRPr="00D545A8">
        <w:rPr>
          <w:rFonts w:cs="Times New Roman"/>
          <w:color w:val="000000" w:themeColor="text1"/>
          <w:sz w:val="24"/>
          <w:szCs w:val="24"/>
        </w:rPr>
        <w:t>9</w:t>
      </w:r>
      <w:r w:rsidR="00334C6E" w:rsidRPr="00D545A8">
        <w:rPr>
          <w:rFonts w:cs="Times New Roman"/>
          <w:color w:val="000000" w:themeColor="text1"/>
          <w:sz w:val="24"/>
          <w:szCs w:val="24"/>
        </w:rPr>
        <w:t>0</w:t>
      </w:r>
      <w:r w:rsidR="004906A5">
        <w:rPr>
          <w:rFonts w:cs="Times New Roman"/>
          <w:color w:val="000000" w:themeColor="text1"/>
          <w:sz w:val="24"/>
          <w:szCs w:val="24"/>
        </w:rPr>
        <w:t xml:space="preserve"> percent</w:t>
      </w:r>
      <w:r w:rsidR="004906A5" w:rsidRPr="00D545A8">
        <w:rPr>
          <w:rFonts w:cs="Times New Roman"/>
          <w:color w:val="000000" w:themeColor="text1"/>
          <w:sz w:val="24"/>
          <w:szCs w:val="24"/>
        </w:rPr>
        <w:t xml:space="preserve"> </w:t>
      </w:r>
      <w:r w:rsidR="00334C6E" w:rsidRPr="00D545A8">
        <w:rPr>
          <w:rFonts w:cs="Times New Roman"/>
          <w:color w:val="000000" w:themeColor="text1"/>
          <w:sz w:val="24"/>
          <w:szCs w:val="24"/>
        </w:rPr>
        <w:t xml:space="preserve">of the overall water supply demand while domestic water supply accounts for around </w:t>
      </w:r>
      <w:r w:rsidR="00D77EA1" w:rsidRPr="00D545A8">
        <w:rPr>
          <w:rFonts w:cs="Times New Roman"/>
          <w:color w:val="000000" w:themeColor="text1"/>
          <w:sz w:val="24"/>
          <w:szCs w:val="24"/>
        </w:rPr>
        <w:t>2</w:t>
      </w:r>
      <w:r w:rsidR="004906A5">
        <w:rPr>
          <w:rFonts w:cs="Times New Roman"/>
          <w:color w:val="000000" w:themeColor="text1"/>
          <w:sz w:val="24"/>
          <w:szCs w:val="24"/>
        </w:rPr>
        <w:t xml:space="preserve"> percent</w:t>
      </w:r>
      <w:r w:rsidR="004906A5" w:rsidRPr="00D545A8">
        <w:rPr>
          <w:rFonts w:cs="Times New Roman"/>
          <w:color w:val="000000" w:themeColor="text1"/>
          <w:sz w:val="24"/>
          <w:szCs w:val="24"/>
        </w:rPr>
        <w:t xml:space="preserve"> </w:t>
      </w:r>
      <w:r w:rsidR="00334C6E" w:rsidRPr="00D545A8">
        <w:rPr>
          <w:rFonts w:cs="Times New Roman"/>
          <w:color w:val="000000" w:themeColor="text1"/>
          <w:sz w:val="24"/>
          <w:szCs w:val="24"/>
        </w:rPr>
        <w:t xml:space="preserve">of total water use. Groundwater for domestic rural water supply counts for an even smaller percentage. </w:t>
      </w:r>
      <w:r w:rsidR="00D545A8" w:rsidRPr="00D545A8">
        <w:rPr>
          <w:sz w:val="24"/>
          <w:szCs w:val="24"/>
          <w:lang w:val="en-GB"/>
        </w:rPr>
        <w:t>It is currently estimated that 40</w:t>
      </w:r>
      <w:r w:rsidR="004906A5">
        <w:rPr>
          <w:sz w:val="24"/>
          <w:szCs w:val="24"/>
          <w:lang w:val="en-GB"/>
        </w:rPr>
        <w:t xml:space="preserve"> percent</w:t>
      </w:r>
      <w:r w:rsidR="004906A5" w:rsidRPr="00D545A8">
        <w:rPr>
          <w:sz w:val="24"/>
          <w:szCs w:val="24"/>
          <w:lang w:val="en-GB"/>
        </w:rPr>
        <w:t xml:space="preserve"> </w:t>
      </w:r>
      <w:r w:rsidR="00D545A8" w:rsidRPr="00D545A8">
        <w:rPr>
          <w:sz w:val="24"/>
          <w:szCs w:val="24"/>
          <w:lang w:val="en-GB"/>
        </w:rPr>
        <w:t>of the planned connections will be from new schemes; approximately 25,000 new connections in the CH. This would results in a maximum  abstraction of approximately 3.6 million m</w:t>
      </w:r>
      <w:r w:rsidR="00D545A8" w:rsidRPr="004906A5">
        <w:rPr>
          <w:sz w:val="24"/>
          <w:szCs w:val="24"/>
          <w:vertAlign w:val="superscript"/>
          <w:lang w:val="en-GB"/>
        </w:rPr>
        <w:t>3</w:t>
      </w:r>
      <w:r w:rsidR="00D545A8" w:rsidRPr="00D545A8">
        <w:rPr>
          <w:sz w:val="24"/>
          <w:szCs w:val="24"/>
          <w:lang w:val="en-GB"/>
        </w:rPr>
        <w:t>/year of groundwater which is less than 0.2</w:t>
      </w:r>
      <w:r w:rsidR="004906A5">
        <w:rPr>
          <w:sz w:val="24"/>
          <w:szCs w:val="24"/>
          <w:lang w:val="en-GB"/>
        </w:rPr>
        <w:t xml:space="preserve"> percent</w:t>
      </w:r>
      <w:r w:rsidR="004906A5" w:rsidRPr="00D545A8">
        <w:rPr>
          <w:sz w:val="24"/>
          <w:szCs w:val="24"/>
          <w:lang w:val="en-GB"/>
        </w:rPr>
        <w:t xml:space="preserve"> </w:t>
      </w:r>
      <w:r w:rsidR="00D545A8" w:rsidRPr="00D545A8">
        <w:rPr>
          <w:sz w:val="24"/>
          <w:szCs w:val="24"/>
          <w:lang w:val="en-GB"/>
        </w:rPr>
        <w:t>of the total exploitable volume of groundwater of 2 billion m³/year in the CH.</w:t>
      </w:r>
      <w:r w:rsidR="00A350EB" w:rsidRPr="00D545A8">
        <w:rPr>
          <w:bCs/>
          <w:sz w:val="24"/>
          <w:szCs w:val="24"/>
          <w:vertAlign w:val="superscript"/>
        </w:rPr>
        <w:footnoteReference w:id="32"/>
      </w:r>
      <w:r w:rsidR="00E350F8" w:rsidRPr="00D545A8">
        <w:rPr>
          <w:bCs/>
          <w:sz w:val="24"/>
          <w:szCs w:val="24"/>
        </w:rPr>
        <w:t xml:space="preserve"> In the</w:t>
      </w:r>
      <w:r w:rsidR="00E350F8" w:rsidRPr="00334C6E">
        <w:rPr>
          <w:bCs/>
          <w:sz w:val="24"/>
          <w:szCs w:val="24"/>
        </w:rPr>
        <w:t xml:space="preserve"> NM, </w:t>
      </w:r>
      <w:r w:rsidR="00D06739" w:rsidRPr="00334C6E">
        <w:rPr>
          <w:sz w:val="24"/>
          <w:szCs w:val="24"/>
        </w:rPr>
        <w:t xml:space="preserve">the Program is anticipated to result in </w:t>
      </w:r>
      <w:r w:rsidR="00FE615D" w:rsidRPr="00334C6E">
        <w:rPr>
          <w:sz w:val="24"/>
          <w:szCs w:val="24"/>
        </w:rPr>
        <w:t>a maximum</w:t>
      </w:r>
      <w:r w:rsidR="00D06739" w:rsidRPr="00334C6E">
        <w:rPr>
          <w:sz w:val="24"/>
          <w:szCs w:val="24"/>
        </w:rPr>
        <w:t xml:space="preserve"> abstraction of approximately 30,000,000 m</w:t>
      </w:r>
      <w:r w:rsidR="00D06739" w:rsidRPr="00334C6E">
        <w:rPr>
          <w:sz w:val="24"/>
          <w:szCs w:val="24"/>
          <w:vertAlign w:val="superscript"/>
        </w:rPr>
        <w:t>3</w:t>
      </w:r>
      <w:r w:rsidR="00D06739" w:rsidRPr="00334C6E">
        <w:rPr>
          <w:sz w:val="24"/>
          <w:szCs w:val="24"/>
        </w:rPr>
        <w:t>/year</w:t>
      </w:r>
      <w:r w:rsidR="00D06739" w:rsidRPr="00334C6E">
        <w:rPr>
          <w:bCs/>
          <w:sz w:val="24"/>
          <w:szCs w:val="24"/>
        </w:rPr>
        <w:t xml:space="preserve"> of surface water</w:t>
      </w:r>
      <w:r w:rsidR="00D86A11" w:rsidRPr="00334C6E">
        <w:rPr>
          <w:rStyle w:val="FootnoteReference"/>
          <w:rFonts w:cs="Times New Roman"/>
          <w:bCs/>
          <w:color w:val="000000" w:themeColor="text1"/>
          <w:sz w:val="24"/>
          <w:szCs w:val="24"/>
        </w:rPr>
        <w:footnoteReference w:id="33"/>
      </w:r>
      <w:r w:rsidR="00E350F8" w:rsidRPr="00334C6E">
        <w:rPr>
          <w:bCs/>
          <w:sz w:val="24"/>
          <w:szCs w:val="24"/>
        </w:rPr>
        <w:t xml:space="preserve"> </w:t>
      </w:r>
      <w:r w:rsidR="00D06739" w:rsidRPr="00334C6E">
        <w:rPr>
          <w:bCs/>
          <w:sz w:val="24"/>
          <w:szCs w:val="24"/>
        </w:rPr>
        <w:t xml:space="preserve">which </w:t>
      </w:r>
      <w:r w:rsidR="00E350F8" w:rsidRPr="00334C6E">
        <w:rPr>
          <w:bCs/>
          <w:sz w:val="24"/>
          <w:szCs w:val="24"/>
        </w:rPr>
        <w:t>is less than 0.1</w:t>
      </w:r>
      <w:r w:rsidR="004906A5">
        <w:rPr>
          <w:bCs/>
          <w:sz w:val="24"/>
          <w:szCs w:val="24"/>
        </w:rPr>
        <w:t xml:space="preserve"> percent</w:t>
      </w:r>
      <w:r w:rsidR="004906A5" w:rsidRPr="00334C6E">
        <w:rPr>
          <w:bCs/>
          <w:sz w:val="24"/>
          <w:szCs w:val="24"/>
        </w:rPr>
        <w:t xml:space="preserve"> </w:t>
      </w:r>
      <w:r w:rsidR="00E350F8" w:rsidRPr="00334C6E">
        <w:rPr>
          <w:bCs/>
          <w:sz w:val="24"/>
          <w:szCs w:val="24"/>
        </w:rPr>
        <w:t xml:space="preserve">of the </w:t>
      </w:r>
      <w:r w:rsidR="00B275BE" w:rsidRPr="00334C6E">
        <w:rPr>
          <w:bCs/>
          <w:sz w:val="24"/>
          <w:szCs w:val="24"/>
        </w:rPr>
        <w:t xml:space="preserve">total </w:t>
      </w:r>
      <w:r w:rsidR="00E350F8" w:rsidRPr="00334C6E">
        <w:rPr>
          <w:bCs/>
          <w:sz w:val="24"/>
          <w:szCs w:val="24"/>
        </w:rPr>
        <w:t>annual surface runoff in the NM of 44 billion m</w:t>
      </w:r>
      <w:r w:rsidR="00E350F8" w:rsidRPr="00334C6E">
        <w:rPr>
          <w:bCs/>
          <w:sz w:val="24"/>
          <w:szCs w:val="24"/>
          <w:vertAlign w:val="superscript"/>
        </w:rPr>
        <w:t>3</w:t>
      </w:r>
      <w:r w:rsidR="00E350F8" w:rsidRPr="00334C6E">
        <w:rPr>
          <w:bCs/>
          <w:sz w:val="24"/>
          <w:szCs w:val="24"/>
        </w:rPr>
        <w:t>/year</w:t>
      </w:r>
      <w:r w:rsidR="004906A5">
        <w:rPr>
          <w:bCs/>
          <w:sz w:val="24"/>
          <w:szCs w:val="24"/>
        </w:rPr>
        <w:t>.</w:t>
      </w:r>
      <w:r w:rsidR="00D86A11" w:rsidRPr="00334C6E">
        <w:rPr>
          <w:rStyle w:val="FootnoteReference"/>
          <w:rFonts w:cs="Times New Roman"/>
          <w:bCs/>
          <w:color w:val="000000" w:themeColor="text1"/>
          <w:sz w:val="24"/>
          <w:szCs w:val="24"/>
        </w:rPr>
        <w:footnoteReference w:id="34"/>
      </w:r>
      <w:r w:rsidR="003C4993" w:rsidRPr="00334C6E">
        <w:rPr>
          <w:bCs/>
          <w:sz w:val="24"/>
          <w:szCs w:val="24"/>
        </w:rPr>
        <w:t xml:space="preserve"> </w:t>
      </w:r>
    </w:p>
    <w:p w14:paraId="1868D0B5" w14:textId="77777777" w:rsidR="00BE1D07" w:rsidRPr="00873205" w:rsidRDefault="00BE1D07" w:rsidP="00BE1D07">
      <w:pPr>
        <w:pStyle w:val="ListParagraph"/>
        <w:numPr>
          <w:ilvl w:val="0"/>
          <w:numId w:val="0"/>
        </w:numPr>
        <w:ind w:left="1077"/>
        <w:rPr>
          <w:rFonts w:cs="Times New Roman"/>
          <w:color w:val="000000" w:themeColor="text1"/>
        </w:rPr>
      </w:pPr>
    </w:p>
    <w:p w14:paraId="081B7105" w14:textId="23F68EE9" w:rsidR="00BE1D07" w:rsidRPr="003D2EDE" w:rsidRDefault="00BE1D07" w:rsidP="003F4BC4">
      <w:pPr>
        <w:pStyle w:val="ListParagraph"/>
        <w:rPr>
          <w:rFonts w:cs="Times New Roman"/>
          <w:color w:val="000000" w:themeColor="text1"/>
          <w:sz w:val="24"/>
          <w:szCs w:val="24"/>
        </w:rPr>
      </w:pPr>
      <w:r w:rsidRPr="003D2EDE">
        <w:rPr>
          <w:rFonts w:cs="Times New Roman"/>
          <w:b/>
          <w:i/>
          <w:color w:val="000000" w:themeColor="text1"/>
          <w:sz w:val="24"/>
          <w:szCs w:val="24"/>
        </w:rPr>
        <w:t xml:space="preserve">Construction impacts. </w:t>
      </w:r>
      <w:r w:rsidRPr="003D2EDE">
        <w:rPr>
          <w:rFonts w:cs="Times New Roman"/>
          <w:color w:val="000000" w:themeColor="text1"/>
          <w:sz w:val="24"/>
          <w:szCs w:val="24"/>
        </w:rPr>
        <w:t xml:space="preserve">Temporary adverse environmental impacts </w:t>
      </w:r>
      <w:r w:rsidR="005C350B" w:rsidRPr="003D2EDE">
        <w:rPr>
          <w:rFonts w:cs="Times New Roman"/>
          <w:color w:val="000000" w:themeColor="text1"/>
          <w:sz w:val="24"/>
          <w:szCs w:val="24"/>
        </w:rPr>
        <w:t>may</w:t>
      </w:r>
      <w:r w:rsidRPr="003D2EDE">
        <w:rPr>
          <w:rFonts w:cs="Times New Roman"/>
          <w:color w:val="000000" w:themeColor="text1"/>
          <w:sz w:val="24"/>
          <w:szCs w:val="24"/>
        </w:rPr>
        <w:t xml:space="preserve"> result from the construction of the water treatment facilit</w:t>
      </w:r>
      <w:r w:rsidR="003D2EDE">
        <w:rPr>
          <w:rFonts w:cs="Times New Roman"/>
          <w:color w:val="000000" w:themeColor="text1"/>
          <w:sz w:val="24"/>
          <w:szCs w:val="24"/>
        </w:rPr>
        <w:t>ies</w:t>
      </w:r>
      <w:r w:rsidRPr="003D2EDE">
        <w:rPr>
          <w:rFonts w:cs="Times New Roman"/>
          <w:color w:val="000000" w:themeColor="text1"/>
          <w:sz w:val="24"/>
          <w:szCs w:val="24"/>
        </w:rPr>
        <w:t xml:space="preserve"> and latrines</w:t>
      </w:r>
      <w:r w:rsidR="003D2EDE">
        <w:rPr>
          <w:rFonts w:cs="Times New Roman"/>
          <w:color w:val="000000" w:themeColor="text1"/>
          <w:sz w:val="24"/>
          <w:szCs w:val="24"/>
        </w:rPr>
        <w:t xml:space="preserve"> and </w:t>
      </w:r>
      <w:r w:rsidRPr="003D2EDE">
        <w:rPr>
          <w:rFonts w:cs="Times New Roman"/>
          <w:color w:val="000000" w:themeColor="text1"/>
          <w:sz w:val="24"/>
          <w:szCs w:val="24"/>
        </w:rPr>
        <w:t>water pipe installation</w:t>
      </w:r>
      <w:r w:rsidR="003D2EDE">
        <w:rPr>
          <w:rFonts w:cs="Times New Roman"/>
          <w:color w:val="000000" w:themeColor="text1"/>
          <w:sz w:val="24"/>
          <w:szCs w:val="24"/>
        </w:rPr>
        <w:t>s</w:t>
      </w:r>
      <w:r w:rsidRPr="003D2EDE">
        <w:rPr>
          <w:rFonts w:cs="Times New Roman"/>
          <w:color w:val="000000" w:themeColor="text1"/>
          <w:sz w:val="24"/>
          <w:szCs w:val="24"/>
        </w:rPr>
        <w:t xml:space="preserve"> and may potentially include: noise, dust, vibration, fumes from transportation of materials; interruption of local household</w:t>
      </w:r>
      <w:r w:rsidR="005C350B" w:rsidRPr="003D2EDE">
        <w:rPr>
          <w:rFonts w:cs="Times New Roman"/>
          <w:color w:val="000000" w:themeColor="text1"/>
          <w:sz w:val="24"/>
          <w:szCs w:val="24"/>
        </w:rPr>
        <w:t xml:space="preserve"> businesses</w:t>
      </w:r>
      <w:r w:rsidRPr="003D2EDE">
        <w:rPr>
          <w:rFonts w:cs="Times New Roman"/>
          <w:color w:val="000000" w:themeColor="text1"/>
          <w:sz w:val="24"/>
          <w:szCs w:val="24"/>
        </w:rPr>
        <w:t xml:space="preserve"> related to pipe installation; and potential contamination of soil and water from inappropriate disposal of waste materials. These potential impacts are reversible or manageable through proper </w:t>
      </w:r>
      <w:r w:rsidRPr="003D2EDE">
        <w:rPr>
          <w:rFonts w:cs="Times New Roman"/>
          <w:color w:val="000000" w:themeColor="text1"/>
          <w:sz w:val="24"/>
          <w:szCs w:val="24"/>
        </w:rPr>
        <w:lastRenderedPageBreak/>
        <w:t>construction practices.</w:t>
      </w:r>
      <w:r w:rsidR="003D2EDE">
        <w:rPr>
          <w:rFonts w:cs="Times New Roman"/>
          <w:color w:val="000000" w:themeColor="text1"/>
          <w:sz w:val="24"/>
          <w:szCs w:val="24"/>
        </w:rPr>
        <w:t xml:space="preserve"> The civil works under the proposed </w:t>
      </w:r>
      <w:r w:rsidR="001D2F1E">
        <w:rPr>
          <w:rFonts w:cs="Times New Roman"/>
          <w:color w:val="000000" w:themeColor="text1"/>
          <w:sz w:val="24"/>
          <w:szCs w:val="24"/>
        </w:rPr>
        <w:t>RB-SupRSWS</w:t>
      </w:r>
      <w:r w:rsidRPr="003D2EDE">
        <w:rPr>
          <w:rFonts w:cs="Times New Roman"/>
          <w:color w:val="000000" w:themeColor="text1"/>
          <w:sz w:val="24"/>
          <w:szCs w:val="24"/>
        </w:rPr>
        <w:t xml:space="preserve"> </w:t>
      </w:r>
      <w:r w:rsidR="003D2EDE">
        <w:rPr>
          <w:rFonts w:cs="Times New Roman"/>
          <w:color w:val="000000" w:themeColor="text1"/>
          <w:sz w:val="24"/>
          <w:szCs w:val="24"/>
        </w:rPr>
        <w:t>Program</w:t>
      </w:r>
      <w:r w:rsidRPr="003D2EDE">
        <w:rPr>
          <w:rFonts w:cs="Times New Roman"/>
          <w:color w:val="000000" w:themeColor="text1"/>
          <w:sz w:val="24"/>
          <w:szCs w:val="24"/>
        </w:rPr>
        <w:t xml:space="preserve"> are not likely to cause negative impacts to sensitive cultural sites </w:t>
      </w:r>
      <w:r w:rsidR="001872E4">
        <w:rPr>
          <w:rFonts w:cs="Times New Roman"/>
          <w:color w:val="000000" w:themeColor="text1"/>
          <w:sz w:val="24"/>
          <w:szCs w:val="24"/>
        </w:rPr>
        <w:t>since:</w:t>
      </w:r>
      <w:r w:rsidR="001872E4" w:rsidRPr="003D2EDE">
        <w:rPr>
          <w:rFonts w:cs="Times New Roman"/>
          <w:color w:val="000000" w:themeColor="text1"/>
          <w:sz w:val="24"/>
          <w:szCs w:val="24"/>
        </w:rPr>
        <w:t xml:space="preserve"> </w:t>
      </w:r>
      <w:r w:rsidRPr="003D2EDE">
        <w:rPr>
          <w:rFonts w:cs="Times New Roman"/>
          <w:color w:val="000000" w:themeColor="text1"/>
          <w:sz w:val="24"/>
          <w:szCs w:val="24"/>
        </w:rPr>
        <w:t>(</w:t>
      </w:r>
      <w:r w:rsidR="001872E4">
        <w:rPr>
          <w:rFonts w:cs="Times New Roman"/>
          <w:color w:val="000000" w:themeColor="text1"/>
          <w:sz w:val="24"/>
          <w:szCs w:val="24"/>
        </w:rPr>
        <w:t>a</w:t>
      </w:r>
      <w:r w:rsidRPr="003D2EDE">
        <w:rPr>
          <w:rFonts w:cs="Times New Roman"/>
          <w:color w:val="000000" w:themeColor="text1"/>
          <w:sz w:val="24"/>
          <w:szCs w:val="24"/>
        </w:rPr>
        <w:t xml:space="preserve">) </w:t>
      </w:r>
      <w:r w:rsidR="003D2EDE">
        <w:rPr>
          <w:rFonts w:cs="Times New Roman"/>
          <w:color w:val="000000" w:themeColor="text1"/>
          <w:sz w:val="24"/>
          <w:szCs w:val="24"/>
        </w:rPr>
        <w:t xml:space="preserve">design and </w:t>
      </w:r>
      <w:r w:rsidRPr="003D2EDE">
        <w:rPr>
          <w:rFonts w:cs="Times New Roman"/>
          <w:color w:val="000000" w:themeColor="text1"/>
          <w:sz w:val="24"/>
          <w:szCs w:val="24"/>
        </w:rPr>
        <w:t xml:space="preserve">siting of water supply schemes can avoid these sites easily; </w:t>
      </w:r>
      <w:r w:rsidR="001872E4">
        <w:rPr>
          <w:rFonts w:cs="Times New Roman"/>
          <w:color w:val="000000" w:themeColor="text1"/>
          <w:sz w:val="24"/>
          <w:szCs w:val="24"/>
        </w:rPr>
        <w:t xml:space="preserve">and </w:t>
      </w:r>
      <w:r w:rsidRPr="003D2EDE">
        <w:rPr>
          <w:rFonts w:cs="Times New Roman"/>
          <w:color w:val="000000" w:themeColor="text1"/>
          <w:sz w:val="24"/>
          <w:szCs w:val="24"/>
        </w:rPr>
        <w:t>(</w:t>
      </w:r>
      <w:r w:rsidR="001872E4">
        <w:rPr>
          <w:rFonts w:cs="Times New Roman"/>
          <w:color w:val="000000" w:themeColor="text1"/>
          <w:sz w:val="24"/>
          <w:szCs w:val="24"/>
        </w:rPr>
        <w:t>b</w:t>
      </w:r>
      <w:r w:rsidRPr="003D2EDE">
        <w:rPr>
          <w:rFonts w:cs="Times New Roman"/>
          <w:color w:val="000000" w:themeColor="text1"/>
          <w:sz w:val="24"/>
          <w:szCs w:val="24"/>
        </w:rPr>
        <w:t xml:space="preserve">) latrines are located within </w:t>
      </w:r>
      <w:r w:rsidR="005C350B" w:rsidRPr="003D2EDE">
        <w:rPr>
          <w:rFonts w:cs="Times New Roman"/>
          <w:color w:val="000000" w:themeColor="text1"/>
          <w:sz w:val="24"/>
          <w:szCs w:val="24"/>
        </w:rPr>
        <w:t xml:space="preserve">the </w:t>
      </w:r>
      <w:r w:rsidRPr="003D2EDE">
        <w:rPr>
          <w:rFonts w:cs="Times New Roman"/>
          <w:color w:val="000000" w:themeColor="text1"/>
          <w:sz w:val="24"/>
          <w:szCs w:val="24"/>
        </w:rPr>
        <w:t xml:space="preserve">existing boundaries </w:t>
      </w:r>
      <w:r w:rsidR="005C350B" w:rsidRPr="003D2EDE">
        <w:rPr>
          <w:rFonts w:cs="Times New Roman"/>
          <w:color w:val="000000" w:themeColor="text1"/>
          <w:sz w:val="24"/>
          <w:szCs w:val="24"/>
        </w:rPr>
        <w:t>of residential houses, schools and</w:t>
      </w:r>
      <w:r w:rsidRPr="003D2EDE">
        <w:rPr>
          <w:rFonts w:cs="Times New Roman"/>
          <w:color w:val="000000" w:themeColor="text1"/>
          <w:sz w:val="24"/>
          <w:szCs w:val="24"/>
        </w:rPr>
        <w:t xml:space="preserve"> clinic</w:t>
      </w:r>
      <w:r w:rsidR="005C350B" w:rsidRPr="003D2EDE">
        <w:rPr>
          <w:rFonts w:cs="Times New Roman"/>
          <w:color w:val="000000" w:themeColor="text1"/>
          <w:sz w:val="24"/>
          <w:szCs w:val="24"/>
        </w:rPr>
        <w:t>s</w:t>
      </w:r>
      <w:r w:rsidRPr="003D2EDE">
        <w:rPr>
          <w:rFonts w:cs="Times New Roman"/>
          <w:color w:val="000000" w:themeColor="text1"/>
          <w:sz w:val="24"/>
          <w:szCs w:val="24"/>
        </w:rPr>
        <w:t xml:space="preserve">. However, strict environmental and safety supervision should be applied when construction takes place </w:t>
      </w:r>
      <w:r w:rsidR="005C350B" w:rsidRPr="003D2EDE">
        <w:rPr>
          <w:rFonts w:cs="Times New Roman"/>
          <w:color w:val="000000" w:themeColor="text1"/>
          <w:sz w:val="24"/>
          <w:szCs w:val="24"/>
        </w:rPr>
        <w:t xml:space="preserve">in operating schools where </w:t>
      </w:r>
      <w:r w:rsidRPr="003D2EDE">
        <w:rPr>
          <w:rFonts w:cs="Times New Roman"/>
          <w:color w:val="000000" w:themeColor="text1"/>
          <w:sz w:val="24"/>
          <w:szCs w:val="24"/>
        </w:rPr>
        <w:t xml:space="preserve">children are studying and playing nearby. Similarly, the impacts of dust, noise, and vibration should be well-managed when civil works take place in clinics. These considerations </w:t>
      </w:r>
      <w:r w:rsidR="005C350B" w:rsidRPr="003D2EDE">
        <w:rPr>
          <w:rFonts w:cs="Times New Roman"/>
          <w:color w:val="000000" w:themeColor="text1"/>
          <w:sz w:val="24"/>
          <w:szCs w:val="24"/>
        </w:rPr>
        <w:t>should be specified in the Program Operational Manual,</w:t>
      </w:r>
      <w:r w:rsidR="001872E4">
        <w:rPr>
          <w:rFonts w:cs="Times New Roman"/>
          <w:color w:val="000000" w:themeColor="text1"/>
          <w:sz w:val="24"/>
          <w:szCs w:val="24"/>
        </w:rPr>
        <w:t xml:space="preserve"> as well as in the</w:t>
      </w:r>
      <w:r w:rsidR="005C350B" w:rsidRPr="003D2EDE">
        <w:rPr>
          <w:rFonts w:cs="Times New Roman"/>
          <w:color w:val="000000" w:themeColor="text1"/>
          <w:sz w:val="24"/>
          <w:szCs w:val="24"/>
        </w:rPr>
        <w:t xml:space="preserve"> </w:t>
      </w:r>
      <w:r w:rsidRPr="003D2EDE">
        <w:rPr>
          <w:rFonts w:cs="Times New Roman"/>
          <w:color w:val="000000" w:themeColor="text1"/>
          <w:sz w:val="24"/>
          <w:szCs w:val="24"/>
        </w:rPr>
        <w:t>b</w:t>
      </w:r>
      <w:r w:rsidR="005C350B" w:rsidRPr="003D2EDE">
        <w:rPr>
          <w:rFonts w:cs="Times New Roman"/>
          <w:color w:val="000000" w:themeColor="text1"/>
          <w:sz w:val="24"/>
          <w:szCs w:val="24"/>
        </w:rPr>
        <w:t>idding and contract documents.</w:t>
      </w:r>
    </w:p>
    <w:p w14:paraId="1FCB8850" w14:textId="77777777" w:rsidR="00BE1D07" w:rsidRPr="003D2EDE" w:rsidRDefault="00BE1D07" w:rsidP="00BE1D07">
      <w:pPr>
        <w:pStyle w:val="ListParagraph"/>
        <w:numPr>
          <w:ilvl w:val="0"/>
          <w:numId w:val="0"/>
        </w:numPr>
        <w:ind w:left="360"/>
        <w:rPr>
          <w:rFonts w:cs="Times New Roman"/>
          <w:color w:val="000000" w:themeColor="text1"/>
          <w:sz w:val="24"/>
          <w:szCs w:val="24"/>
        </w:rPr>
      </w:pPr>
    </w:p>
    <w:p w14:paraId="5E392114" w14:textId="0A2235D0" w:rsidR="00BE1D07" w:rsidRPr="003D2EDE" w:rsidRDefault="00BE1D07" w:rsidP="003F4BC4">
      <w:pPr>
        <w:pStyle w:val="ListParagraph"/>
        <w:rPr>
          <w:rFonts w:cs="Times New Roman"/>
          <w:color w:val="000000" w:themeColor="text1"/>
          <w:sz w:val="24"/>
          <w:szCs w:val="24"/>
        </w:rPr>
      </w:pPr>
      <w:r w:rsidRPr="003D2EDE">
        <w:rPr>
          <w:rFonts w:cs="Times New Roman"/>
          <w:b/>
          <w:i/>
          <w:color w:val="000000" w:themeColor="text1"/>
          <w:sz w:val="24"/>
          <w:szCs w:val="24"/>
        </w:rPr>
        <w:t>Impacts to sensitive natural habitat sites.</w:t>
      </w:r>
      <w:r w:rsidRPr="003D2EDE">
        <w:rPr>
          <w:rFonts w:cs="Times New Roman"/>
          <w:b/>
          <w:color w:val="000000" w:themeColor="text1"/>
          <w:sz w:val="24"/>
          <w:szCs w:val="24"/>
        </w:rPr>
        <w:t xml:space="preserve"> </w:t>
      </w:r>
      <w:r w:rsidRPr="003D2EDE">
        <w:rPr>
          <w:rFonts w:cs="Times New Roman"/>
          <w:color w:val="000000" w:themeColor="text1"/>
          <w:sz w:val="24"/>
          <w:szCs w:val="24"/>
        </w:rPr>
        <w:t>It</w:t>
      </w:r>
      <w:r w:rsidRPr="003D2EDE">
        <w:rPr>
          <w:rFonts w:cs="Times New Roman"/>
          <w:b/>
          <w:color w:val="000000" w:themeColor="text1"/>
          <w:sz w:val="24"/>
          <w:szCs w:val="24"/>
        </w:rPr>
        <w:t xml:space="preserve"> </w:t>
      </w:r>
      <w:r w:rsidRPr="003D2EDE">
        <w:rPr>
          <w:rFonts w:cs="Times New Roman"/>
          <w:color w:val="000000" w:themeColor="text1"/>
          <w:sz w:val="24"/>
          <w:szCs w:val="24"/>
        </w:rPr>
        <w:t>is expected t</w:t>
      </w:r>
      <w:r w:rsidR="005C350B" w:rsidRPr="003D2EDE">
        <w:rPr>
          <w:rFonts w:cs="Times New Roman"/>
          <w:color w:val="000000" w:themeColor="text1"/>
          <w:sz w:val="24"/>
          <w:szCs w:val="24"/>
        </w:rPr>
        <w:t xml:space="preserve">hat investments under </w:t>
      </w:r>
      <w:r w:rsidR="001D2F1E">
        <w:rPr>
          <w:rFonts w:cs="Times New Roman"/>
          <w:color w:val="000000" w:themeColor="text1"/>
          <w:sz w:val="24"/>
          <w:szCs w:val="24"/>
        </w:rPr>
        <w:t>RB-SupRSWS</w:t>
      </w:r>
      <w:r w:rsidR="005C350B" w:rsidRPr="003D2EDE">
        <w:rPr>
          <w:rFonts w:cs="Times New Roman"/>
          <w:color w:val="000000" w:themeColor="text1"/>
          <w:sz w:val="24"/>
          <w:szCs w:val="24"/>
        </w:rPr>
        <w:t xml:space="preserve"> will</w:t>
      </w:r>
      <w:r w:rsidRPr="003D2EDE">
        <w:rPr>
          <w:rFonts w:cs="Times New Roman"/>
          <w:color w:val="000000" w:themeColor="text1"/>
          <w:sz w:val="24"/>
          <w:szCs w:val="24"/>
        </w:rPr>
        <w:t xml:space="preserve"> </w:t>
      </w:r>
      <w:r w:rsidR="00960AB3" w:rsidRPr="003D2EDE">
        <w:rPr>
          <w:rFonts w:cs="Times New Roman"/>
          <w:color w:val="000000" w:themeColor="text1"/>
          <w:sz w:val="24"/>
          <w:szCs w:val="24"/>
        </w:rPr>
        <w:t xml:space="preserve">not </w:t>
      </w:r>
      <w:r w:rsidRPr="003D2EDE">
        <w:rPr>
          <w:rFonts w:cs="Times New Roman"/>
          <w:color w:val="000000" w:themeColor="text1"/>
          <w:sz w:val="24"/>
          <w:szCs w:val="24"/>
        </w:rPr>
        <w:t xml:space="preserve">cause </w:t>
      </w:r>
      <w:r w:rsidR="00960AB3" w:rsidRPr="003D2EDE">
        <w:rPr>
          <w:rFonts w:cs="Times New Roman"/>
          <w:color w:val="000000" w:themeColor="text1"/>
          <w:sz w:val="24"/>
          <w:szCs w:val="24"/>
        </w:rPr>
        <w:t xml:space="preserve">any </w:t>
      </w:r>
      <w:r w:rsidRPr="003D2EDE">
        <w:rPr>
          <w:rFonts w:cs="Times New Roman"/>
          <w:color w:val="000000" w:themeColor="text1"/>
          <w:sz w:val="24"/>
          <w:szCs w:val="24"/>
        </w:rPr>
        <w:t xml:space="preserve">adverse impacts </w:t>
      </w:r>
      <w:r w:rsidR="004A4B8B">
        <w:rPr>
          <w:rFonts w:cs="Times New Roman"/>
          <w:color w:val="000000" w:themeColor="text1"/>
          <w:sz w:val="24"/>
          <w:szCs w:val="24"/>
        </w:rPr>
        <w:t>to</w:t>
      </w:r>
      <w:r w:rsidRPr="003D2EDE">
        <w:rPr>
          <w:rFonts w:cs="Times New Roman"/>
          <w:color w:val="000000" w:themeColor="text1"/>
          <w:sz w:val="24"/>
          <w:szCs w:val="24"/>
        </w:rPr>
        <w:t xml:space="preserve"> any critical natural habitats</w:t>
      </w:r>
      <w:r w:rsidR="00960AB3" w:rsidRPr="003D2EDE">
        <w:rPr>
          <w:rFonts w:cs="Times New Roman"/>
          <w:color w:val="000000" w:themeColor="text1"/>
          <w:sz w:val="24"/>
          <w:szCs w:val="24"/>
        </w:rPr>
        <w:t xml:space="preserve">. </w:t>
      </w:r>
      <w:r w:rsidR="004A4B8B">
        <w:rPr>
          <w:rFonts w:cs="Times New Roman"/>
          <w:color w:val="000000" w:themeColor="text1"/>
          <w:sz w:val="24"/>
          <w:szCs w:val="24"/>
        </w:rPr>
        <w:t>Activities</w:t>
      </w:r>
      <w:r w:rsidR="00960AB3" w:rsidRPr="003D2EDE">
        <w:rPr>
          <w:rFonts w:cs="Times New Roman"/>
          <w:color w:val="000000" w:themeColor="text1"/>
          <w:sz w:val="24"/>
          <w:szCs w:val="24"/>
        </w:rPr>
        <w:t xml:space="preserve"> under </w:t>
      </w:r>
      <w:r w:rsidR="003D2EDE">
        <w:rPr>
          <w:rFonts w:cs="Times New Roman"/>
          <w:color w:val="000000" w:themeColor="text1"/>
          <w:sz w:val="24"/>
          <w:szCs w:val="24"/>
        </w:rPr>
        <w:t>t</w:t>
      </w:r>
      <w:r w:rsidRPr="003D2EDE">
        <w:rPr>
          <w:rFonts w:cs="Times New Roman"/>
          <w:color w:val="000000" w:themeColor="text1"/>
          <w:sz w:val="24"/>
          <w:szCs w:val="24"/>
        </w:rPr>
        <w:t xml:space="preserve">he Program would </w:t>
      </w:r>
      <w:r w:rsidR="00960AB3" w:rsidRPr="003D2EDE">
        <w:rPr>
          <w:rFonts w:cs="Times New Roman"/>
          <w:color w:val="000000" w:themeColor="text1"/>
          <w:sz w:val="24"/>
          <w:szCs w:val="24"/>
        </w:rPr>
        <w:t xml:space="preserve">be screened to exclude those that potentially affect </w:t>
      </w:r>
      <w:r w:rsidR="000B65F3" w:rsidRPr="003D2EDE">
        <w:rPr>
          <w:rFonts w:cs="Times New Roman"/>
          <w:color w:val="000000" w:themeColor="text1"/>
          <w:sz w:val="24"/>
          <w:szCs w:val="24"/>
        </w:rPr>
        <w:t>protected areas</w:t>
      </w:r>
      <w:r w:rsidRPr="003D2EDE">
        <w:rPr>
          <w:rFonts w:cs="Times New Roman"/>
          <w:color w:val="000000" w:themeColor="text1"/>
          <w:sz w:val="24"/>
          <w:szCs w:val="24"/>
        </w:rPr>
        <w:t xml:space="preserve">. </w:t>
      </w:r>
      <w:r w:rsidR="004A4B8B">
        <w:rPr>
          <w:rFonts w:cs="Times New Roman"/>
          <w:color w:val="000000" w:themeColor="text1"/>
          <w:sz w:val="24"/>
          <w:szCs w:val="24"/>
        </w:rPr>
        <w:t>T</w:t>
      </w:r>
      <w:r w:rsidR="005C350B" w:rsidRPr="003D2EDE">
        <w:rPr>
          <w:rFonts w:cs="Times New Roman"/>
          <w:color w:val="000000" w:themeColor="text1"/>
          <w:sz w:val="24"/>
          <w:szCs w:val="24"/>
        </w:rPr>
        <w:t xml:space="preserve">he </w:t>
      </w:r>
      <w:r w:rsidRPr="003D2EDE">
        <w:rPr>
          <w:rFonts w:cs="Times New Roman"/>
          <w:color w:val="000000" w:themeColor="text1"/>
          <w:sz w:val="24"/>
          <w:szCs w:val="24"/>
        </w:rPr>
        <w:t>construction of headwork</w:t>
      </w:r>
      <w:r w:rsidR="005C350B" w:rsidRPr="003D2EDE">
        <w:rPr>
          <w:rFonts w:cs="Times New Roman"/>
          <w:color w:val="000000" w:themeColor="text1"/>
          <w:sz w:val="24"/>
          <w:szCs w:val="24"/>
        </w:rPr>
        <w:t>s</w:t>
      </w:r>
      <w:r w:rsidRPr="003D2EDE">
        <w:rPr>
          <w:rFonts w:cs="Times New Roman"/>
          <w:color w:val="000000" w:themeColor="text1"/>
          <w:sz w:val="24"/>
          <w:szCs w:val="24"/>
        </w:rPr>
        <w:t xml:space="preserve"> and </w:t>
      </w:r>
      <w:r w:rsidR="005C350B" w:rsidRPr="003D2EDE">
        <w:rPr>
          <w:rFonts w:cs="Times New Roman"/>
          <w:color w:val="000000" w:themeColor="text1"/>
          <w:sz w:val="24"/>
          <w:szCs w:val="24"/>
        </w:rPr>
        <w:t xml:space="preserve">the </w:t>
      </w:r>
      <w:r w:rsidR="004A4B8B">
        <w:rPr>
          <w:rFonts w:cs="Times New Roman"/>
          <w:color w:val="000000" w:themeColor="text1"/>
          <w:sz w:val="24"/>
          <w:szCs w:val="24"/>
        </w:rPr>
        <w:t>abstraction</w:t>
      </w:r>
      <w:r w:rsidR="004A4B8B" w:rsidRPr="003D2EDE">
        <w:rPr>
          <w:rFonts w:cs="Times New Roman"/>
          <w:color w:val="000000" w:themeColor="text1"/>
          <w:sz w:val="24"/>
          <w:szCs w:val="24"/>
        </w:rPr>
        <w:t xml:space="preserve"> </w:t>
      </w:r>
      <w:r w:rsidRPr="003D2EDE">
        <w:rPr>
          <w:rFonts w:cs="Times New Roman"/>
          <w:color w:val="000000" w:themeColor="text1"/>
          <w:sz w:val="24"/>
          <w:szCs w:val="24"/>
        </w:rPr>
        <w:t>of spring water for water</w:t>
      </w:r>
      <w:r w:rsidR="005C350B" w:rsidRPr="003D2EDE">
        <w:rPr>
          <w:rFonts w:cs="Times New Roman"/>
          <w:color w:val="000000" w:themeColor="text1"/>
          <w:sz w:val="24"/>
          <w:szCs w:val="24"/>
        </w:rPr>
        <w:t xml:space="preserve"> supply may affect aquatic life</w:t>
      </w:r>
      <w:r w:rsidRPr="003D2EDE">
        <w:rPr>
          <w:rFonts w:cs="Times New Roman"/>
          <w:color w:val="000000" w:themeColor="text1"/>
          <w:sz w:val="24"/>
          <w:szCs w:val="24"/>
        </w:rPr>
        <w:t xml:space="preserve"> in the existing</w:t>
      </w:r>
      <w:r w:rsidR="005C350B" w:rsidRPr="003D2EDE">
        <w:rPr>
          <w:rFonts w:cs="Times New Roman"/>
          <w:color w:val="000000" w:themeColor="text1"/>
          <w:sz w:val="24"/>
          <w:szCs w:val="24"/>
        </w:rPr>
        <w:t xml:space="preserve"> water bodies, particularly </w:t>
      </w:r>
      <w:r w:rsidRPr="003D2EDE">
        <w:rPr>
          <w:rFonts w:cs="Times New Roman"/>
          <w:color w:val="000000" w:themeColor="text1"/>
          <w:sz w:val="24"/>
          <w:szCs w:val="24"/>
        </w:rPr>
        <w:t>downstream</w:t>
      </w:r>
      <w:r w:rsidR="005C350B" w:rsidRPr="003D2EDE">
        <w:rPr>
          <w:rFonts w:cs="Times New Roman"/>
          <w:color w:val="000000" w:themeColor="text1"/>
          <w:sz w:val="24"/>
          <w:szCs w:val="24"/>
        </w:rPr>
        <w:t xml:space="preserve"> of the works</w:t>
      </w:r>
      <w:r w:rsidRPr="003D2EDE">
        <w:rPr>
          <w:rFonts w:cs="Times New Roman"/>
          <w:color w:val="000000" w:themeColor="text1"/>
          <w:sz w:val="24"/>
          <w:szCs w:val="24"/>
        </w:rPr>
        <w:t xml:space="preserve">. The </w:t>
      </w:r>
      <w:r w:rsidR="001D2F1E">
        <w:rPr>
          <w:rFonts w:cs="Times New Roman"/>
          <w:color w:val="000000" w:themeColor="text1"/>
          <w:sz w:val="24"/>
          <w:szCs w:val="24"/>
        </w:rPr>
        <w:t>RB-SupRSWS</w:t>
      </w:r>
      <w:r w:rsidR="00974D67" w:rsidRPr="003D2EDE">
        <w:rPr>
          <w:rFonts w:cs="Times New Roman"/>
          <w:color w:val="000000" w:themeColor="text1"/>
          <w:sz w:val="24"/>
          <w:szCs w:val="24"/>
        </w:rPr>
        <w:t xml:space="preserve"> </w:t>
      </w:r>
      <w:r w:rsidR="004A4B8B">
        <w:rPr>
          <w:rFonts w:cs="Times New Roman"/>
          <w:color w:val="000000" w:themeColor="text1"/>
          <w:sz w:val="24"/>
          <w:szCs w:val="24"/>
        </w:rPr>
        <w:t xml:space="preserve">Operational Manual </w:t>
      </w:r>
      <w:r w:rsidR="00974D67" w:rsidRPr="003D2EDE">
        <w:rPr>
          <w:rFonts w:cs="Times New Roman"/>
          <w:color w:val="000000" w:themeColor="text1"/>
          <w:sz w:val="24"/>
          <w:szCs w:val="24"/>
        </w:rPr>
        <w:t xml:space="preserve">will provide guidelines for </w:t>
      </w:r>
      <w:r w:rsidR="00960AB3" w:rsidRPr="003D2EDE">
        <w:rPr>
          <w:rFonts w:cs="Times New Roman"/>
          <w:color w:val="000000" w:themeColor="text1"/>
          <w:sz w:val="24"/>
          <w:szCs w:val="24"/>
        </w:rPr>
        <w:t xml:space="preserve">managing such </w:t>
      </w:r>
      <w:r w:rsidRPr="003D2EDE">
        <w:rPr>
          <w:rFonts w:cs="Times New Roman"/>
          <w:color w:val="000000" w:themeColor="text1"/>
          <w:sz w:val="24"/>
          <w:szCs w:val="24"/>
        </w:rPr>
        <w:t xml:space="preserve">potential impact </w:t>
      </w:r>
      <w:r w:rsidR="005C350B" w:rsidRPr="003D2EDE">
        <w:rPr>
          <w:rFonts w:cs="Times New Roman"/>
          <w:color w:val="000000" w:themeColor="text1"/>
          <w:sz w:val="24"/>
          <w:szCs w:val="24"/>
        </w:rPr>
        <w:t>through</w:t>
      </w:r>
      <w:r w:rsidRPr="003D2EDE">
        <w:rPr>
          <w:rFonts w:cs="Times New Roman"/>
          <w:color w:val="000000" w:themeColor="text1"/>
          <w:sz w:val="24"/>
          <w:szCs w:val="24"/>
        </w:rPr>
        <w:t xml:space="preserve"> design solutions and proper construction practi</w:t>
      </w:r>
      <w:r w:rsidR="000B65F3" w:rsidRPr="003D2EDE">
        <w:rPr>
          <w:rFonts w:cs="Times New Roman"/>
          <w:color w:val="000000" w:themeColor="text1"/>
          <w:sz w:val="24"/>
          <w:szCs w:val="24"/>
        </w:rPr>
        <w:t>ces.</w:t>
      </w:r>
    </w:p>
    <w:p w14:paraId="50B6E910" w14:textId="77777777" w:rsidR="00BE1D07" w:rsidRPr="003D2EDE" w:rsidRDefault="00BE1D07" w:rsidP="00BE1D07">
      <w:pPr>
        <w:spacing w:after="0" w:line="240" w:lineRule="auto"/>
        <w:jc w:val="both"/>
        <w:rPr>
          <w:rFonts w:cs="Times New Roman"/>
          <w:color w:val="000000" w:themeColor="text1"/>
          <w:sz w:val="24"/>
          <w:szCs w:val="24"/>
        </w:rPr>
      </w:pPr>
    </w:p>
    <w:p w14:paraId="25F856C6" w14:textId="5AC30C99" w:rsidR="00D0499F" w:rsidRPr="003D2EDE" w:rsidRDefault="00BE1D07" w:rsidP="003F4BC4">
      <w:pPr>
        <w:pStyle w:val="ListParagraph"/>
        <w:rPr>
          <w:rFonts w:cs="Times New Roman"/>
          <w:color w:val="000000" w:themeColor="text1"/>
          <w:sz w:val="24"/>
          <w:szCs w:val="24"/>
        </w:rPr>
      </w:pPr>
      <w:r w:rsidRPr="003D2EDE">
        <w:rPr>
          <w:rFonts w:cs="Times New Roman"/>
          <w:b/>
          <w:i/>
          <w:color w:val="000000" w:themeColor="text1"/>
          <w:sz w:val="24"/>
          <w:szCs w:val="24"/>
        </w:rPr>
        <w:t>Health and safety.</w:t>
      </w:r>
      <w:r w:rsidRPr="003D2EDE">
        <w:rPr>
          <w:rFonts w:cs="Times New Roman"/>
          <w:i/>
          <w:color w:val="000000" w:themeColor="text1"/>
          <w:sz w:val="24"/>
          <w:szCs w:val="24"/>
        </w:rPr>
        <w:t xml:space="preserve"> </w:t>
      </w:r>
      <w:r w:rsidRPr="003D2EDE">
        <w:rPr>
          <w:rFonts w:cs="Times New Roman"/>
          <w:color w:val="000000" w:themeColor="text1"/>
          <w:sz w:val="24"/>
          <w:szCs w:val="24"/>
        </w:rPr>
        <w:t xml:space="preserve">Occupational health and safety issues </w:t>
      </w:r>
      <w:r w:rsidR="005C350B" w:rsidRPr="003D2EDE">
        <w:rPr>
          <w:rFonts w:cs="Times New Roman"/>
          <w:color w:val="000000" w:themeColor="text1"/>
          <w:sz w:val="24"/>
          <w:szCs w:val="24"/>
        </w:rPr>
        <w:t>are</w:t>
      </w:r>
      <w:r w:rsidRPr="003D2EDE">
        <w:rPr>
          <w:rFonts w:cs="Times New Roman"/>
          <w:color w:val="000000" w:themeColor="text1"/>
          <w:sz w:val="24"/>
          <w:szCs w:val="24"/>
        </w:rPr>
        <w:t xml:space="preserve"> concerns for sub-projects under the Program</w:t>
      </w:r>
      <w:r w:rsidR="005C350B" w:rsidRPr="003D2EDE">
        <w:rPr>
          <w:rFonts w:cs="Times New Roman"/>
          <w:color w:val="000000" w:themeColor="text1"/>
          <w:sz w:val="24"/>
          <w:szCs w:val="24"/>
        </w:rPr>
        <w:t>, particularly</w:t>
      </w:r>
      <w:r w:rsidRPr="003D2EDE">
        <w:rPr>
          <w:rFonts w:cs="Times New Roman"/>
          <w:color w:val="000000" w:themeColor="text1"/>
          <w:sz w:val="24"/>
          <w:szCs w:val="24"/>
        </w:rPr>
        <w:t xml:space="preserve"> for children, where construction takes place at existing residential households, schools or clinics; measures to avoid/reduce accidents and injury for the workers, community and children should be taken during </w:t>
      </w:r>
      <w:r w:rsidR="005C350B" w:rsidRPr="003D2EDE">
        <w:rPr>
          <w:rFonts w:cs="Times New Roman"/>
          <w:color w:val="000000" w:themeColor="text1"/>
          <w:sz w:val="24"/>
          <w:szCs w:val="24"/>
        </w:rPr>
        <w:t xml:space="preserve">the </w:t>
      </w:r>
      <w:r w:rsidRPr="003D2EDE">
        <w:rPr>
          <w:rFonts w:cs="Times New Roman"/>
          <w:color w:val="000000" w:themeColor="text1"/>
          <w:sz w:val="24"/>
          <w:szCs w:val="24"/>
        </w:rPr>
        <w:t>con</w:t>
      </w:r>
      <w:r w:rsidR="001B75C9" w:rsidRPr="003D2EDE">
        <w:rPr>
          <w:rFonts w:cs="Times New Roman"/>
          <w:color w:val="000000" w:themeColor="text1"/>
          <w:sz w:val="24"/>
          <w:szCs w:val="24"/>
        </w:rPr>
        <w:t>struction and operation phases.</w:t>
      </w:r>
    </w:p>
    <w:p w14:paraId="1716F94E" w14:textId="77777777" w:rsidR="00D0499F" w:rsidRPr="003D2EDE" w:rsidRDefault="00D0499F" w:rsidP="0055478D">
      <w:pPr>
        <w:pStyle w:val="ListParagraph"/>
        <w:numPr>
          <w:ilvl w:val="0"/>
          <w:numId w:val="0"/>
        </w:numPr>
        <w:ind w:left="502"/>
        <w:rPr>
          <w:rFonts w:cs="Times New Roman"/>
          <w:color w:val="000000" w:themeColor="text1"/>
          <w:sz w:val="24"/>
          <w:szCs w:val="24"/>
        </w:rPr>
      </w:pPr>
    </w:p>
    <w:p w14:paraId="098E5EF5" w14:textId="07C7278C" w:rsidR="00D0499F" w:rsidRPr="003D2EDE" w:rsidRDefault="00D0499F" w:rsidP="003F4BC4">
      <w:pPr>
        <w:pStyle w:val="ListParagraph"/>
        <w:rPr>
          <w:rFonts w:cs="Times New Roman"/>
          <w:color w:val="000000" w:themeColor="text1"/>
          <w:sz w:val="24"/>
          <w:szCs w:val="24"/>
        </w:rPr>
      </w:pPr>
      <w:r w:rsidRPr="00712141">
        <w:rPr>
          <w:rFonts w:cs="Times New Roman"/>
          <w:b/>
          <w:i/>
          <w:color w:val="000000" w:themeColor="text1"/>
          <w:sz w:val="24"/>
          <w:szCs w:val="24"/>
        </w:rPr>
        <w:t>Pest management</w:t>
      </w:r>
      <w:r w:rsidR="005C350B" w:rsidRPr="00712141">
        <w:rPr>
          <w:rFonts w:cs="Times New Roman"/>
          <w:i/>
          <w:color w:val="000000" w:themeColor="text1"/>
          <w:sz w:val="24"/>
          <w:szCs w:val="24"/>
        </w:rPr>
        <w:t xml:space="preserve">. </w:t>
      </w:r>
      <w:r w:rsidR="005C350B" w:rsidRPr="003D2EDE">
        <w:rPr>
          <w:rFonts w:cs="Times New Roman"/>
          <w:color w:val="000000" w:themeColor="text1"/>
          <w:sz w:val="24"/>
          <w:szCs w:val="24"/>
        </w:rPr>
        <w:t xml:space="preserve">The Program activities will not involve </w:t>
      </w:r>
      <w:r w:rsidRPr="003D2EDE">
        <w:rPr>
          <w:rFonts w:cs="Times New Roman"/>
          <w:color w:val="000000" w:themeColor="text1"/>
          <w:sz w:val="24"/>
          <w:szCs w:val="24"/>
        </w:rPr>
        <w:t xml:space="preserve">pest management </w:t>
      </w:r>
      <w:r w:rsidR="005C350B" w:rsidRPr="003D2EDE">
        <w:rPr>
          <w:rFonts w:cs="Times New Roman"/>
          <w:color w:val="000000" w:themeColor="text1"/>
          <w:sz w:val="24"/>
          <w:szCs w:val="24"/>
        </w:rPr>
        <w:t>practices, nor will they</w:t>
      </w:r>
      <w:r w:rsidRPr="003D2EDE">
        <w:rPr>
          <w:rFonts w:cs="Times New Roman"/>
          <w:color w:val="000000" w:themeColor="text1"/>
          <w:sz w:val="24"/>
          <w:szCs w:val="24"/>
        </w:rPr>
        <w:t xml:space="preserve"> involve the production, storage, transport, use or disposal of hazardous pesticides.</w:t>
      </w:r>
    </w:p>
    <w:p w14:paraId="72303D68" w14:textId="77777777" w:rsidR="00BE1D07" w:rsidRPr="003D2EDE" w:rsidRDefault="00BE1D07" w:rsidP="00BE1D07">
      <w:pPr>
        <w:pStyle w:val="ListParagraph"/>
        <w:numPr>
          <w:ilvl w:val="0"/>
          <w:numId w:val="0"/>
        </w:numPr>
        <w:ind w:left="502"/>
        <w:rPr>
          <w:rFonts w:cs="Times New Roman"/>
          <w:color w:val="000000" w:themeColor="text1"/>
          <w:sz w:val="24"/>
          <w:szCs w:val="24"/>
        </w:rPr>
      </w:pPr>
    </w:p>
    <w:p w14:paraId="3FB0C56E" w14:textId="17466A7F" w:rsidR="00BE1D07" w:rsidRPr="00873205" w:rsidRDefault="00BE1D07" w:rsidP="003F4BC4">
      <w:pPr>
        <w:pStyle w:val="ListParagraph"/>
        <w:rPr>
          <w:rFonts w:cs="Times New Roman"/>
          <w:color w:val="000000" w:themeColor="text1"/>
        </w:rPr>
      </w:pPr>
      <w:r w:rsidRPr="003D2EDE">
        <w:rPr>
          <w:rFonts w:cs="Times New Roman"/>
          <w:b/>
          <w:i/>
          <w:color w:val="000000" w:themeColor="text1"/>
          <w:sz w:val="24"/>
          <w:szCs w:val="24"/>
        </w:rPr>
        <w:t xml:space="preserve">Operation Impacts. </w:t>
      </w:r>
      <w:r w:rsidRPr="003D2EDE">
        <w:rPr>
          <w:rFonts w:cs="Times New Roman"/>
          <w:color w:val="000000" w:themeColor="text1"/>
          <w:sz w:val="24"/>
          <w:szCs w:val="24"/>
        </w:rPr>
        <w:t xml:space="preserve">Depending on the types and locations of physical investments, the potential impacts and risks as well as the opportunities for promoting environmental sustainability of the investments during operation phase would be </w:t>
      </w:r>
      <w:r w:rsidR="00A2429D" w:rsidRPr="003D2EDE">
        <w:rPr>
          <w:rFonts w:cs="Times New Roman"/>
          <w:color w:val="000000" w:themeColor="text1"/>
          <w:sz w:val="24"/>
          <w:szCs w:val="24"/>
        </w:rPr>
        <w:t>different, as summari</w:t>
      </w:r>
      <w:r w:rsidR="0018684F">
        <w:rPr>
          <w:rFonts w:cs="Times New Roman"/>
          <w:color w:val="000000" w:themeColor="text1"/>
          <w:sz w:val="24"/>
          <w:szCs w:val="24"/>
        </w:rPr>
        <w:t>z</w:t>
      </w:r>
      <w:r w:rsidR="00A2429D" w:rsidRPr="003D2EDE">
        <w:rPr>
          <w:rFonts w:cs="Times New Roman"/>
          <w:color w:val="000000" w:themeColor="text1"/>
          <w:sz w:val="24"/>
          <w:szCs w:val="24"/>
        </w:rPr>
        <w:t>ed in T</w:t>
      </w:r>
      <w:r w:rsidRPr="003D2EDE">
        <w:rPr>
          <w:rFonts w:cs="Times New Roman"/>
          <w:color w:val="000000" w:themeColor="text1"/>
          <w:sz w:val="24"/>
          <w:szCs w:val="24"/>
        </w:rPr>
        <w:t xml:space="preserve">able </w:t>
      </w:r>
      <w:r w:rsidR="00903979">
        <w:rPr>
          <w:rFonts w:cs="Times New Roman"/>
          <w:color w:val="000000" w:themeColor="text1"/>
          <w:sz w:val="24"/>
          <w:szCs w:val="24"/>
        </w:rPr>
        <w:t>6</w:t>
      </w:r>
      <w:r w:rsidR="00903979" w:rsidRPr="003D2EDE">
        <w:rPr>
          <w:rFonts w:cs="Times New Roman"/>
          <w:color w:val="000000" w:themeColor="text1"/>
          <w:sz w:val="24"/>
          <w:szCs w:val="24"/>
        </w:rPr>
        <w:t xml:space="preserve"> </w:t>
      </w:r>
      <w:r w:rsidRPr="003D2EDE">
        <w:rPr>
          <w:rFonts w:cs="Times New Roman"/>
          <w:color w:val="000000" w:themeColor="text1"/>
          <w:sz w:val="24"/>
          <w:szCs w:val="24"/>
        </w:rPr>
        <w:t>below:</w:t>
      </w:r>
      <w:r w:rsidRPr="00873205">
        <w:rPr>
          <w:rFonts w:cs="Times New Roman"/>
          <w:color w:val="000000" w:themeColor="text1"/>
        </w:rPr>
        <w:t xml:space="preserve"> </w:t>
      </w:r>
    </w:p>
    <w:p w14:paraId="7B92D02B" w14:textId="77777777" w:rsidR="00BE1D07" w:rsidRPr="00873205" w:rsidRDefault="00BE1D07" w:rsidP="00BE1D07">
      <w:pPr>
        <w:spacing w:line="240" w:lineRule="auto"/>
        <w:ind w:left="502" w:hanging="360"/>
        <w:rPr>
          <w:rFonts w:cs="Times New Roman"/>
          <w:color w:val="000000" w:themeColor="text1"/>
        </w:rPr>
      </w:pPr>
    </w:p>
    <w:p w14:paraId="4A48FF33" w14:textId="032F4AC4" w:rsidR="00BE1D07" w:rsidRPr="00873205" w:rsidRDefault="00BE1D07" w:rsidP="00BE1D07">
      <w:pPr>
        <w:pStyle w:val="Caption"/>
        <w:keepNext/>
        <w:jc w:val="center"/>
        <w:rPr>
          <w:rFonts w:eastAsia="+mn-ea" w:cs="Times New Roman"/>
          <w:color w:val="000000" w:themeColor="text1"/>
          <w:kern w:val="24"/>
          <w:sz w:val="24"/>
          <w:szCs w:val="24"/>
          <w:lang w:val="en-US"/>
        </w:rPr>
      </w:pPr>
      <w:r w:rsidRPr="00873205">
        <w:rPr>
          <w:rFonts w:cs="Times New Roman"/>
          <w:color w:val="000000" w:themeColor="text1"/>
          <w:sz w:val="24"/>
          <w:szCs w:val="24"/>
        </w:rPr>
        <w:t xml:space="preserve">Table </w:t>
      </w:r>
      <w:r w:rsidR="00903979">
        <w:rPr>
          <w:rFonts w:cs="Times New Roman"/>
          <w:color w:val="000000" w:themeColor="text1"/>
          <w:sz w:val="24"/>
          <w:szCs w:val="24"/>
        </w:rPr>
        <w:t>6</w:t>
      </w:r>
      <w:r w:rsidRPr="00873205">
        <w:rPr>
          <w:rFonts w:cs="Times New Roman"/>
          <w:color w:val="000000" w:themeColor="text1"/>
          <w:sz w:val="24"/>
          <w:szCs w:val="24"/>
        </w:rPr>
        <w:t>:</w:t>
      </w:r>
      <w:r w:rsidRPr="00873205">
        <w:rPr>
          <w:rFonts w:eastAsia="+mn-ea" w:cs="Times New Roman"/>
          <w:color w:val="000000" w:themeColor="text1"/>
          <w:kern w:val="24"/>
          <w:sz w:val="24"/>
          <w:szCs w:val="24"/>
          <w:lang w:val="en-US"/>
        </w:rPr>
        <w:t xml:space="preserve"> Type-specific potential environmental impacts and risks during operation phase</w:t>
      </w:r>
    </w:p>
    <w:tbl>
      <w:tblPr>
        <w:tblStyle w:val="TableGrid"/>
        <w:tblW w:w="0" w:type="auto"/>
        <w:tblLook w:val="04A0" w:firstRow="1" w:lastRow="0" w:firstColumn="1" w:lastColumn="0" w:noHBand="0" w:noVBand="1"/>
      </w:tblPr>
      <w:tblGrid>
        <w:gridCol w:w="2352"/>
        <w:gridCol w:w="6664"/>
      </w:tblGrid>
      <w:tr w:rsidR="00BE1D07" w:rsidRPr="00873205" w14:paraId="448125A0" w14:textId="77777777" w:rsidTr="0055478D">
        <w:tc>
          <w:tcPr>
            <w:tcW w:w="2376" w:type="dxa"/>
            <w:shd w:val="clear" w:color="auto" w:fill="auto"/>
          </w:tcPr>
          <w:p w14:paraId="6D7331D9" w14:textId="77777777" w:rsidR="00BE1D07" w:rsidRPr="00873205" w:rsidRDefault="00BE1D07" w:rsidP="00667A9B">
            <w:pPr>
              <w:rPr>
                <w:rFonts w:cs="Times New Roman"/>
                <w:b/>
                <w:color w:val="000000" w:themeColor="text1"/>
                <w:sz w:val="24"/>
                <w:szCs w:val="24"/>
              </w:rPr>
            </w:pPr>
            <w:r w:rsidRPr="00873205">
              <w:rPr>
                <w:rFonts w:cs="Times New Roman"/>
                <w:b/>
                <w:color w:val="000000" w:themeColor="text1"/>
                <w:sz w:val="24"/>
                <w:szCs w:val="24"/>
              </w:rPr>
              <w:t>Type of Investments</w:t>
            </w:r>
          </w:p>
        </w:tc>
        <w:tc>
          <w:tcPr>
            <w:tcW w:w="6804" w:type="dxa"/>
            <w:shd w:val="clear" w:color="auto" w:fill="auto"/>
          </w:tcPr>
          <w:p w14:paraId="774C485E" w14:textId="77777777" w:rsidR="00BE1D07" w:rsidRPr="00873205" w:rsidRDefault="00BE1D07" w:rsidP="00667A9B">
            <w:pPr>
              <w:tabs>
                <w:tab w:val="left" w:pos="1418"/>
              </w:tabs>
              <w:spacing w:after="120"/>
              <w:jc w:val="both"/>
              <w:rPr>
                <w:rFonts w:eastAsia="+mn-ea" w:cs="Times New Roman"/>
                <w:b/>
                <w:color w:val="000000" w:themeColor="text1"/>
                <w:kern w:val="24"/>
                <w:sz w:val="24"/>
                <w:szCs w:val="24"/>
              </w:rPr>
            </w:pPr>
            <w:r w:rsidRPr="00873205">
              <w:rPr>
                <w:rFonts w:eastAsia="+mn-ea" w:cs="Times New Roman"/>
                <w:b/>
                <w:color w:val="000000" w:themeColor="text1"/>
                <w:kern w:val="24"/>
                <w:sz w:val="24"/>
                <w:szCs w:val="24"/>
              </w:rPr>
              <w:t>Specific issues, Potential Impacts and risks</w:t>
            </w:r>
          </w:p>
        </w:tc>
      </w:tr>
      <w:tr w:rsidR="00BE1D07" w:rsidRPr="00873205" w14:paraId="20C75E92" w14:textId="77777777" w:rsidTr="00667A9B">
        <w:tc>
          <w:tcPr>
            <w:tcW w:w="2376" w:type="dxa"/>
          </w:tcPr>
          <w:p w14:paraId="298D3F1F" w14:textId="77777777" w:rsidR="00BE1D07" w:rsidRPr="00873205" w:rsidRDefault="00BE1D07" w:rsidP="00667A9B">
            <w:pPr>
              <w:rPr>
                <w:rFonts w:cs="Times New Roman"/>
                <w:b/>
                <w:color w:val="000000" w:themeColor="text1"/>
                <w:sz w:val="24"/>
                <w:szCs w:val="24"/>
              </w:rPr>
            </w:pPr>
            <w:r w:rsidRPr="00873205">
              <w:rPr>
                <w:rFonts w:cs="Times New Roman"/>
                <w:b/>
                <w:color w:val="000000" w:themeColor="text1"/>
                <w:sz w:val="24"/>
                <w:szCs w:val="24"/>
              </w:rPr>
              <w:t>WATER SUPPLY</w:t>
            </w:r>
          </w:p>
        </w:tc>
        <w:tc>
          <w:tcPr>
            <w:tcW w:w="6804" w:type="dxa"/>
          </w:tcPr>
          <w:p w14:paraId="2ABB537E" w14:textId="77777777" w:rsidR="00BE1D07" w:rsidRPr="00873205" w:rsidRDefault="00BE1D07" w:rsidP="00667A9B">
            <w:pPr>
              <w:tabs>
                <w:tab w:val="left" w:pos="1418"/>
              </w:tabs>
              <w:spacing w:after="120"/>
              <w:jc w:val="both"/>
              <w:rPr>
                <w:rFonts w:eastAsia="+mn-ea" w:cs="Times New Roman"/>
                <w:color w:val="000000" w:themeColor="text1"/>
                <w:kern w:val="24"/>
                <w:sz w:val="24"/>
                <w:szCs w:val="24"/>
              </w:rPr>
            </w:pPr>
            <w:r w:rsidRPr="00873205">
              <w:rPr>
                <w:rFonts w:eastAsia="+mn-ea" w:cs="Times New Roman"/>
                <w:color w:val="000000" w:themeColor="text1"/>
                <w:kern w:val="24"/>
                <w:sz w:val="24"/>
                <w:szCs w:val="24"/>
              </w:rPr>
              <w:t>Water quality suitable to the long-term health of users</w:t>
            </w:r>
          </w:p>
          <w:p w14:paraId="6F7ECA55" w14:textId="54935DC3" w:rsidR="00BE1D07" w:rsidRPr="00873205" w:rsidRDefault="007B6C40" w:rsidP="00667A9B">
            <w:pPr>
              <w:tabs>
                <w:tab w:val="left" w:pos="1418"/>
              </w:tabs>
              <w:spacing w:after="120"/>
              <w:jc w:val="both"/>
              <w:rPr>
                <w:rFonts w:eastAsia="+mn-ea" w:cs="Times New Roman"/>
                <w:color w:val="000000" w:themeColor="text1"/>
                <w:kern w:val="24"/>
                <w:sz w:val="24"/>
                <w:szCs w:val="24"/>
              </w:rPr>
            </w:pPr>
            <w:r>
              <w:rPr>
                <w:rFonts w:eastAsia="+mn-ea" w:cs="Times New Roman"/>
                <w:color w:val="000000" w:themeColor="text1"/>
                <w:kern w:val="24"/>
                <w:sz w:val="24"/>
                <w:szCs w:val="24"/>
              </w:rPr>
              <w:t xml:space="preserve">Stagnant </w:t>
            </w:r>
            <w:r w:rsidR="00BE1D07" w:rsidRPr="00873205">
              <w:rPr>
                <w:rFonts w:eastAsia="+mn-ea" w:cs="Times New Roman"/>
                <w:color w:val="000000" w:themeColor="text1"/>
                <w:kern w:val="24"/>
                <w:sz w:val="24"/>
                <w:szCs w:val="24"/>
              </w:rPr>
              <w:t xml:space="preserve">wastewater surrounding the households and/or public pipes if drainage is poor. This </w:t>
            </w:r>
            <w:r>
              <w:rPr>
                <w:rFonts w:eastAsia="+mn-ea" w:cs="Times New Roman"/>
                <w:color w:val="000000" w:themeColor="text1"/>
                <w:kern w:val="24"/>
                <w:sz w:val="24"/>
                <w:szCs w:val="24"/>
              </w:rPr>
              <w:t xml:space="preserve">can </w:t>
            </w:r>
            <w:r w:rsidR="00BE1D07" w:rsidRPr="00873205">
              <w:rPr>
                <w:rFonts w:eastAsia="+mn-ea" w:cs="Times New Roman"/>
                <w:color w:val="000000" w:themeColor="text1"/>
                <w:kern w:val="24"/>
                <w:sz w:val="24"/>
                <w:szCs w:val="24"/>
              </w:rPr>
              <w:t>lead to unhygienic conditions, attractions of vermin and form ground breeding for mosquitoes</w:t>
            </w:r>
          </w:p>
          <w:p w14:paraId="449ABD8C" w14:textId="77777777" w:rsidR="00244F22" w:rsidRPr="00244F22" w:rsidRDefault="00244F22" w:rsidP="00244F22">
            <w:pPr>
              <w:tabs>
                <w:tab w:val="left" w:pos="1418"/>
              </w:tabs>
              <w:spacing w:after="120"/>
              <w:jc w:val="both"/>
              <w:rPr>
                <w:rFonts w:eastAsia="+mn-ea" w:cs="Times New Roman"/>
                <w:color w:val="000000" w:themeColor="text1"/>
                <w:kern w:val="24"/>
                <w:sz w:val="24"/>
                <w:szCs w:val="24"/>
              </w:rPr>
            </w:pPr>
            <w:r w:rsidRPr="00244F22">
              <w:rPr>
                <w:rFonts w:eastAsia="+mn-ea" w:cs="Times New Roman"/>
                <w:color w:val="000000" w:themeColor="text1"/>
                <w:kern w:val="24"/>
                <w:sz w:val="24"/>
                <w:szCs w:val="24"/>
              </w:rPr>
              <w:t>Water is used ineffectively/wastefully by users due to low environmental awareness</w:t>
            </w:r>
          </w:p>
          <w:p w14:paraId="7F667467" w14:textId="77777777" w:rsidR="00244F22" w:rsidRPr="00244F22" w:rsidRDefault="00244F22" w:rsidP="00244F22">
            <w:pPr>
              <w:tabs>
                <w:tab w:val="left" w:pos="1418"/>
              </w:tabs>
              <w:spacing w:after="120"/>
              <w:jc w:val="both"/>
              <w:rPr>
                <w:rFonts w:eastAsia="+mn-ea" w:cs="Times New Roman"/>
                <w:color w:val="000000" w:themeColor="text1"/>
                <w:kern w:val="24"/>
                <w:sz w:val="24"/>
                <w:szCs w:val="24"/>
              </w:rPr>
            </w:pPr>
            <w:r w:rsidRPr="00244F22">
              <w:rPr>
                <w:rFonts w:eastAsia="+mn-ea" w:cs="Times New Roman"/>
                <w:color w:val="000000" w:themeColor="text1"/>
                <w:kern w:val="24"/>
                <w:sz w:val="24"/>
                <w:szCs w:val="24"/>
              </w:rPr>
              <w:t>Water Supply system should be protected from source to tap, particularly protection of raw water quality from source, this principle is applicable to all kind of water sources</w:t>
            </w:r>
          </w:p>
          <w:p w14:paraId="188C9DBD" w14:textId="77777777" w:rsidR="00244F22" w:rsidRPr="00244F22" w:rsidRDefault="00244F22" w:rsidP="00244F22">
            <w:pPr>
              <w:tabs>
                <w:tab w:val="left" w:pos="1418"/>
              </w:tabs>
              <w:spacing w:after="120"/>
              <w:jc w:val="both"/>
              <w:rPr>
                <w:rFonts w:eastAsia="+mn-ea" w:cs="Times New Roman"/>
                <w:color w:val="000000" w:themeColor="text1"/>
                <w:kern w:val="24"/>
                <w:sz w:val="24"/>
                <w:szCs w:val="24"/>
              </w:rPr>
            </w:pPr>
            <w:r w:rsidRPr="00244F22">
              <w:rPr>
                <w:rFonts w:eastAsia="+mn-ea" w:cs="Times New Roman"/>
                <w:color w:val="000000" w:themeColor="text1"/>
                <w:kern w:val="24"/>
                <w:sz w:val="24"/>
                <w:szCs w:val="24"/>
              </w:rPr>
              <w:lastRenderedPageBreak/>
              <w:t>Safety related to electrical and chemical uses, if any</w:t>
            </w:r>
          </w:p>
          <w:p w14:paraId="6E251C9B" w14:textId="658C1AF9" w:rsidR="00BE1D07" w:rsidRPr="00873205" w:rsidRDefault="00244F22" w:rsidP="00244F22">
            <w:pPr>
              <w:tabs>
                <w:tab w:val="left" w:pos="1418"/>
              </w:tabs>
              <w:spacing w:after="120"/>
              <w:jc w:val="both"/>
              <w:rPr>
                <w:rFonts w:eastAsia="+mn-ea" w:cs="Times New Roman"/>
                <w:color w:val="000000" w:themeColor="text1"/>
                <w:kern w:val="24"/>
                <w:sz w:val="24"/>
                <w:szCs w:val="24"/>
              </w:rPr>
            </w:pPr>
            <w:r w:rsidRPr="00244F22">
              <w:rPr>
                <w:rFonts w:eastAsia="+mn-ea" w:cs="Times New Roman"/>
                <w:color w:val="000000" w:themeColor="text1"/>
                <w:kern w:val="24"/>
                <w:sz w:val="24"/>
                <w:szCs w:val="24"/>
              </w:rPr>
              <w:t>Small amount of waste/sludge generated if a treatment unit is included in the headworks</w:t>
            </w:r>
          </w:p>
        </w:tc>
      </w:tr>
      <w:tr w:rsidR="00BE1D07" w:rsidRPr="00873205" w14:paraId="3BF0D7BD" w14:textId="77777777" w:rsidTr="00667A9B">
        <w:tc>
          <w:tcPr>
            <w:tcW w:w="2376" w:type="dxa"/>
          </w:tcPr>
          <w:p w14:paraId="1B83CF0C" w14:textId="77777777" w:rsidR="00BE1D07" w:rsidRPr="00873205" w:rsidRDefault="00BE1D07" w:rsidP="00667A9B">
            <w:pPr>
              <w:rPr>
                <w:rFonts w:cs="Times New Roman"/>
                <w:color w:val="000000" w:themeColor="text1"/>
                <w:sz w:val="24"/>
                <w:szCs w:val="24"/>
              </w:rPr>
            </w:pPr>
            <w:r w:rsidRPr="00873205">
              <w:rPr>
                <w:rFonts w:cs="Times New Roman"/>
                <w:color w:val="000000" w:themeColor="text1"/>
                <w:sz w:val="24"/>
                <w:szCs w:val="24"/>
              </w:rPr>
              <w:lastRenderedPageBreak/>
              <w:t>Spring/surface water</w:t>
            </w:r>
          </w:p>
        </w:tc>
        <w:tc>
          <w:tcPr>
            <w:tcW w:w="6804" w:type="dxa"/>
          </w:tcPr>
          <w:p w14:paraId="675FFF2B" w14:textId="4853E1CC" w:rsidR="00244F22" w:rsidRPr="00244F22" w:rsidRDefault="00FE615D" w:rsidP="00244F22">
            <w:pPr>
              <w:tabs>
                <w:tab w:val="left" w:pos="1418"/>
              </w:tabs>
              <w:spacing w:after="120"/>
              <w:jc w:val="both"/>
              <w:rPr>
                <w:rFonts w:eastAsia="+mn-ea" w:cs="Times New Roman"/>
                <w:color w:val="000000" w:themeColor="text1"/>
                <w:kern w:val="24"/>
                <w:sz w:val="24"/>
                <w:szCs w:val="24"/>
              </w:rPr>
            </w:pPr>
            <w:r>
              <w:rPr>
                <w:rFonts w:eastAsia="+mn-ea" w:cs="Times New Roman"/>
                <w:color w:val="000000" w:themeColor="text1"/>
                <w:kern w:val="24"/>
                <w:sz w:val="24"/>
                <w:szCs w:val="24"/>
              </w:rPr>
              <w:t xml:space="preserve">Typically </w:t>
            </w:r>
            <w:r w:rsidRPr="00FE615D">
              <w:rPr>
                <w:rFonts w:eastAsia="+mn-ea" w:cs="Times New Roman"/>
                <w:color w:val="000000" w:themeColor="text1"/>
                <w:kern w:val="24"/>
                <w:sz w:val="24"/>
                <w:szCs w:val="24"/>
              </w:rPr>
              <w:t>water abstractions for domestic use are unregulated</w:t>
            </w:r>
            <w:r>
              <w:rPr>
                <w:rFonts w:eastAsia="+mn-ea" w:cs="Times New Roman"/>
                <w:color w:val="000000" w:themeColor="text1"/>
                <w:kern w:val="24"/>
                <w:sz w:val="24"/>
                <w:szCs w:val="24"/>
              </w:rPr>
              <w:t>. However a</w:t>
            </w:r>
            <w:r w:rsidR="00244F22" w:rsidRPr="00244F22">
              <w:rPr>
                <w:rFonts w:eastAsia="+mn-ea" w:cs="Times New Roman"/>
                <w:color w:val="000000" w:themeColor="text1"/>
                <w:kern w:val="24"/>
                <w:sz w:val="24"/>
                <w:szCs w:val="24"/>
              </w:rPr>
              <w:t>ccording to the existing water resource law, a license for extraction of water for domestic water supply is required in areas where water is scar</w:t>
            </w:r>
            <w:r>
              <w:rPr>
                <w:rFonts w:eastAsia="+mn-ea" w:cs="Times New Roman"/>
                <w:color w:val="000000" w:themeColor="text1"/>
                <w:kern w:val="24"/>
                <w:sz w:val="24"/>
                <w:szCs w:val="24"/>
              </w:rPr>
              <w:t>c</w:t>
            </w:r>
            <w:r w:rsidR="00244F22" w:rsidRPr="00244F22">
              <w:rPr>
                <w:rFonts w:eastAsia="+mn-ea" w:cs="Times New Roman"/>
                <w:color w:val="000000" w:themeColor="text1"/>
                <w:kern w:val="24"/>
                <w:sz w:val="24"/>
                <w:szCs w:val="24"/>
              </w:rPr>
              <w:t xml:space="preserve">e. </w:t>
            </w:r>
            <w:r w:rsidR="00A95FFC">
              <w:rPr>
                <w:rFonts w:eastAsia="+mn-ea" w:cs="Times New Roman"/>
                <w:color w:val="000000" w:themeColor="text1"/>
                <w:kern w:val="24"/>
                <w:sz w:val="24"/>
                <w:szCs w:val="24"/>
              </w:rPr>
              <w:t>The Department of Natural Resources and the Environment (</w:t>
            </w:r>
            <w:r w:rsidR="00A95FFC" w:rsidRPr="00244F22">
              <w:rPr>
                <w:rFonts w:eastAsia="+mn-ea" w:cs="Times New Roman"/>
                <w:color w:val="000000" w:themeColor="text1"/>
                <w:kern w:val="24"/>
                <w:sz w:val="24"/>
                <w:szCs w:val="24"/>
              </w:rPr>
              <w:t>D</w:t>
            </w:r>
            <w:r w:rsidR="00A95FFC">
              <w:rPr>
                <w:rFonts w:eastAsia="+mn-ea" w:cs="Times New Roman"/>
                <w:color w:val="000000" w:themeColor="text1"/>
                <w:kern w:val="24"/>
                <w:sz w:val="24"/>
                <w:szCs w:val="24"/>
              </w:rPr>
              <w:t>o</w:t>
            </w:r>
            <w:r w:rsidR="00A95FFC" w:rsidRPr="00244F22">
              <w:rPr>
                <w:rFonts w:eastAsia="+mn-ea" w:cs="Times New Roman"/>
                <w:color w:val="000000" w:themeColor="text1"/>
                <w:kern w:val="24"/>
                <w:sz w:val="24"/>
                <w:szCs w:val="24"/>
              </w:rPr>
              <w:t>NRE</w:t>
            </w:r>
            <w:r w:rsidR="00A95FFC">
              <w:rPr>
                <w:rFonts w:eastAsia="+mn-ea" w:cs="Times New Roman"/>
                <w:color w:val="000000" w:themeColor="text1"/>
                <w:kern w:val="24"/>
                <w:sz w:val="24"/>
                <w:szCs w:val="24"/>
              </w:rPr>
              <w:t>)</w:t>
            </w:r>
            <w:r w:rsidR="00244F22" w:rsidRPr="00244F22">
              <w:rPr>
                <w:rFonts w:eastAsia="+mn-ea" w:cs="Times New Roman"/>
                <w:color w:val="000000" w:themeColor="text1"/>
                <w:kern w:val="24"/>
                <w:sz w:val="24"/>
                <w:szCs w:val="24"/>
              </w:rPr>
              <w:t xml:space="preserve"> will be consulted regarding the application for a water extraction license as regulated in the Law on Water Resource and Decree 201/2013 (for extraction exceeding 10 cubic meters per day of groundwater and from 100 cubic meters per day of surface water)</w:t>
            </w:r>
          </w:p>
          <w:p w14:paraId="68CCF2F4" w14:textId="77777777" w:rsidR="00244F22" w:rsidRPr="00244F22" w:rsidRDefault="00244F22" w:rsidP="00244F22">
            <w:pPr>
              <w:tabs>
                <w:tab w:val="left" w:pos="1418"/>
              </w:tabs>
              <w:spacing w:after="120"/>
              <w:jc w:val="both"/>
              <w:rPr>
                <w:rFonts w:eastAsia="+mn-ea" w:cs="Times New Roman"/>
                <w:color w:val="000000" w:themeColor="text1"/>
                <w:kern w:val="24"/>
                <w:sz w:val="24"/>
                <w:szCs w:val="24"/>
              </w:rPr>
            </w:pPr>
            <w:r w:rsidRPr="00244F22">
              <w:rPr>
                <w:rFonts w:eastAsia="+mn-ea" w:cs="Times New Roman"/>
                <w:color w:val="000000" w:themeColor="text1"/>
                <w:kern w:val="24"/>
                <w:sz w:val="24"/>
                <w:szCs w:val="24"/>
              </w:rPr>
              <w:t>Protection of water quality and quantity along the transmission /distribution pipeline, and at taps.</w:t>
            </w:r>
          </w:p>
          <w:p w14:paraId="74CEC88E" w14:textId="19916EC8" w:rsidR="00BE1D07" w:rsidRPr="00873205" w:rsidRDefault="00244F22" w:rsidP="00244F22">
            <w:pPr>
              <w:tabs>
                <w:tab w:val="left" w:pos="1418"/>
              </w:tabs>
              <w:spacing w:after="120"/>
              <w:jc w:val="both"/>
              <w:rPr>
                <w:rFonts w:eastAsia="+mn-ea" w:cs="Times New Roman"/>
                <w:color w:val="000000" w:themeColor="text1"/>
                <w:kern w:val="24"/>
                <w:sz w:val="24"/>
                <w:szCs w:val="24"/>
              </w:rPr>
            </w:pPr>
            <w:r w:rsidRPr="00244F22">
              <w:rPr>
                <w:rFonts w:eastAsia="+mn-ea" w:cs="Times New Roman"/>
                <w:color w:val="000000" w:themeColor="text1"/>
                <w:kern w:val="24"/>
                <w:sz w:val="24"/>
                <w:szCs w:val="24"/>
              </w:rPr>
              <w:t>Ensure environmental flow is maintained to minimize downstream environmental impacts</w:t>
            </w:r>
          </w:p>
        </w:tc>
      </w:tr>
      <w:tr w:rsidR="00BE1D07" w:rsidRPr="00873205" w14:paraId="36052975" w14:textId="77777777" w:rsidTr="00667A9B">
        <w:tc>
          <w:tcPr>
            <w:tcW w:w="2376" w:type="dxa"/>
          </w:tcPr>
          <w:p w14:paraId="21913392" w14:textId="77777777" w:rsidR="00BE1D07" w:rsidRPr="00873205" w:rsidRDefault="00BE1D07" w:rsidP="00667A9B">
            <w:pPr>
              <w:rPr>
                <w:rFonts w:cs="Times New Roman"/>
                <w:color w:val="000000" w:themeColor="text1"/>
                <w:sz w:val="24"/>
                <w:szCs w:val="24"/>
              </w:rPr>
            </w:pPr>
            <w:r w:rsidRPr="00873205">
              <w:rPr>
                <w:rFonts w:cs="Times New Roman"/>
                <w:color w:val="000000" w:themeColor="text1"/>
                <w:sz w:val="24"/>
                <w:szCs w:val="24"/>
              </w:rPr>
              <w:t>Rain water supply</w:t>
            </w:r>
          </w:p>
        </w:tc>
        <w:tc>
          <w:tcPr>
            <w:tcW w:w="6804" w:type="dxa"/>
          </w:tcPr>
          <w:p w14:paraId="5A742D92" w14:textId="77777777" w:rsidR="00BE1D07" w:rsidRPr="00873205" w:rsidRDefault="00BE1D07" w:rsidP="00667A9B">
            <w:pPr>
              <w:jc w:val="both"/>
              <w:rPr>
                <w:rFonts w:cs="Times New Roman"/>
                <w:color w:val="000000" w:themeColor="text1"/>
                <w:sz w:val="24"/>
                <w:szCs w:val="24"/>
              </w:rPr>
            </w:pPr>
            <w:r w:rsidRPr="00873205">
              <w:rPr>
                <w:rFonts w:cs="Times New Roman"/>
                <w:color w:val="000000" w:themeColor="text1"/>
                <w:sz w:val="24"/>
                <w:szCs w:val="24"/>
              </w:rPr>
              <w:t xml:space="preserve">Mosquitoes breeding related to water storage </w:t>
            </w:r>
          </w:p>
        </w:tc>
      </w:tr>
      <w:tr w:rsidR="00BE1D07" w:rsidRPr="00873205" w14:paraId="3F0E3A88" w14:textId="77777777" w:rsidTr="00667A9B">
        <w:trPr>
          <w:trHeight w:val="413"/>
        </w:trPr>
        <w:tc>
          <w:tcPr>
            <w:tcW w:w="2376" w:type="dxa"/>
          </w:tcPr>
          <w:p w14:paraId="7F144B29" w14:textId="5759DDDD" w:rsidR="00BE1D07" w:rsidRPr="00873205" w:rsidRDefault="00BE1D07" w:rsidP="00667A9B">
            <w:pPr>
              <w:rPr>
                <w:rFonts w:cs="Times New Roman"/>
                <w:color w:val="000000" w:themeColor="text1"/>
                <w:sz w:val="24"/>
                <w:szCs w:val="24"/>
              </w:rPr>
            </w:pPr>
            <w:r w:rsidRPr="00873205">
              <w:rPr>
                <w:rFonts w:cs="Times New Roman"/>
                <w:color w:val="000000" w:themeColor="text1"/>
                <w:sz w:val="24"/>
                <w:szCs w:val="24"/>
              </w:rPr>
              <w:t>Boreholes</w:t>
            </w:r>
            <w:r w:rsidR="00244F22">
              <w:rPr>
                <w:rFonts w:cs="Times New Roman"/>
                <w:color w:val="000000" w:themeColor="text1"/>
                <w:sz w:val="24"/>
                <w:szCs w:val="24"/>
              </w:rPr>
              <w:t xml:space="preserve"> and water wells </w:t>
            </w:r>
          </w:p>
        </w:tc>
        <w:tc>
          <w:tcPr>
            <w:tcW w:w="6804" w:type="dxa"/>
          </w:tcPr>
          <w:p w14:paraId="4894660B" w14:textId="7B53B6F5" w:rsidR="00BE1D07" w:rsidRPr="00873205" w:rsidRDefault="006C1CE9" w:rsidP="00667A9B">
            <w:pPr>
              <w:tabs>
                <w:tab w:val="left" w:pos="1418"/>
              </w:tabs>
              <w:spacing w:after="120"/>
              <w:jc w:val="both"/>
              <w:rPr>
                <w:rFonts w:eastAsia="+mn-ea" w:cs="Times New Roman"/>
                <w:color w:val="000000" w:themeColor="text1"/>
                <w:kern w:val="24"/>
                <w:sz w:val="24"/>
                <w:szCs w:val="24"/>
              </w:rPr>
            </w:pPr>
            <w:r>
              <w:rPr>
                <w:rFonts w:eastAsia="+mn-ea" w:cs="Times New Roman"/>
                <w:color w:val="000000" w:themeColor="text1"/>
                <w:kern w:val="24"/>
                <w:sz w:val="24"/>
                <w:szCs w:val="24"/>
              </w:rPr>
              <w:t>A l</w:t>
            </w:r>
            <w:r w:rsidR="00BE1D07" w:rsidRPr="00873205">
              <w:rPr>
                <w:rFonts w:eastAsia="+mn-ea" w:cs="Times New Roman"/>
                <w:color w:val="000000" w:themeColor="text1"/>
                <w:kern w:val="24"/>
                <w:sz w:val="24"/>
                <w:szCs w:val="24"/>
              </w:rPr>
              <w:t xml:space="preserve">icense for water </w:t>
            </w:r>
            <w:r>
              <w:rPr>
                <w:rFonts w:eastAsia="+mn-ea" w:cs="Times New Roman"/>
                <w:color w:val="000000" w:themeColor="text1"/>
                <w:kern w:val="24"/>
                <w:sz w:val="24"/>
                <w:szCs w:val="24"/>
              </w:rPr>
              <w:t>abstraction</w:t>
            </w:r>
            <w:r w:rsidRPr="00873205">
              <w:rPr>
                <w:rFonts w:eastAsia="+mn-ea" w:cs="Times New Roman"/>
                <w:color w:val="000000" w:themeColor="text1"/>
                <w:kern w:val="24"/>
                <w:sz w:val="24"/>
                <w:szCs w:val="24"/>
              </w:rPr>
              <w:t xml:space="preserve"> </w:t>
            </w:r>
            <w:r w:rsidR="00BE1D07" w:rsidRPr="00873205">
              <w:rPr>
                <w:rFonts w:eastAsia="+mn-ea" w:cs="Times New Roman"/>
                <w:color w:val="000000" w:themeColor="text1"/>
                <w:kern w:val="24"/>
                <w:sz w:val="24"/>
                <w:szCs w:val="24"/>
              </w:rPr>
              <w:t xml:space="preserve">must be obtained </w:t>
            </w:r>
            <w:r w:rsidR="00E508F5">
              <w:rPr>
                <w:rFonts w:eastAsia="+mn-ea" w:cs="Times New Roman"/>
                <w:color w:val="000000" w:themeColor="text1"/>
                <w:kern w:val="24"/>
                <w:sz w:val="24"/>
                <w:szCs w:val="24"/>
              </w:rPr>
              <w:t xml:space="preserve">if water is extracted from areas facing </w:t>
            </w:r>
            <w:r w:rsidR="00244F22">
              <w:rPr>
                <w:rFonts w:eastAsia="+mn-ea" w:cs="Times New Roman"/>
                <w:color w:val="000000" w:themeColor="text1"/>
                <w:kern w:val="24"/>
                <w:sz w:val="24"/>
                <w:szCs w:val="24"/>
              </w:rPr>
              <w:t xml:space="preserve">water </w:t>
            </w:r>
            <w:r w:rsidR="00E508F5">
              <w:rPr>
                <w:rFonts w:eastAsia="+mn-ea" w:cs="Times New Roman"/>
                <w:color w:val="000000" w:themeColor="text1"/>
                <w:kern w:val="24"/>
                <w:sz w:val="24"/>
                <w:szCs w:val="24"/>
              </w:rPr>
              <w:t>scar</w:t>
            </w:r>
            <w:r>
              <w:rPr>
                <w:rFonts w:eastAsia="+mn-ea" w:cs="Times New Roman"/>
                <w:color w:val="000000" w:themeColor="text1"/>
                <w:kern w:val="24"/>
                <w:sz w:val="24"/>
                <w:szCs w:val="24"/>
              </w:rPr>
              <w:t>c</w:t>
            </w:r>
            <w:r w:rsidR="00E508F5">
              <w:rPr>
                <w:rFonts w:eastAsia="+mn-ea" w:cs="Times New Roman"/>
                <w:color w:val="000000" w:themeColor="text1"/>
                <w:kern w:val="24"/>
                <w:sz w:val="24"/>
                <w:szCs w:val="24"/>
              </w:rPr>
              <w:t>ity</w:t>
            </w:r>
          </w:p>
          <w:p w14:paraId="645F0EA2" w14:textId="77777777" w:rsidR="00BE1D07" w:rsidRDefault="00BE1D07" w:rsidP="006C1CE9">
            <w:pPr>
              <w:rPr>
                <w:rFonts w:cs="Times New Roman"/>
                <w:color w:val="000000" w:themeColor="text1"/>
                <w:sz w:val="24"/>
                <w:szCs w:val="24"/>
              </w:rPr>
            </w:pPr>
            <w:r w:rsidRPr="00873205">
              <w:rPr>
                <w:rFonts w:cs="Times New Roman"/>
                <w:color w:val="000000" w:themeColor="text1"/>
                <w:sz w:val="24"/>
                <w:szCs w:val="24"/>
              </w:rPr>
              <w:t xml:space="preserve">Safety risks related to use </w:t>
            </w:r>
            <w:r w:rsidR="006C1CE9">
              <w:rPr>
                <w:rFonts w:cs="Times New Roman"/>
                <w:color w:val="000000" w:themeColor="text1"/>
                <w:sz w:val="24"/>
                <w:szCs w:val="24"/>
              </w:rPr>
              <w:t>of electricity for</w:t>
            </w:r>
            <w:r w:rsidRPr="00873205">
              <w:rPr>
                <w:rFonts w:cs="Times New Roman"/>
                <w:color w:val="000000" w:themeColor="text1"/>
                <w:sz w:val="24"/>
                <w:szCs w:val="24"/>
              </w:rPr>
              <w:t xml:space="preserve"> pump</w:t>
            </w:r>
            <w:r w:rsidR="006C1CE9">
              <w:rPr>
                <w:rFonts w:cs="Times New Roman"/>
                <w:color w:val="000000" w:themeColor="text1"/>
                <w:sz w:val="24"/>
                <w:szCs w:val="24"/>
              </w:rPr>
              <w:t>ing</w:t>
            </w:r>
          </w:p>
          <w:p w14:paraId="2DC13B0A" w14:textId="77777777" w:rsidR="00244F22" w:rsidRDefault="00244F22" w:rsidP="006C1CE9">
            <w:pPr>
              <w:rPr>
                <w:rFonts w:cs="Times New Roman"/>
                <w:color w:val="000000" w:themeColor="text1"/>
                <w:sz w:val="24"/>
                <w:szCs w:val="24"/>
              </w:rPr>
            </w:pPr>
          </w:p>
          <w:p w14:paraId="001BA178" w14:textId="251674C1" w:rsidR="00244F22" w:rsidRPr="00873205" w:rsidRDefault="00244F22" w:rsidP="006C1CE9">
            <w:pPr>
              <w:rPr>
                <w:rFonts w:cs="Times New Roman"/>
                <w:color w:val="000000" w:themeColor="text1"/>
                <w:sz w:val="24"/>
                <w:szCs w:val="24"/>
              </w:rPr>
            </w:pPr>
            <w:r w:rsidRPr="00244F22">
              <w:rPr>
                <w:rFonts w:cs="Times New Roman"/>
                <w:color w:val="000000" w:themeColor="text1"/>
                <w:sz w:val="24"/>
                <w:szCs w:val="24"/>
              </w:rPr>
              <w:t>Contamination of groundwater due to contaminated surface water or improper hydrological sealing. Such risks should be considered when siting boreholes and water wells, for example they should be at least 10 m from any toilets, animal cages or any other major pollution sources to avoid cross-contamination of groundwater</w:t>
            </w:r>
          </w:p>
        </w:tc>
      </w:tr>
      <w:tr w:rsidR="00BE1D07" w:rsidRPr="00873205" w14:paraId="3DF3509E" w14:textId="77777777" w:rsidTr="00667A9B">
        <w:trPr>
          <w:trHeight w:val="413"/>
        </w:trPr>
        <w:tc>
          <w:tcPr>
            <w:tcW w:w="2376" w:type="dxa"/>
          </w:tcPr>
          <w:p w14:paraId="1FE84741" w14:textId="77777777" w:rsidR="00BE1D07" w:rsidRPr="00873205" w:rsidRDefault="00BE1D07" w:rsidP="00667A9B">
            <w:pPr>
              <w:rPr>
                <w:rFonts w:cs="Times New Roman"/>
                <w:b/>
                <w:color w:val="000000" w:themeColor="text1"/>
                <w:sz w:val="24"/>
                <w:szCs w:val="24"/>
              </w:rPr>
            </w:pPr>
            <w:r w:rsidRPr="00873205">
              <w:rPr>
                <w:rFonts w:cs="Times New Roman"/>
                <w:b/>
                <w:color w:val="000000" w:themeColor="text1"/>
                <w:sz w:val="24"/>
                <w:szCs w:val="24"/>
              </w:rPr>
              <w:t>SANITATION FACILITIES</w:t>
            </w:r>
          </w:p>
        </w:tc>
        <w:tc>
          <w:tcPr>
            <w:tcW w:w="6804" w:type="dxa"/>
          </w:tcPr>
          <w:p w14:paraId="2D02544B" w14:textId="65451DD4" w:rsidR="00BE1D07" w:rsidRPr="006C1CE9" w:rsidRDefault="00A2429D" w:rsidP="0055478D">
            <w:pPr>
              <w:rPr>
                <w:rFonts w:cs="Times New Roman"/>
                <w:color w:val="000000" w:themeColor="text1"/>
                <w:sz w:val="24"/>
                <w:szCs w:val="24"/>
              </w:rPr>
            </w:pPr>
            <w:r w:rsidRPr="006C1CE9">
              <w:rPr>
                <w:rFonts w:cs="Times New Roman"/>
                <w:color w:val="000000" w:themeColor="text1"/>
                <w:sz w:val="24"/>
                <w:szCs w:val="24"/>
              </w:rPr>
              <w:t>O</w:t>
            </w:r>
            <w:r w:rsidR="00BE1D07" w:rsidRPr="006C1CE9">
              <w:rPr>
                <w:rFonts w:cs="Times New Roman"/>
                <w:color w:val="000000" w:themeColor="text1"/>
                <w:sz w:val="24"/>
                <w:szCs w:val="24"/>
              </w:rPr>
              <w:t>dor, smell</w:t>
            </w:r>
          </w:p>
          <w:p w14:paraId="4D688641" w14:textId="72558EF2" w:rsidR="00BE1D07" w:rsidRPr="006C1CE9" w:rsidRDefault="00A2429D" w:rsidP="00244F22">
            <w:pPr>
              <w:rPr>
                <w:rFonts w:cs="Times New Roman"/>
                <w:color w:val="000000" w:themeColor="text1"/>
                <w:sz w:val="24"/>
                <w:szCs w:val="24"/>
              </w:rPr>
            </w:pPr>
            <w:r w:rsidRPr="006C1CE9">
              <w:rPr>
                <w:rFonts w:cs="Times New Roman"/>
                <w:color w:val="000000" w:themeColor="text1"/>
                <w:sz w:val="24"/>
                <w:szCs w:val="24"/>
              </w:rPr>
              <w:t>S</w:t>
            </w:r>
            <w:r w:rsidR="00BE1D07" w:rsidRPr="006C1CE9">
              <w:rPr>
                <w:rFonts w:cs="Times New Roman"/>
                <w:color w:val="000000" w:themeColor="text1"/>
                <w:sz w:val="24"/>
                <w:szCs w:val="24"/>
              </w:rPr>
              <w:t>afety and accessibility in weather extreme events such as heavy rain</w:t>
            </w:r>
            <w:r w:rsidR="00244F22">
              <w:rPr>
                <w:rFonts w:cs="Times New Roman"/>
                <w:color w:val="000000" w:themeColor="text1"/>
                <w:sz w:val="24"/>
                <w:szCs w:val="24"/>
              </w:rPr>
              <w:t xml:space="preserve"> and flooding</w:t>
            </w:r>
          </w:p>
        </w:tc>
      </w:tr>
      <w:tr w:rsidR="00BE1D07" w:rsidRPr="00873205" w14:paraId="38FF0862" w14:textId="77777777" w:rsidTr="00667A9B">
        <w:tc>
          <w:tcPr>
            <w:tcW w:w="2376" w:type="dxa"/>
          </w:tcPr>
          <w:p w14:paraId="3A68918B" w14:textId="77777777" w:rsidR="00BE1D07" w:rsidRPr="00873205" w:rsidRDefault="00BE1D07" w:rsidP="00667A9B">
            <w:pPr>
              <w:rPr>
                <w:rFonts w:cs="Times New Roman"/>
                <w:color w:val="000000" w:themeColor="text1"/>
                <w:sz w:val="24"/>
                <w:szCs w:val="24"/>
              </w:rPr>
            </w:pPr>
            <w:r w:rsidRPr="00873205">
              <w:rPr>
                <w:rFonts w:cs="Times New Roman"/>
                <w:color w:val="000000" w:themeColor="text1"/>
                <w:sz w:val="24"/>
                <w:szCs w:val="24"/>
              </w:rPr>
              <w:t>Septic tank toilet</w:t>
            </w:r>
          </w:p>
        </w:tc>
        <w:tc>
          <w:tcPr>
            <w:tcW w:w="6804" w:type="dxa"/>
          </w:tcPr>
          <w:p w14:paraId="58A45AA9" w14:textId="77777777" w:rsidR="00BE1D07" w:rsidRPr="006C1CE9" w:rsidRDefault="00BE1D07" w:rsidP="00667A9B">
            <w:pPr>
              <w:rPr>
                <w:rFonts w:cs="Times New Roman"/>
                <w:color w:val="000000" w:themeColor="text1"/>
                <w:sz w:val="24"/>
                <w:szCs w:val="24"/>
              </w:rPr>
            </w:pPr>
            <w:r w:rsidRPr="006C1CE9">
              <w:rPr>
                <w:rFonts w:cs="Times New Roman"/>
                <w:color w:val="000000" w:themeColor="text1"/>
                <w:sz w:val="24"/>
                <w:szCs w:val="24"/>
              </w:rPr>
              <w:t>Discharge of treated wastewater</w:t>
            </w:r>
          </w:p>
          <w:p w14:paraId="3436E514" w14:textId="77777777" w:rsidR="00BE1D07" w:rsidRPr="006C1CE9" w:rsidRDefault="00BE1D07" w:rsidP="00667A9B">
            <w:pPr>
              <w:rPr>
                <w:rFonts w:cs="Times New Roman"/>
                <w:color w:val="000000" w:themeColor="text1"/>
                <w:sz w:val="24"/>
                <w:szCs w:val="24"/>
              </w:rPr>
            </w:pPr>
            <w:r w:rsidRPr="006C1CE9">
              <w:rPr>
                <w:rFonts w:cs="Times New Roman"/>
                <w:color w:val="000000" w:themeColor="text1"/>
                <w:sz w:val="24"/>
                <w:szCs w:val="24"/>
              </w:rPr>
              <w:t>Ventilation, safety related to desludging related to accumulation of gases in the septic tank</w:t>
            </w:r>
          </w:p>
        </w:tc>
      </w:tr>
      <w:tr w:rsidR="00BE1D07" w:rsidRPr="00873205" w14:paraId="7F735176" w14:textId="77777777" w:rsidTr="00667A9B">
        <w:tc>
          <w:tcPr>
            <w:tcW w:w="2376" w:type="dxa"/>
          </w:tcPr>
          <w:p w14:paraId="2AF16275" w14:textId="77777777" w:rsidR="00BE1D07" w:rsidRPr="00873205" w:rsidRDefault="00BE1D07" w:rsidP="00667A9B">
            <w:pPr>
              <w:tabs>
                <w:tab w:val="left" w:pos="1418"/>
              </w:tabs>
              <w:spacing w:after="120"/>
              <w:rPr>
                <w:rFonts w:cs="Times New Roman"/>
                <w:color w:val="000000" w:themeColor="text1"/>
                <w:sz w:val="24"/>
                <w:szCs w:val="24"/>
              </w:rPr>
            </w:pPr>
            <w:r w:rsidRPr="00873205">
              <w:rPr>
                <w:rFonts w:cs="Times New Roman"/>
                <w:color w:val="000000" w:themeColor="text1"/>
                <w:sz w:val="24"/>
                <w:szCs w:val="24"/>
              </w:rPr>
              <w:t>Dry latrine</w:t>
            </w:r>
          </w:p>
        </w:tc>
        <w:tc>
          <w:tcPr>
            <w:tcW w:w="6804" w:type="dxa"/>
          </w:tcPr>
          <w:p w14:paraId="095AE797" w14:textId="77777777" w:rsidR="00BE1D07" w:rsidRPr="006C1CE9" w:rsidRDefault="00BE1D07" w:rsidP="00667A9B">
            <w:pPr>
              <w:jc w:val="both"/>
              <w:rPr>
                <w:rFonts w:cs="Times New Roman"/>
                <w:color w:val="000000" w:themeColor="text1"/>
                <w:sz w:val="24"/>
                <w:szCs w:val="24"/>
              </w:rPr>
            </w:pPr>
            <w:r w:rsidRPr="006C1CE9">
              <w:rPr>
                <w:rFonts w:cs="Times New Roman"/>
                <w:color w:val="000000" w:themeColor="text1"/>
                <w:sz w:val="24"/>
                <w:szCs w:val="24"/>
              </w:rPr>
              <w:t>Health hazards related to waste handling</w:t>
            </w:r>
          </w:p>
        </w:tc>
      </w:tr>
      <w:tr w:rsidR="00BE1D07" w:rsidRPr="00873205" w14:paraId="5D11CD63" w14:textId="77777777" w:rsidTr="00667A9B">
        <w:trPr>
          <w:trHeight w:val="685"/>
        </w:trPr>
        <w:tc>
          <w:tcPr>
            <w:tcW w:w="2376" w:type="dxa"/>
          </w:tcPr>
          <w:p w14:paraId="06091242" w14:textId="77777777" w:rsidR="00BE1D07" w:rsidRPr="00873205" w:rsidRDefault="00BE1D07" w:rsidP="00667A9B">
            <w:pPr>
              <w:tabs>
                <w:tab w:val="left" w:pos="1418"/>
              </w:tabs>
              <w:spacing w:after="120"/>
              <w:rPr>
                <w:rFonts w:cs="Times New Roman"/>
                <w:color w:val="000000" w:themeColor="text1"/>
                <w:sz w:val="24"/>
                <w:szCs w:val="24"/>
              </w:rPr>
            </w:pPr>
            <w:r w:rsidRPr="00873205">
              <w:rPr>
                <w:rFonts w:cs="Times New Roman"/>
                <w:color w:val="000000" w:themeColor="text1"/>
                <w:sz w:val="24"/>
                <w:szCs w:val="24"/>
              </w:rPr>
              <w:t>Toilets for schools, clinic</w:t>
            </w:r>
          </w:p>
        </w:tc>
        <w:tc>
          <w:tcPr>
            <w:tcW w:w="6804" w:type="dxa"/>
          </w:tcPr>
          <w:p w14:paraId="250E2128" w14:textId="7FF56202" w:rsidR="00BE1D07" w:rsidRPr="006C1CE9" w:rsidRDefault="00BE1D07" w:rsidP="00667A9B">
            <w:pPr>
              <w:jc w:val="both"/>
              <w:rPr>
                <w:rFonts w:cs="Times New Roman"/>
                <w:color w:val="000000" w:themeColor="text1"/>
                <w:sz w:val="24"/>
                <w:szCs w:val="24"/>
              </w:rPr>
            </w:pPr>
            <w:r w:rsidRPr="006C1CE9">
              <w:rPr>
                <w:rFonts w:cs="Times New Roman"/>
                <w:color w:val="000000" w:themeColor="text1"/>
                <w:sz w:val="24"/>
                <w:szCs w:val="24"/>
              </w:rPr>
              <w:t xml:space="preserve">Safety and suitableness for children </w:t>
            </w:r>
            <w:r w:rsidR="00712141">
              <w:rPr>
                <w:rFonts w:cs="Times New Roman"/>
                <w:color w:val="000000" w:themeColor="text1"/>
                <w:sz w:val="24"/>
                <w:szCs w:val="24"/>
              </w:rPr>
              <w:t xml:space="preserve">– specifically girls and children with mobility issues </w:t>
            </w:r>
          </w:p>
          <w:p w14:paraId="2A1AB155" w14:textId="77777777" w:rsidR="00BE1D07" w:rsidRPr="006C1CE9" w:rsidRDefault="00BE1D07" w:rsidP="00667A9B">
            <w:pPr>
              <w:jc w:val="both"/>
              <w:rPr>
                <w:rFonts w:cs="Times New Roman"/>
                <w:color w:val="000000" w:themeColor="text1"/>
                <w:sz w:val="24"/>
                <w:szCs w:val="24"/>
              </w:rPr>
            </w:pPr>
            <w:r w:rsidRPr="006C1CE9">
              <w:rPr>
                <w:rFonts w:cs="Times New Roman"/>
                <w:color w:val="000000" w:themeColor="text1"/>
                <w:sz w:val="24"/>
                <w:szCs w:val="24"/>
              </w:rPr>
              <w:t>Ventilation, safety related to desludging related to accumulation of gases in the septic tank</w:t>
            </w:r>
          </w:p>
        </w:tc>
      </w:tr>
    </w:tbl>
    <w:p w14:paraId="0F01420F" w14:textId="77777777" w:rsidR="00BE1D07" w:rsidRPr="00873205" w:rsidRDefault="00BE1D07">
      <w:pPr>
        <w:pStyle w:val="Heading2"/>
      </w:pPr>
    </w:p>
    <w:p w14:paraId="766B2E6B" w14:textId="77777777" w:rsidR="005B13C5" w:rsidRDefault="005B13C5">
      <w:pPr>
        <w:pStyle w:val="Heading2"/>
      </w:pPr>
    </w:p>
    <w:p w14:paraId="11A57981" w14:textId="77777777" w:rsidR="001172A1" w:rsidRPr="00CA73C8" w:rsidRDefault="001172A1">
      <w:pPr>
        <w:pStyle w:val="Heading2"/>
      </w:pPr>
      <w:bookmarkStart w:id="38" w:name="_Toc432160976"/>
      <w:r w:rsidRPr="00EB5E8A">
        <w:t>Mitigation Measures to Reduce Environmental Impacts and Risks</w:t>
      </w:r>
      <w:bookmarkEnd w:id="38"/>
    </w:p>
    <w:p w14:paraId="14330A9B" w14:textId="77777777" w:rsidR="001172A1" w:rsidRPr="00873205" w:rsidRDefault="001172A1" w:rsidP="001172A1">
      <w:pPr>
        <w:tabs>
          <w:tab w:val="left" w:pos="1418"/>
        </w:tabs>
        <w:spacing w:after="0" w:line="240" w:lineRule="auto"/>
        <w:rPr>
          <w:rFonts w:eastAsia="+mn-ea" w:cs="Times New Roman"/>
          <w:b/>
          <w:color w:val="000000" w:themeColor="text1"/>
          <w:kern w:val="24"/>
          <w:sz w:val="24"/>
          <w:szCs w:val="24"/>
        </w:rPr>
      </w:pPr>
    </w:p>
    <w:p w14:paraId="455D31FB" w14:textId="692E0E33" w:rsidR="007B6C40" w:rsidRPr="0055478D" w:rsidRDefault="007B6C40" w:rsidP="003F4BC4">
      <w:pPr>
        <w:pStyle w:val="ListParagraph"/>
        <w:rPr>
          <w:rFonts w:eastAsia="+mn-ea" w:cs="Times New Roman"/>
          <w:color w:val="000000" w:themeColor="text1"/>
          <w:kern w:val="24"/>
          <w:sz w:val="24"/>
          <w:szCs w:val="24"/>
        </w:rPr>
      </w:pPr>
      <w:r w:rsidRPr="0055478D">
        <w:rPr>
          <w:rFonts w:cs="Times New Roman"/>
          <w:color w:val="000000" w:themeColor="text1"/>
          <w:sz w:val="24"/>
          <w:szCs w:val="24"/>
          <w:lang w:val="en-GB"/>
        </w:rPr>
        <w:lastRenderedPageBreak/>
        <w:t>M</w:t>
      </w:r>
      <w:r w:rsidR="001172A1" w:rsidRPr="0055478D">
        <w:rPr>
          <w:rFonts w:cs="Times New Roman"/>
          <w:color w:val="000000" w:themeColor="text1"/>
          <w:sz w:val="24"/>
          <w:szCs w:val="24"/>
          <w:lang w:val="en-GB"/>
        </w:rPr>
        <w:t xml:space="preserve">easures are readily available for mitigating the potential negative impacts </w:t>
      </w:r>
      <w:r w:rsidR="001172A1" w:rsidRPr="0055478D">
        <w:rPr>
          <w:rFonts w:cs="Times New Roman"/>
          <w:color w:val="000000" w:themeColor="text1"/>
          <w:sz w:val="24"/>
          <w:szCs w:val="24"/>
        </w:rPr>
        <w:t>and</w:t>
      </w:r>
      <w:r w:rsidR="00043AF2" w:rsidRPr="0055478D">
        <w:rPr>
          <w:rFonts w:cs="Times New Roman"/>
          <w:color w:val="000000" w:themeColor="text1"/>
          <w:sz w:val="24"/>
          <w:szCs w:val="24"/>
          <w:lang w:val="en-GB"/>
        </w:rPr>
        <w:t xml:space="preserve"> risks related to the Program. Standard measures are </w:t>
      </w:r>
      <w:r w:rsidR="001172A1" w:rsidRPr="0055478D">
        <w:rPr>
          <w:rFonts w:cs="Times New Roman"/>
          <w:color w:val="000000" w:themeColor="text1"/>
          <w:sz w:val="24"/>
          <w:szCs w:val="24"/>
        </w:rPr>
        <w:t>presented</w:t>
      </w:r>
      <w:r w:rsidR="001172A1" w:rsidRPr="0055478D">
        <w:rPr>
          <w:rFonts w:cs="Times New Roman"/>
          <w:color w:val="000000" w:themeColor="text1"/>
          <w:sz w:val="24"/>
          <w:szCs w:val="24"/>
          <w:lang w:val="en-GB"/>
        </w:rPr>
        <w:t xml:space="preserve"> in </w:t>
      </w:r>
      <w:r w:rsidR="00043AF2" w:rsidRPr="0055478D">
        <w:rPr>
          <w:rFonts w:cs="Times New Roman"/>
          <w:color w:val="000000" w:themeColor="text1"/>
          <w:sz w:val="24"/>
          <w:szCs w:val="24"/>
          <w:lang w:val="en-GB"/>
        </w:rPr>
        <w:t xml:space="preserve">detail in </w:t>
      </w:r>
      <w:r w:rsidR="001172A1" w:rsidRPr="0055478D">
        <w:rPr>
          <w:rFonts w:cs="Times New Roman"/>
          <w:color w:val="000000" w:themeColor="text1"/>
          <w:sz w:val="24"/>
          <w:szCs w:val="24"/>
          <w:lang w:val="en-GB"/>
        </w:rPr>
        <w:t>the Environmen</w:t>
      </w:r>
      <w:r w:rsidRPr="0055478D">
        <w:rPr>
          <w:rFonts w:cs="Times New Roman"/>
          <w:color w:val="000000" w:themeColor="text1"/>
          <w:sz w:val="24"/>
          <w:szCs w:val="24"/>
          <w:lang w:val="en-GB"/>
        </w:rPr>
        <w:t>tal Codes of Practice in Annex 5</w:t>
      </w:r>
      <w:r w:rsidR="001172A1" w:rsidRPr="0055478D">
        <w:rPr>
          <w:rFonts w:cs="Times New Roman"/>
          <w:color w:val="000000" w:themeColor="text1"/>
          <w:sz w:val="24"/>
          <w:szCs w:val="24"/>
          <w:lang w:val="en-GB"/>
        </w:rPr>
        <w:t xml:space="preserve">. </w:t>
      </w:r>
      <w:r w:rsidR="001172A1" w:rsidRPr="0055478D">
        <w:rPr>
          <w:rFonts w:eastAsia="+mn-ea" w:cs="Times New Roman"/>
          <w:color w:val="000000" w:themeColor="text1"/>
          <w:kern w:val="24"/>
          <w:sz w:val="24"/>
          <w:szCs w:val="24"/>
        </w:rPr>
        <w:t xml:space="preserve">For some sub-project specific impacts, mitigation measures would be addressed effectively through </w:t>
      </w:r>
      <w:r w:rsidR="001172A1" w:rsidRPr="003F4BC4">
        <w:rPr>
          <w:rFonts w:cs="Times New Roman"/>
          <w:color w:val="000000" w:themeColor="text1"/>
          <w:sz w:val="24"/>
          <w:szCs w:val="24"/>
        </w:rPr>
        <w:t>des</w:t>
      </w:r>
      <w:r w:rsidRPr="003F4BC4">
        <w:rPr>
          <w:rFonts w:cs="Times New Roman"/>
          <w:color w:val="000000" w:themeColor="text1"/>
          <w:sz w:val="24"/>
          <w:szCs w:val="24"/>
        </w:rPr>
        <w:t>ign</w:t>
      </w:r>
      <w:r w:rsidRPr="0055478D">
        <w:rPr>
          <w:rFonts w:eastAsia="+mn-ea" w:cs="Times New Roman"/>
          <w:color w:val="000000" w:themeColor="text1"/>
          <w:kern w:val="24"/>
          <w:sz w:val="24"/>
          <w:szCs w:val="24"/>
        </w:rPr>
        <w:t xml:space="preserve"> solutions as listed in T</w:t>
      </w:r>
      <w:r w:rsidR="001172A1" w:rsidRPr="0055478D">
        <w:rPr>
          <w:rFonts w:eastAsia="+mn-ea" w:cs="Times New Roman"/>
          <w:color w:val="000000" w:themeColor="text1"/>
          <w:kern w:val="24"/>
          <w:sz w:val="24"/>
          <w:szCs w:val="24"/>
        </w:rPr>
        <w:t xml:space="preserve">able </w:t>
      </w:r>
      <w:r w:rsidR="00903979">
        <w:rPr>
          <w:rFonts w:eastAsia="+mn-ea" w:cs="Times New Roman"/>
          <w:color w:val="000000" w:themeColor="text1"/>
          <w:kern w:val="24"/>
          <w:sz w:val="24"/>
          <w:szCs w:val="24"/>
        </w:rPr>
        <w:t>7</w:t>
      </w:r>
      <w:r w:rsidR="00903979" w:rsidRPr="0055478D">
        <w:rPr>
          <w:rFonts w:eastAsia="+mn-ea" w:cs="Times New Roman"/>
          <w:color w:val="000000" w:themeColor="text1"/>
          <w:kern w:val="24"/>
          <w:sz w:val="24"/>
          <w:szCs w:val="24"/>
        </w:rPr>
        <w:t xml:space="preserve"> </w:t>
      </w:r>
      <w:r w:rsidR="001172A1" w:rsidRPr="0055478D">
        <w:rPr>
          <w:rFonts w:eastAsia="+mn-ea" w:cs="Times New Roman"/>
          <w:color w:val="000000" w:themeColor="text1"/>
          <w:kern w:val="24"/>
          <w:sz w:val="24"/>
          <w:szCs w:val="24"/>
        </w:rPr>
        <w:t>below.</w:t>
      </w:r>
      <w:r w:rsidR="001172A1" w:rsidRPr="0055478D">
        <w:rPr>
          <w:rFonts w:cstheme="minorBidi"/>
          <w:sz w:val="24"/>
          <w:szCs w:val="24"/>
          <w:lang w:eastAsia="en-US"/>
        </w:rPr>
        <w:t xml:space="preserve"> </w:t>
      </w:r>
      <w:r w:rsidR="001172A1" w:rsidRPr="0055478D">
        <w:rPr>
          <w:rFonts w:eastAsia="+mn-ea" w:cs="Times New Roman"/>
          <w:color w:val="000000" w:themeColor="text1"/>
          <w:kern w:val="24"/>
          <w:sz w:val="24"/>
          <w:szCs w:val="24"/>
        </w:rPr>
        <w:t xml:space="preserve">The design, construction, operation and maintenance of rural water supply and sanitation facilities </w:t>
      </w:r>
      <w:r w:rsidR="00043AF2" w:rsidRPr="0055478D">
        <w:rPr>
          <w:rFonts w:eastAsia="+mn-ea" w:cs="Times New Roman"/>
          <w:color w:val="000000" w:themeColor="text1"/>
          <w:kern w:val="24"/>
          <w:sz w:val="24"/>
          <w:szCs w:val="24"/>
        </w:rPr>
        <w:t>should</w:t>
      </w:r>
      <w:r w:rsidR="001172A1" w:rsidRPr="0055478D">
        <w:rPr>
          <w:rFonts w:eastAsia="+mn-ea" w:cs="Times New Roman"/>
          <w:color w:val="000000" w:themeColor="text1"/>
          <w:kern w:val="24"/>
          <w:sz w:val="24"/>
          <w:szCs w:val="24"/>
        </w:rPr>
        <w:t xml:space="preserve"> also includ</w:t>
      </w:r>
      <w:r w:rsidR="00043AF2" w:rsidRPr="0055478D">
        <w:rPr>
          <w:rFonts w:eastAsia="+mn-ea" w:cs="Times New Roman"/>
          <w:color w:val="000000" w:themeColor="text1"/>
          <w:kern w:val="24"/>
          <w:sz w:val="24"/>
          <w:szCs w:val="24"/>
        </w:rPr>
        <w:t>e measures for climate resilience</w:t>
      </w:r>
      <w:r w:rsidR="001172A1" w:rsidRPr="0055478D">
        <w:rPr>
          <w:rFonts w:eastAsia="+mn-ea" w:cs="Times New Roman"/>
          <w:color w:val="000000" w:themeColor="text1"/>
          <w:kern w:val="24"/>
          <w:sz w:val="24"/>
          <w:szCs w:val="24"/>
          <w:lang w:val="en-GB"/>
        </w:rPr>
        <w:t>.</w:t>
      </w:r>
      <w:r w:rsidR="00043AF2" w:rsidRPr="0055478D">
        <w:rPr>
          <w:rFonts w:eastAsia="+mn-ea" w:cs="Times New Roman"/>
          <w:color w:val="000000" w:themeColor="text1"/>
          <w:kern w:val="24"/>
          <w:sz w:val="24"/>
          <w:szCs w:val="24"/>
          <w:lang w:val="en-GB"/>
        </w:rPr>
        <w:t xml:space="preserve"> </w:t>
      </w:r>
      <w:r w:rsidR="00043AF2" w:rsidRPr="0055478D">
        <w:rPr>
          <w:rFonts w:cs="Times New Roman"/>
          <w:color w:val="000000" w:themeColor="text1"/>
          <w:sz w:val="24"/>
          <w:szCs w:val="24"/>
          <w:lang w:val="en-GB"/>
        </w:rPr>
        <w:t>Inclusion of environmental requirements into bidding documents and construction contracts is compulsory under the Bidding Law of Vietnam.</w:t>
      </w:r>
    </w:p>
    <w:p w14:paraId="4C7EE7D4" w14:textId="77777777" w:rsidR="001172A1" w:rsidRPr="00873205" w:rsidRDefault="001172A1" w:rsidP="001172A1">
      <w:pPr>
        <w:pStyle w:val="Caption"/>
        <w:spacing w:after="0"/>
        <w:ind w:left="360"/>
        <w:jc w:val="center"/>
        <w:rPr>
          <w:rFonts w:cs="Times New Roman"/>
          <w:color w:val="000000" w:themeColor="text1"/>
          <w:sz w:val="24"/>
          <w:szCs w:val="24"/>
        </w:rPr>
      </w:pPr>
    </w:p>
    <w:p w14:paraId="3B909A31" w14:textId="071E0507" w:rsidR="001172A1" w:rsidRPr="00873205" w:rsidRDefault="001172A1" w:rsidP="0055478D">
      <w:pPr>
        <w:pStyle w:val="Caption"/>
        <w:keepNext/>
        <w:rPr>
          <w:rFonts w:cs="Times New Roman"/>
          <w:color w:val="000000" w:themeColor="text1"/>
          <w:sz w:val="24"/>
          <w:szCs w:val="24"/>
        </w:rPr>
      </w:pPr>
      <w:r w:rsidRPr="00873205">
        <w:rPr>
          <w:rFonts w:cs="Times New Roman"/>
          <w:color w:val="000000" w:themeColor="text1"/>
          <w:sz w:val="24"/>
          <w:szCs w:val="24"/>
        </w:rPr>
        <w:t xml:space="preserve">Table </w:t>
      </w:r>
      <w:r w:rsidR="00903979">
        <w:rPr>
          <w:rFonts w:cs="Times New Roman"/>
          <w:color w:val="000000" w:themeColor="text1"/>
          <w:sz w:val="24"/>
          <w:szCs w:val="24"/>
        </w:rPr>
        <w:t>7</w:t>
      </w:r>
      <w:r w:rsidRPr="00873205">
        <w:rPr>
          <w:rFonts w:cs="Times New Roman"/>
          <w:color w:val="000000" w:themeColor="text1"/>
          <w:sz w:val="24"/>
          <w:szCs w:val="24"/>
        </w:rPr>
        <w:t>: Specific Impacts by Type of Investments and Proposed Mitigation Measures in engineering design</w:t>
      </w:r>
    </w:p>
    <w:tbl>
      <w:tblPr>
        <w:tblStyle w:val="TableGrid"/>
        <w:tblW w:w="0" w:type="auto"/>
        <w:tblInd w:w="108" w:type="dxa"/>
        <w:tblLook w:val="04A0" w:firstRow="1" w:lastRow="0" w:firstColumn="1" w:lastColumn="0" w:noHBand="0" w:noVBand="1"/>
      </w:tblPr>
      <w:tblGrid>
        <w:gridCol w:w="3468"/>
        <w:gridCol w:w="5440"/>
      </w:tblGrid>
      <w:tr w:rsidR="001172A1" w:rsidRPr="00873205" w14:paraId="1E305115" w14:textId="77777777" w:rsidTr="0055478D">
        <w:trPr>
          <w:tblHeader/>
        </w:trPr>
        <w:tc>
          <w:tcPr>
            <w:tcW w:w="3510" w:type="dxa"/>
            <w:shd w:val="clear" w:color="auto" w:fill="auto"/>
          </w:tcPr>
          <w:p w14:paraId="35780C0A" w14:textId="77777777" w:rsidR="001172A1" w:rsidRPr="00873205" w:rsidRDefault="001172A1" w:rsidP="00893F54">
            <w:pPr>
              <w:tabs>
                <w:tab w:val="left" w:pos="1418"/>
              </w:tabs>
              <w:rPr>
                <w:rFonts w:eastAsia="+mn-ea" w:cs="Times New Roman"/>
                <w:b/>
                <w:color w:val="000000" w:themeColor="text1"/>
                <w:kern w:val="24"/>
                <w:sz w:val="24"/>
                <w:szCs w:val="24"/>
              </w:rPr>
            </w:pPr>
            <w:r w:rsidRPr="00873205">
              <w:rPr>
                <w:rFonts w:eastAsia="+mn-ea" w:cs="Times New Roman"/>
                <w:b/>
                <w:color w:val="000000" w:themeColor="text1"/>
                <w:kern w:val="24"/>
                <w:sz w:val="24"/>
                <w:szCs w:val="24"/>
              </w:rPr>
              <w:t>Specific Impacts</w:t>
            </w:r>
          </w:p>
        </w:tc>
        <w:tc>
          <w:tcPr>
            <w:tcW w:w="5490" w:type="dxa"/>
            <w:shd w:val="clear" w:color="auto" w:fill="auto"/>
          </w:tcPr>
          <w:p w14:paraId="5972A4FD" w14:textId="77777777" w:rsidR="001172A1" w:rsidRPr="00873205" w:rsidRDefault="001172A1" w:rsidP="00893F54">
            <w:pPr>
              <w:tabs>
                <w:tab w:val="left" w:pos="1418"/>
              </w:tabs>
              <w:rPr>
                <w:rFonts w:eastAsia="+mn-ea" w:cs="Times New Roman"/>
                <w:b/>
                <w:color w:val="000000" w:themeColor="text1"/>
                <w:kern w:val="24"/>
                <w:sz w:val="24"/>
                <w:szCs w:val="24"/>
              </w:rPr>
            </w:pPr>
            <w:r w:rsidRPr="00873205">
              <w:rPr>
                <w:rFonts w:eastAsia="+mn-ea" w:cs="Times New Roman"/>
                <w:b/>
                <w:color w:val="000000" w:themeColor="text1"/>
                <w:kern w:val="24"/>
                <w:sz w:val="24"/>
                <w:szCs w:val="24"/>
              </w:rPr>
              <w:t>Proposed Mitigation Measures</w:t>
            </w:r>
          </w:p>
        </w:tc>
      </w:tr>
      <w:tr w:rsidR="001172A1" w:rsidRPr="00873205" w14:paraId="10482817" w14:textId="77777777" w:rsidTr="00893F54">
        <w:tc>
          <w:tcPr>
            <w:tcW w:w="3510" w:type="dxa"/>
          </w:tcPr>
          <w:p w14:paraId="3EA35DEF" w14:textId="65BE4002" w:rsidR="001172A1" w:rsidRPr="00873205" w:rsidRDefault="001172A1" w:rsidP="006C1CE9">
            <w:pPr>
              <w:tabs>
                <w:tab w:val="left" w:pos="1418"/>
              </w:tabs>
              <w:jc w:val="both"/>
              <w:rPr>
                <w:rFonts w:eastAsia="+mn-ea" w:cs="Times New Roman"/>
                <w:color w:val="000000" w:themeColor="text1"/>
                <w:kern w:val="24"/>
                <w:sz w:val="24"/>
                <w:szCs w:val="24"/>
              </w:rPr>
            </w:pPr>
            <w:r w:rsidRPr="00873205">
              <w:rPr>
                <w:rFonts w:eastAsia="+mn-ea" w:cs="Times New Roman"/>
                <w:color w:val="000000" w:themeColor="text1"/>
                <w:kern w:val="24"/>
                <w:sz w:val="24"/>
                <w:szCs w:val="24"/>
              </w:rPr>
              <w:t xml:space="preserve">Water </w:t>
            </w:r>
            <w:r w:rsidR="006C1CE9">
              <w:rPr>
                <w:rFonts w:eastAsia="+mn-ea" w:cs="Times New Roman"/>
                <w:color w:val="000000" w:themeColor="text1"/>
                <w:kern w:val="24"/>
                <w:sz w:val="24"/>
                <w:szCs w:val="24"/>
              </w:rPr>
              <w:t xml:space="preserve">Supply </w:t>
            </w:r>
            <w:r w:rsidRPr="00873205">
              <w:rPr>
                <w:rFonts w:eastAsia="+mn-ea" w:cs="Times New Roman"/>
                <w:color w:val="000000" w:themeColor="text1"/>
                <w:kern w:val="24"/>
                <w:sz w:val="24"/>
                <w:szCs w:val="24"/>
              </w:rPr>
              <w:t>Facilities</w:t>
            </w:r>
          </w:p>
        </w:tc>
        <w:tc>
          <w:tcPr>
            <w:tcW w:w="5490" w:type="dxa"/>
          </w:tcPr>
          <w:p w14:paraId="12BC583E" w14:textId="65AA5CCD" w:rsidR="00244F22" w:rsidRPr="00244F22" w:rsidRDefault="00244F22" w:rsidP="00244F22">
            <w:pPr>
              <w:pStyle w:val="ListParagraph"/>
              <w:numPr>
                <w:ilvl w:val="0"/>
                <w:numId w:val="8"/>
              </w:numPr>
              <w:tabs>
                <w:tab w:val="left" w:pos="1418"/>
              </w:tabs>
              <w:rPr>
                <w:rFonts w:eastAsia="+mn-ea" w:cs="Times New Roman"/>
                <w:color w:val="000000" w:themeColor="text1"/>
                <w:kern w:val="24"/>
                <w:lang w:val="en-GB"/>
              </w:rPr>
            </w:pPr>
            <w:r w:rsidRPr="00244F22">
              <w:rPr>
                <w:rFonts w:eastAsia="+mn-ea" w:cs="Times New Roman"/>
                <w:color w:val="000000" w:themeColor="text1"/>
                <w:kern w:val="24"/>
                <w:lang w:val="en-GB"/>
              </w:rPr>
              <w:t>BCC will support improved behaviors and raise awareness on effective use of clean water, protection of water quality at sources and along pipelines</w:t>
            </w:r>
            <w:r w:rsidR="00B5303A">
              <w:rPr>
                <w:rFonts w:eastAsia="+mn-ea" w:cs="Times New Roman"/>
                <w:color w:val="000000" w:themeColor="text1"/>
                <w:kern w:val="24"/>
                <w:lang w:val="en-GB"/>
              </w:rPr>
              <w:t xml:space="preserve"> </w:t>
            </w:r>
            <w:r w:rsidRPr="00244F22">
              <w:rPr>
                <w:rFonts w:eastAsia="+mn-ea" w:cs="Times New Roman"/>
                <w:color w:val="000000" w:themeColor="text1"/>
                <w:kern w:val="24"/>
                <w:lang w:val="en-GB"/>
              </w:rPr>
              <w:t>and management of wastewater at household level etc.</w:t>
            </w:r>
            <w:r w:rsidR="00A95FFC">
              <w:rPr>
                <w:rFonts w:eastAsia="+mn-ea" w:cs="Times New Roman"/>
                <w:color w:val="000000" w:themeColor="text1"/>
                <w:kern w:val="24"/>
                <w:lang w:val="en-GB"/>
              </w:rPr>
              <w:t>;</w:t>
            </w:r>
          </w:p>
          <w:p w14:paraId="5E91EE0E" w14:textId="086C75F5" w:rsidR="00244F22" w:rsidRPr="00244F22" w:rsidRDefault="00244F22" w:rsidP="00244F22">
            <w:pPr>
              <w:pStyle w:val="ListParagraph"/>
              <w:numPr>
                <w:ilvl w:val="0"/>
                <w:numId w:val="8"/>
              </w:numPr>
              <w:tabs>
                <w:tab w:val="left" w:pos="1418"/>
              </w:tabs>
              <w:rPr>
                <w:rFonts w:eastAsia="+mn-ea" w:cs="Times New Roman"/>
                <w:color w:val="000000" w:themeColor="text1"/>
                <w:kern w:val="24"/>
                <w:lang w:val="en-GB"/>
              </w:rPr>
            </w:pPr>
            <w:r w:rsidRPr="00244F22">
              <w:rPr>
                <w:rFonts w:eastAsia="+mn-ea" w:cs="Times New Roman"/>
                <w:color w:val="000000" w:themeColor="text1"/>
                <w:kern w:val="24"/>
                <w:lang w:val="en-GB"/>
              </w:rPr>
              <w:t>Technical support will promote testing of water quality during planning phase</w:t>
            </w:r>
            <w:r w:rsidR="00A95FFC">
              <w:rPr>
                <w:rFonts w:eastAsia="+mn-ea" w:cs="Times New Roman"/>
                <w:color w:val="000000" w:themeColor="text1"/>
                <w:kern w:val="24"/>
                <w:lang w:val="en-GB"/>
              </w:rPr>
              <w:t>;</w:t>
            </w:r>
          </w:p>
          <w:p w14:paraId="1F667D62" w14:textId="73708E43" w:rsidR="00244F22" w:rsidRPr="00244F22" w:rsidRDefault="00244F22" w:rsidP="00244F22">
            <w:pPr>
              <w:pStyle w:val="ListParagraph"/>
              <w:numPr>
                <w:ilvl w:val="0"/>
                <w:numId w:val="8"/>
              </w:numPr>
              <w:tabs>
                <w:tab w:val="left" w:pos="1418"/>
              </w:tabs>
              <w:rPr>
                <w:rFonts w:eastAsia="+mn-ea" w:cs="Times New Roman"/>
                <w:color w:val="000000" w:themeColor="text1"/>
                <w:kern w:val="24"/>
                <w:lang w:val="en-GB"/>
              </w:rPr>
            </w:pPr>
            <w:r w:rsidRPr="00244F22">
              <w:rPr>
                <w:rFonts w:eastAsia="+mn-ea" w:cs="Times New Roman"/>
                <w:color w:val="000000" w:themeColor="text1"/>
                <w:kern w:val="24"/>
                <w:lang w:val="en-GB"/>
              </w:rPr>
              <w:t>Siting and design of water supply headworks will include measures to avoid existing pollutions sources, avoid or mitigate adverse environmental impacts where possible</w:t>
            </w:r>
            <w:r w:rsidR="00A95FFC">
              <w:rPr>
                <w:rFonts w:eastAsia="+mn-ea" w:cs="Times New Roman"/>
                <w:color w:val="000000" w:themeColor="text1"/>
                <w:kern w:val="24"/>
                <w:lang w:val="en-GB"/>
              </w:rPr>
              <w:t xml:space="preserve"> (</w:t>
            </w:r>
            <w:r w:rsidRPr="00244F22">
              <w:rPr>
                <w:rFonts w:eastAsia="+mn-ea" w:cs="Times New Roman"/>
                <w:color w:val="000000" w:themeColor="text1"/>
                <w:kern w:val="24"/>
                <w:lang w:val="en-GB"/>
              </w:rPr>
              <w:t>e.g.</w:t>
            </w:r>
            <w:r w:rsidR="00A95FFC">
              <w:rPr>
                <w:rFonts w:eastAsia="+mn-ea" w:cs="Times New Roman"/>
                <w:color w:val="000000" w:themeColor="text1"/>
                <w:kern w:val="24"/>
                <w:lang w:val="en-GB"/>
              </w:rPr>
              <w:t>,</w:t>
            </w:r>
            <w:r w:rsidRPr="00244F22">
              <w:rPr>
                <w:rFonts w:eastAsia="+mn-ea" w:cs="Times New Roman"/>
                <w:color w:val="000000" w:themeColor="text1"/>
                <w:kern w:val="24"/>
                <w:lang w:val="en-GB"/>
              </w:rPr>
              <w:t xml:space="preserve"> include lids/cover for collection basins built at surface sources</w:t>
            </w:r>
            <w:r w:rsidR="00A95FFC">
              <w:rPr>
                <w:rFonts w:eastAsia="+mn-ea" w:cs="Times New Roman"/>
                <w:color w:val="000000" w:themeColor="text1"/>
                <w:kern w:val="24"/>
                <w:lang w:val="en-GB"/>
              </w:rPr>
              <w:t>)</w:t>
            </w:r>
            <w:r w:rsidRPr="00244F22">
              <w:rPr>
                <w:rFonts w:eastAsia="+mn-ea" w:cs="Times New Roman"/>
                <w:color w:val="000000" w:themeColor="text1"/>
                <w:kern w:val="24"/>
                <w:lang w:val="en-GB"/>
              </w:rPr>
              <w:t>, site boreholes/wells away from toilets and animal cages and build concrete basements to seal the ground, choose suitable pipe materials that minimize the risks of pipes breaking during weather extreme events, include items to ensure safety and contamination prevention during operation where possible</w:t>
            </w:r>
            <w:r w:rsidR="00A95FFC">
              <w:rPr>
                <w:rFonts w:eastAsia="+mn-ea" w:cs="Times New Roman"/>
                <w:color w:val="000000" w:themeColor="text1"/>
                <w:kern w:val="24"/>
                <w:lang w:val="en-GB"/>
              </w:rPr>
              <w:t>;</w:t>
            </w:r>
          </w:p>
          <w:p w14:paraId="39E4DA77" w14:textId="4EB9D5C5" w:rsidR="00244F22" w:rsidRPr="00244F22" w:rsidRDefault="00244F22" w:rsidP="00244F22">
            <w:pPr>
              <w:pStyle w:val="ListParagraph"/>
              <w:numPr>
                <w:ilvl w:val="0"/>
                <w:numId w:val="8"/>
              </w:numPr>
              <w:tabs>
                <w:tab w:val="left" w:pos="1418"/>
              </w:tabs>
              <w:rPr>
                <w:rFonts w:eastAsia="+mn-ea" w:cs="Times New Roman"/>
                <w:color w:val="000000" w:themeColor="text1"/>
                <w:kern w:val="24"/>
                <w:lang w:val="en-GB"/>
              </w:rPr>
            </w:pPr>
            <w:r w:rsidRPr="00244F22">
              <w:rPr>
                <w:rFonts w:eastAsia="+mn-ea" w:cs="Times New Roman"/>
                <w:color w:val="000000" w:themeColor="text1"/>
                <w:kern w:val="24"/>
                <w:lang w:val="en-GB"/>
              </w:rPr>
              <w:t>If a treatment unit is included, options for waste treatment and collection will be proposed as part of scheme engineering design</w:t>
            </w:r>
            <w:r w:rsidR="00A95FFC">
              <w:rPr>
                <w:rFonts w:eastAsia="+mn-ea" w:cs="Times New Roman"/>
                <w:color w:val="000000" w:themeColor="text1"/>
                <w:kern w:val="24"/>
                <w:lang w:val="en-GB"/>
              </w:rPr>
              <w:t>;</w:t>
            </w:r>
          </w:p>
          <w:p w14:paraId="10DEF796" w14:textId="400EA424" w:rsidR="00244F22" w:rsidRPr="00287AC9" w:rsidRDefault="00244F22" w:rsidP="00287AC9">
            <w:pPr>
              <w:pStyle w:val="ListParagraph"/>
              <w:numPr>
                <w:ilvl w:val="0"/>
                <w:numId w:val="8"/>
              </w:numPr>
              <w:tabs>
                <w:tab w:val="left" w:pos="1418"/>
              </w:tabs>
              <w:rPr>
                <w:rFonts w:eastAsia="+mn-ea" w:cs="Times New Roman"/>
                <w:color w:val="000000" w:themeColor="text1"/>
                <w:kern w:val="24"/>
                <w:lang w:val="en-GB"/>
              </w:rPr>
            </w:pPr>
            <w:r w:rsidRPr="00244F22">
              <w:rPr>
                <w:rFonts w:eastAsia="+mn-ea" w:cs="Times New Roman"/>
                <w:color w:val="000000" w:themeColor="text1"/>
                <w:kern w:val="24"/>
                <w:lang w:val="en-GB"/>
              </w:rPr>
              <w:t>Operation and management training provided</w:t>
            </w:r>
            <w:r w:rsidR="00287AC9">
              <w:rPr>
                <w:rFonts w:eastAsia="+mn-ea" w:cs="Times New Roman"/>
                <w:color w:val="000000" w:themeColor="text1"/>
                <w:kern w:val="24"/>
                <w:lang w:val="en-GB"/>
              </w:rPr>
              <w:t xml:space="preserve"> </w:t>
            </w:r>
            <w:r w:rsidRPr="00287AC9">
              <w:rPr>
                <w:rFonts w:eastAsia="+mn-ea" w:cs="Times New Roman"/>
                <w:color w:val="000000" w:themeColor="text1"/>
                <w:kern w:val="24"/>
                <w:lang w:val="en-GB"/>
              </w:rPr>
              <w:t>including operational safety issues</w:t>
            </w:r>
            <w:r w:rsidR="00A95FFC">
              <w:rPr>
                <w:rFonts w:eastAsia="+mn-ea" w:cs="Times New Roman"/>
                <w:color w:val="000000" w:themeColor="text1"/>
                <w:kern w:val="24"/>
                <w:lang w:val="en-GB"/>
              </w:rPr>
              <w:t>;</w:t>
            </w:r>
          </w:p>
          <w:p w14:paraId="54CCFEEC" w14:textId="0CBBC00A" w:rsidR="00244F22" w:rsidRPr="00244F22" w:rsidRDefault="00244F22" w:rsidP="00244F22">
            <w:pPr>
              <w:pStyle w:val="ListParagraph"/>
              <w:numPr>
                <w:ilvl w:val="0"/>
                <w:numId w:val="8"/>
              </w:numPr>
              <w:tabs>
                <w:tab w:val="left" w:pos="1418"/>
              </w:tabs>
              <w:rPr>
                <w:rFonts w:eastAsia="+mn-ea" w:cs="Times New Roman"/>
                <w:color w:val="000000" w:themeColor="text1"/>
                <w:kern w:val="24"/>
                <w:lang w:val="en-GB"/>
              </w:rPr>
            </w:pPr>
            <w:r w:rsidRPr="00244F22">
              <w:rPr>
                <w:rFonts w:eastAsia="+mn-ea" w:cs="Times New Roman"/>
                <w:color w:val="000000" w:themeColor="text1"/>
                <w:kern w:val="24"/>
                <w:lang w:val="en-GB"/>
              </w:rPr>
              <w:t>Water supply schemes should assess the risk from changes in the local water resource availability</w:t>
            </w:r>
            <w:r w:rsidR="00A95FFC">
              <w:rPr>
                <w:rFonts w:eastAsia="+mn-ea" w:cs="Times New Roman"/>
                <w:color w:val="000000" w:themeColor="text1"/>
                <w:kern w:val="24"/>
                <w:lang w:val="en-GB"/>
              </w:rPr>
              <w:t>; and</w:t>
            </w:r>
          </w:p>
          <w:p w14:paraId="260B083F" w14:textId="19C2F3A3" w:rsidR="001172A1" w:rsidRPr="00873205" w:rsidRDefault="00244F22" w:rsidP="00903979">
            <w:pPr>
              <w:pStyle w:val="ListParagraph"/>
              <w:numPr>
                <w:ilvl w:val="0"/>
                <w:numId w:val="8"/>
              </w:numPr>
              <w:tabs>
                <w:tab w:val="clear" w:pos="142"/>
                <w:tab w:val="clear" w:pos="426"/>
                <w:tab w:val="left" w:pos="1418"/>
              </w:tabs>
              <w:rPr>
                <w:rFonts w:eastAsia="+mn-ea" w:cs="Times New Roman"/>
                <w:color w:val="000000" w:themeColor="text1"/>
                <w:kern w:val="24"/>
              </w:rPr>
            </w:pPr>
            <w:r w:rsidRPr="00244F22">
              <w:rPr>
                <w:rFonts w:eastAsia="+mn-ea" w:cs="Times New Roman"/>
                <w:color w:val="000000" w:themeColor="text1"/>
                <w:kern w:val="24"/>
                <w:lang w:val="en-GB"/>
              </w:rPr>
              <w:t>Design and maintenance or management of water schemes needs to include provisions to address damage due to landslides</w:t>
            </w:r>
            <w:r w:rsidR="00A95FFC">
              <w:rPr>
                <w:rFonts w:eastAsia="+mn-ea" w:cs="Times New Roman"/>
                <w:color w:val="000000" w:themeColor="text1"/>
                <w:kern w:val="24"/>
                <w:lang w:val="en-GB"/>
              </w:rPr>
              <w:t xml:space="preserve"> (</w:t>
            </w:r>
            <w:r w:rsidRPr="00244F22">
              <w:rPr>
                <w:rFonts w:eastAsia="+mn-ea" w:cs="Times New Roman"/>
                <w:color w:val="000000" w:themeColor="text1"/>
                <w:kern w:val="24"/>
                <w:lang w:val="en-GB"/>
              </w:rPr>
              <w:t>e.g</w:t>
            </w:r>
            <w:r w:rsidR="00A95FFC">
              <w:rPr>
                <w:rFonts w:eastAsia="+mn-ea" w:cs="Times New Roman"/>
                <w:color w:val="000000" w:themeColor="text1"/>
                <w:kern w:val="24"/>
                <w:lang w:val="en-GB"/>
              </w:rPr>
              <w:t>.,</w:t>
            </w:r>
            <w:r w:rsidRPr="00244F22">
              <w:rPr>
                <w:rFonts w:eastAsia="+mn-ea" w:cs="Times New Roman"/>
                <w:color w:val="000000" w:themeColor="text1"/>
                <w:kern w:val="24"/>
                <w:lang w:val="en-GB"/>
              </w:rPr>
              <w:t xml:space="preserve"> use of </w:t>
            </w:r>
            <w:r w:rsidR="00903979">
              <w:rPr>
                <w:rFonts w:eastAsia="+mn-ea" w:cs="Times New Roman"/>
                <w:color w:val="000000" w:themeColor="text1"/>
                <w:kern w:val="24"/>
                <w:lang w:val="en-GB"/>
              </w:rPr>
              <w:t>High Density Polyethylene (</w:t>
            </w:r>
            <w:r w:rsidRPr="00244F22">
              <w:rPr>
                <w:rFonts w:eastAsia="+mn-ea" w:cs="Times New Roman"/>
                <w:color w:val="000000" w:themeColor="text1"/>
                <w:kern w:val="24"/>
                <w:lang w:val="en-GB"/>
              </w:rPr>
              <w:t>HDPE</w:t>
            </w:r>
            <w:r w:rsidR="00903979">
              <w:rPr>
                <w:rFonts w:eastAsia="+mn-ea" w:cs="Times New Roman"/>
                <w:color w:val="000000" w:themeColor="text1"/>
                <w:kern w:val="24"/>
                <w:lang w:val="en-GB"/>
              </w:rPr>
              <w:t>)</w:t>
            </w:r>
            <w:r w:rsidRPr="00244F22">
              <w:rPr>
                <w:rFonts w:eastAsia="+mn-ea" w:cs="Times New Roman"/>
                <w:color w:val="000000" w:themeColor="text1"/>
                <w:kern w:val="24"/>
                <w:lang w:val="en-GB"/>
              </w:rPr>
              <w:t xml:space="preserve"> pipes instead of uPVC</w:t>
            </w:r>
            <w:r w:rsidR="00903979">
              <w:rPr>
                <w:rFonts w:eastAsia="+mn-ea" w:cs="Times New Roman"/>
                <w:color w:val="000000" w:themeColor="text1"/>
                <w:kern w:val="24"/>
                <w:lang w:val="en-GB"/>
              </w:rPr>
              <w:t xml:space="preserve"> (Polyvinyl Chloride)</w:t>
            </w:r>
            <w:r w:rsidRPr="00244F22">
              <w:rPr>
                <w:rFonts w:eastAsia="+mn-ea" w:cs="Times New Roman"/>
                <w:color w:val="000000" w:themeColor="text1"/>
                <w:kern w:val="24"/>
                <w:lang w:val="en-GB"/>
              </w:rPr>
              <w:t xml:space="preserve"> pipes in  mountainous areas</w:t>
            </w:r>
            <w:r w:rsidR="00A95FFC">
              <w:rPr>
                <w:rFonts w:eastAsia="+mn-ea" w:cs="Times New Roman"/>
                <w:color w:val="000000" w:themeColor="text1"/>
                <w:kern w:val="24"/>
                <w:lang w:val="en-GB"/>
              </w:rPr>
              <w:t>.</w:t>
            </w:r>
          </w:p>
        </w:tc>
      </w:tr>
      <w:tr w:rsidR="001172A1" w:rsidRPr="00873205" w14:paraId="4E0D75A4" w14:textId="77777777" w:rsidTr="00893F54">
        <w:tc>
          <w:tcPr>
            <w:tcW w:w="3510" w:type="dxa"/>
          </w:tcPr>
          <w:p w14:paraId="3B36AD9B" w14:textId="6F9346A0" w:rsidR="001172A1" w:rsidRPr="00873205" w:rsidRDefault="001172A1" w:rsidP="00893F54">
            <w:pPr>
              <w:tabs>
                <w:tab w:val="left" w:pos="1418"/>
              </w:tabs>
              <w:jc w:val="both"/>
              <w:rPr>
                <w:rFonts w:eastAsia="+mn-ea" w:cs="Times New Roman"/>
                <w:color w:val="000000" w:themeColor="text1"/>
                <w:kern w:val="24"/>
                <w:sz w:val="24"/>
                <w:szCs w:val="24"/>
              </w:rPr>
            </w:pPr>
            <w:r w:rsidRPr="00873205">
              <w:rPr>
                <w:rFonts w:eastAsia="+mn-ea" w:cs="Times New Roman"/>
                <w:color w:val="000000" w:themeColor="text1"/>
                <w:kern w:val="24"/>
                <w:sz w:val="24"/>
                <w:szCs w:val="24"/>
              </w:rPr>
              <w:t>Sanitation Facility</w:t>
            </w:r>
          </w:p>
        </w:tc>
        <w:tc>
          <w:tcPr>
            <w:tcW w:w="5490" w:type="dxa"/>
          </w:tcPr>
          <w:p w14:paraId="3BAEF670" w14:textId="388DEEAE" w:rsidR="001172A1" w:rsidRPr="00873205" w:rsidRDefault="001172A1" w:rsidP="006C1CE9">
            <w:pPr>
              <w:pStyle w:val="ListParagraph"/>
              <w:numPr>
                <w:ilvl w:val="0"/>
                <w:numId w:val="8"/>
              </w:numPr>
              <w:tabs>
                <w:tab w:val="clear" w:pos="142"/>
                <w:tab w:val="clear" w:pos="426"/>
                <w:tab w:val="left" w:pos="1418"/>
              </w:tabs>
              <w:ind w:left="332" w:hanging="264"/>
              <w:rPr>
                <w:rFonts w:eastAsia="+mn-ea" w:cs="Times New Roman"/>
                <w:color w:val="000000" w:themeColor="text1"/>
                <w:kern w:val="24"/>
              </w:rPr>
            </w:pPr>
            <w:r w:rsidRPr="00873205">
              <w:rPr>
                <w:rFonts w:eastAsia="+mn-ea" w:cs="Times New Roman"/>
                <w:color w:val="000000" w:themeColor="text1"/>
                <w:kern w:val="24"/>
              </w:rPr>
              <w:t xml:space="preserve">Ventilation of toilets at </w:t>
            </w:r>
            <w:r w:rsidR="006C1CE9">
              <w:rPr>
                <w:rFonts w:eastAsia="+mn-ea" w:cs="Times New Roman"/>
                <w:color w:val="000000" w:themeColor="text1"/>
                <w:kern w:val="24"/>
              </w:rPr>
              <w:t xml:space="preserve">a </w:t>
            </w:r>
            <w:r w:rsidRPr="00873205">
              <w:rPr>
                <w:rFonts w:eastAsia="+mn-ea" w:cs="Times New Roman"/>
                <w:color w:val="000000" w:themeColor="text1"/>
                <w:kern w:val="24"/>
              </w:rPr>
              <w:t>level above the roof</w:t>
            </w:r>
            <w:r w:rsidR="00A95FFC">
              <w:rPr>
                <w:rFonts w:eastAsia="+mn-ea" w:cs="Times New Roman"/>
                <w:color w:val="000000" w:themeColor="text1"/>
                <w:kern w:val="24"/>
              </w:rPr>
              <w:t>;</w:t>
            </w:r>
          </w:p>
          <w:p w14:paraId="42310C71" w14:textId="2DD8EDA3" w:rsidR="001172A1" w:rsidRPr="00873205" w:rsidRDefault="001172A1" w:rsidP="006C1CE9">
            <w:pPr>
              <w:pStyle w:val="ListParagraph"/>
              <w:numPr>
                <w:ilvl w:val="0"/>
                <w:numId w:val="8"/>
              </w:numPr>
              <w:tabs>
                <w:tab w:val="clear" w:pos="142"/>
                <w:tab w:val="clear" w:pos="426"/>
                <w:tab w:val="left" w:pos="1418"/>
              </w:tabs>
              <w:ind w:left="332" w:hanging="264"/>
              <w:rPr>
                <w:rFonts w:eastAsia="+mn-ea" w:cs="Times New Roman"/>
                <w:color w:val="000000" w:themeColor="text1"/>
                <w:kern w:val="24"/>
              </w:rPr>
            </w:pPr>
            <w:r w:rsidRPr="00873205">
              <w:rPr>
                <w:rFonts w:eastAsia="+mn-ea" w:cs="Times New Roman"/>
                <w:color w:val="000000" w:themeColor="text1"/>
                <w:kern w:val="24"/>
              </w:rPr>
              <w:t>Proper drainage for septic tank</w:t>
            </w:r>
            <w:r w:rsidR="006C1CE9">
              <w:rPr>
                <w:rFonts w:eastAsia="+mn-ea" w:cs="Times New Roman"/>
                <w:color w:val="000000" w:themeColor="text1"/>
                <w:kern w:val="24"/>
              </w:rPr>
              <w:t>s</w:t>
            </w:r>
            <w:r w:rsidR="00A95FFC">
              <w:rPr>
                <w:rFonts w:eastAsia="+mn-ea" w:cs="Times New Roman"/>
                <w:color w:val="000000" w:themeColor="text1"/>
                <w:kern w:val="24"/>
              </w:rPr>
              <w:t>;</w:t>
            </w:r>
          </w:p>
          <w:p w14:paraId="6EB71826" w14:textId="552CC7B8" w:rsidR="001172A1" w:rsidRPr="00873205" w:rsidRDefault="001172A1" w:rsidP="006C1CE9">
            <w:pPr>
              <w:pStyle w:val="ListParagraph"/>
              <w:numPr>
                <w:ilvl w:val="0"/>
                <w:numId w:val="8"/>
              </w:numPr>
              <w:tabs>
                <w:tab w:val="clear" w:pos="142"/>
                <w:tab w:val="clear" w:pos="426"/>
                <w:tab w:val="left" w:pos="1418"/>
              </w:tabs>
              <w:ind w:left="332" w:hanging="264"/>
              <w:rPr>
                <w:rFonts w:eastAsia="+mn-ea" w:cs="Times New Roman"/>
                <w:color w:val="000000" w:themeColor="text1"/>
                <w:kern w:val="24"/>
              </w:rPr>
            </w:pPr>
            <w:r w:rsidRPr="00873205">
              <w:rPr>
                <w:rFonts w:eastAsia="+mn-ea" w:cs="Times New Roman"/>
                <w:color w:val="000000" w:themeColor="text1"/>
                <w:kern w:val="24"/>
              </w:rPr>
              <w:t xml:space="preserve">Design of local drainage </w:t>
            </w:r>
            <w:r w:rsidR="006C1CE9">
              <w:rPr>
                <w:rFonts w:eastAsia="+mn-ea" w:cs="Times New Roman"/>
                <w:color w:val="000000" w:themeColor="text1"/>
                <w:kern w:val="24"/>
              </w:rPr>
              <w:t>in parallel</w:t>
            </w:r>
            <w:r w:rsidRPr="00873205">
              <w:rPr>
                <w:rFonts w:eastAsia="+mn-ea" w:cs="Times New Roman"/>
                <w:color w:val="000000" w:themeColor="text1"/>
                <w:kern w:val="24"/>
              </w:rPr>
              <w:t xml:space="preserve"> with water supply and sanitation in school</w:t>
            </w:r>
            <w:r w:rsidR="006C1CE9">
              <w:rPr>
                <w:rFonts w:eastAsia="+mn-ea" w:cs="Times New Roman"/>
                <w:color w:val="000000" w:themeColor="text1"/>
                <w:kern w:val="24"/>
              </w:rPr>
              <w:t>s</w:t>
            </w:r>
            <w:r w:rsidRPr="00873205">
              <w:rPr>
                <w:rFonts w:eastAsia="+mn-ea" w:cs="Times New Roman"/>
                <w:color w:val="000000" w:themeColor="text1"/>
                <w:kern w:val="24"/>
              </w:rPr>
              <w:t xml:space="preserve"> and clinic</w:t>
            </w:r>
            <w:r w:rsidR="006C1CE9">
              <w:rPr>
                <w:rFonts w:eastAsia="+mn-ea" w:cs="Times New Roman"/>
                <w:color w:val="000000" w:themeColor="text1"/>
                <w:kern w:val="24"/>
              </w:rPr>
              <w:t>s</w:t>
            </w:r>
            <w:r w:rsidRPr="00873205">
              <w:rPr>
                <w:rFonts w:eastAsia="+mn-ea" w:cs="Times New Roman"/>
                <w:color w:val="000000" w:themeColor="text1"/>
                <w:kern w:val="24"/>
              </w:rPr>
              <w:t>, to ensure no stagnant water</w:t>
            </w:r>
            <w:r w:rsidR="00A95FFC">
              <w:rPr>
                <w:rFonts w:eastAsia="+mn-ea" w:cs="Times New Roman"/>
                <w:color w:val="000000" w:themeColor="text1"/>
                <w:kern w:val="24"/>
              </w:rPr>
              <w:t>;</w:t>
            </w:r>
            <w:r w:rsidRPr="00873205">
              <w:rPr>
                <w:rFonts w:eastAsia="+mn-ea" w:cs="Times New Roman"/>
                <w:color w:val="000000" w:themeColor="text1"/>
                <w:kern w:val="24"/>
              </w:rPr>
              <w:t xml:space="preserve"> </w:t>
            </w:r>
          </w:p>
          <w:p w14:paraId="0126667D" w14:textId="07BBC53E" w:rsidR="001172A1" w:rsidRPr="00873205" w:rsidRDefault="001172A1" w:rsidP="006C1CE9">
            <w:pPr>
              <w:pStyle w:val="ListParagraph"/>
              <w:numPr>
                <w:ilvl w:val="0"/>
                <w:numId w:val="8"/>
              </w:numPr>
              <w:tabs>
                <w:tab w:val="clear" w:pos="142"/>
                <w:tab w:val="clear" w:pos="426"/>
                <w:tab w:val="left" w:pos="1418"/>
              </w:tabs>
              <w:ind w:left="332" w:hanging="264"/>
              <w:rPr>
                <w:rFonts w:eastAsia="+mn-ea" w:cs="Times New Roman"/>
                <w:color w:val="000000" w:themeColor="text1"/>
                <w:kern w:val="24"/>
              </w:rPr>
            </w:pPr>
            <w:r w:rsidRPr="00873205">
              <w:rPr>
                <w:rFonts w:eastAsia="+mn-ea" w:cs="Times New Roman"/>
                <w:color w:val="000000" w:themeColor="text1"/>
                <w:kern w:val="24"/>
              </w:rPr>
              <w:lastRenderedPageBreak/>
              <w:t>Safety measures: non-slip easy to clean tiles</w:t>
            </w:r>
            <w:r w:rsidR="00A95FFC">
              <w:rPr>
                <w:rFonts w:eastAsia="+mn-ea" w:cs="Times New Roman"/>
                <w:color w:val="000000" w:themeColor="text1"/>
                <w:kern w:val="24"/>
              </w:rPr>
              <w:t>;</w:t>
            </w:r>
          </w:p>
          <w:p w14:paraId="3936867A" w14:textId="7298EFE2" w:rsidR="001172A1" w:rsidRPr="00873205" w:rsidRDefault="001172A1" w:rsidP="006C1CE9">
            <w:pPr>
              <w:pStyle w:val="ListParagraph"/>
              <w:numPr>
                <w:ilvl w:val="0"/>
                <w:numId w:val="8"/>
              </w:numPr>
              <w:tabs>
                <w:tab w:val="clear" w:pos="142"/>
                <w:tab w:val="clear" w:pos="426"/>
                <w:tab w:val="left" w:pos="1418"/>
              </w:tabs>
              <w:ind w:left="332" w:hanging="264"/>
              <w:rPr>
                <w:rFonts w:eastAsia="+mn-ea" w:cs="Times New Roman"/>
                <w:color w:val="000000" w:themeColor="text1"/>
                <w:kern w:val="24"/>
              </w:rPr>
            </w:pPr>
            <w:r w:rsidRPr="00873205">
              <w:rPr>
                <w:rFonts w:eastAsia="+mn-ea" w:cs="Times New Roman"/>
                <w:color w:val="000000" w:themeColor="text1"/>
                <w:kern w:val="24"/>
              </w:rPr>
              <w:t>Environmental friendly solutions: use energy-saving lights, water-saving bathroom equipment etc; posters with environmental/personal hygiene messages placed surrounding the water supply/toilet buildings</w:t>
            </w:r>
            <w:r w:rsidR="00A95FFC">
              <w:rPr>
                <w:rFonts w:eastAsia="+mn-ea" w:cs="Times New Roman"/>
                <w:color w:val="000000" w:themeColor="text1"/>
                <w:kern w:val="24"/>
              </w:rPr>
              <w:t>;</w:t>
            </w:r>
          </w:p>
          <w:p w14:paraId="7BD1D195" w14:textId="3865E444" w:rsidR="001172A1" w:rsidRPr="00873205" w:rsidRDefault="001172A1" w:rsidP="006C1CE9">
            <w:pPr>
              <w:pStyle w:val="ListParagraph"/>
              <w:numPr>
                <w:ilvl w:val="0"/>
                <w:numId w:val="8"/>
              </w:numPr>
              <w:tabs>
                <w:tab w:val="clear" w:pos="142"/>
                <w:tab w:val="clear" w:pos="426"/>
                <w:tab w:val="left" w:pos="1418"/>
              </w:tabs>
              <w:ind w:left="332" w:hanging="264"/>
              <w:rPr>
                <w:rFonts w:eastAsia="+mn-ea" w:cs="Times New Roman"/>
                <w:color w:val="000000" w:themeColor="text1"/>
                <w:kern w:val="24"/>
              </w:rPr>
            </w:pPr>
            <w:r w:rsidRPr="00873205">
              <w:rPr>
                <w:rFonts w:eastAsia="+mn-ea" w:cs="Times New Roman"/>
                <w:color w:val="000000" w:themeColor="text1"/>
                <w:kern w:val="24"/>
              </w:rPr>
              <w:t>Colorful painting</w:t>
            </w:r>
            <w:r w:rsidR="00C360E9">
              <w:rPr>
                <w:rFonts w:eastAsia="+mn-ea" w:cs="Times New Roman"/>
                <w:color w:val="000000" w:themeColor="text1"/>
                <w:kern w:val="24"/>
              </w:rPr>
              <w:t xml:space="preserve"> and</w:t>
            </w:r>
            <w:r w:rsidRPr="00873205">
              <w:rPr>
                <w:rFonts w:eastAsia="+mn-ea" w:cs="Times New Roman"/>
                <w:color w:val="000000" w:themeColor="text1"/>
                <w:kern w:val="24"/>
              </w:rPr>
              <w:t xml:space="preserve"> decorations for school toilets</w:t>
            </w:r>
            <w:r w:rsidR="006C1CE9">
              <w:rPr>
                <w:rFonts w:eastAsia="+mn-ea" w:cs="Times New Roman"/>
                <w:color w:val="000000" w:themeColor="text1"/>
                <w:kern w:val="24"/>
              </w:rPr>
              <w:t xml:space="preserve"> to encourage use by children</w:t>
            </w:r>
            <w:r w:rsidR="00A95FFC">
              <w:rPr>
                <w:rFonts w:eastAsia="+mn-ea" w:cs="Times New Roman"/>
                <w:color w:val="000000" w:themeColor="text1"/>
                <w:kern w:val="24"/>
              </w:rPr>
              <w:t>;</w:t>
            </w:r>
          </w:p>
          <w:p w14:paraId="1C072379" w14:textId="26302EDF" w:rsidR="000C5041" w:rsidRDefault="001172A1" w:rsidP="006C1CE9">
            <w:pPr>
              <w:pStyle w:val="ListParagraph"/>
              <w:numPr>
                <w:ilvl w:val="0"/>
                <w:numId w:val="8"/>
              </w:numPr>
              <w:tabs>
                <w:tab w:val="clear" w:pos="142"/>
                <w:tab w:val="clear" w:pos="426"/>
                <w:tab w:val="left" w:pos="1418"/>
              </w:tabs>
              <w:ind w:left="332" w:hanging="264"/>
              <w:rPr>
                <w:rFonts w:ascii="Times New Roman" w:eastAsia="+mn-ea" w:hAnsi="Times New Roman" w:cs="Times New Roman"/>
                <w:color w:val="000000" w:themeColor="text1"/>
                <w:kern w:val="24"/>
                <w:sz w:val="24"/>
                <w:szCs w:val="24"/>
                <w:lang w:val="en-AU"/>
              </w:rPr>
            </w:pPr>
            <w:r w:rsidRPr="00873205">
              <w:rPr>
                <w:rFonts w:eastAsia="+mn-ea" w:cs="Times New Roman"/>
                <w:color w:val="000000" w:themeColor="text1"/>
                <w:kern w:val="24"/>
              </w:rPr>
              <w:t xml:space="preserve">Consider safe, clean and </w:t>
            </w:r>
            <w:r w:rsidR="00C360E9">
              <w:rPr>
                <w:rFonts w:eastAsia="+mn-ea" w:cs="Times New Roman"/>
                <w:color w:val="000000" w:themeColor="text1"/>
                <w:kern w:val="24"/>
              </w:rPr>
              <w:t>attractive</w:t>
            </w:r>
            <w:r w:rsidR="00C360E9" w:rsidRPr="00873205">
              <w:rPr>
                <w:rFonts w:eastAsia="+mn-ea" w:cs="Times New Roman"/>
                <w:color w:val="000000" w:themeColor="text1"/>
                <w:kern w:val="24"/>
              </w:rPr>
              <w:t xml:space="preserve"> </w:t>
            </w:r>
            <w:r w:rsidRPr="00873205">
              <w:rPr>
                <w:rFonts w:eastAsia="+mn-ea" w:cs="Times New Roman"/>
                <w:color w:val="000000" w:themeColor="text1"/>
                <w:kern w:val="24"/>
              </w:rPr>
              <w:t xml:space="preserve">access </w:t>
            </w:r>
            <w:r w:rsidR="00C360E9">
              <w:rPr>
                <w:rFonts w:eastAsia="+mn-ea" w:cs="Times New Roman"/>
                <w:color w:val="000000" w:themeColor="text1"/>
                <w:kern w:val="24"/>
              </w:rPr>
              <w:t xml:space="preserve">routes </w:t>
            </w:r>
            <w:r w:rsidRPr="00873205">
              <w:rPr>
                <w:rFonts w:eastAsia="+mn-ea" w:cs="Times New Roman"/>
                <w:color w:val="000000" w:themeColor="text1"/>
                <w:kern w:val="24"/>
              </w:rPr>
              <w:t>to school toilets if the building is separated from classroom building</w:t>
            </w:r>
            <w:r w:rsidR="00A95FFC">
              <w:rPr>
                <w:rFonts w:eastAsia="+mn-ea" w:cs="Times New Roman"/>
                <w:color w:val="000000" w:themeColor="text1"/>
                <w:kern w:val="24"/>
              </w:rPr>
              <w:t>; and</w:t>
            </w:r>
          </w:p>
          <w:p w14:paraId="098BAA35" w14:textId="2458D9AA" w:rsidR="001172A1" w:rsidRPr="0055478D" w:rsidRDefault="001172A1" w:rsidP="006C1CE9">
            <w:pPr>
              <w:pStyle w:val="ListParagraph"/>
              <w:numPr>
                <w:ilvl w:val="0"/>
                <w:numId w:val="8"/>
              </w:numPr>
              <w:tabs>
                <w:tab w:val="clear" w:pos="142"/>
                <w:tab w:val="clear" w:pos="426"/>
                <w:tab w:val="left" w:pos="1418"/>
              </w:tabs>
              <w:ind w:left="332" w:hanging="264"/>
              <w:rPr>
                <w:rFonts w:eastAsia="+mn-ea" w:cs="Times New Roman"/>
                <w:color w:val="000000" w:themeColor="text1"/>
                <w:kern w:val="24"/>
              </w:rPr>
            </w:pPr>
            <w:r w:rsidRPr="0055478D">
              <w:rPr>
                <w:rFonts w:eastAsia="+mn-ea" w:cs="Times New Roman"/>
                <w:color w:val="000000" w:themeColor="text1"/>
                <w:kern w:val="24"/>
              </w:rPr>
              <w:t>Designs promoted for household latrines need to take account of local risks of</w:t>
            </w:r>
            <w:r w:rsidR="007B6C40" w:rsidRPr="0055478D">
              <w:rPr>
                <w:rFonts w:eastAsia="+mn-ea" w:cs="Times New Roman"/>
                <w:color w:val="000000" w:themeColor="text1"/>
                <w:kern w:val="24"/>
              </w:rPr>
              <w:t xml:space="preserve"> </w:t>
            </w:r>
            <w:r w:rsidRPr="0055478D">
              <w:rPr>
                <w:rFonts w:eastAsia="+mn-ea" w:cs="Times New Roman"/>
                <w:color w:val="000000" w:themeColor="text1"/>
                <w:kern w:val="24"/>
              </w:rPr>
              <w:t>flooding and pollution of the groundwater table</w:t>
            </w:r>
            <w:r w:rsidR="00A95FFC">
              <w:rPr>
                <w:rFonts w:eastAsia="+mn-ea" w:cs="Times New Roman"/>
                <w:color w:val="000000" w:themeColor="text1"/>
                <w:kern w:val="24"/>
              </w:rPr>
              <w:t>.</w:t>
            </w:r>
          </w:p>
        </w:tc>
      </w:tr>
    </w:tbl>
    <w:p w14:paraId="1649CDCC" w14:textId="77777777" w:rsidR="001172A1" w:rsidRDefault="001172A1" w:rsidP="0055478D">
      <w:pPr>
        <w:spacing w:after="200"/>
        <w:rPr>
          <w:rFonts w:cs="Times New Roman"/>
          <w:color w:val="000000" w:themeColor="text1"/>
        </w:rPr>
      </w:pPr>
    </w:p>
    <w:p w14:paraId="040CC4D0" w14:textId="3A4E25F4" w:rsidR="00BE1D07" w:rsidRPr="00873205" w:rsidRDefault="00BE1D07">
      <w:pPr>
        <w:pStyle w:val="Heading2"/>
      </w:pPr>
      <w:bookmarkStart w:id="39" w:name="_Toc432160977"/>
      <w:r>
        <w:t xml:space="preserve">Environmental </w:t>
      </w:r>
      <w:r w:rsidRPr="00873205">
        <w:t>Management System</w:t>
      </w:r>
      <w:r w:rsidR="00337938">
        <w:t>s</w:t>
      </w:r>
      <w:bookmarkEnd w:id="39"/>
    </w:p>
    <w:p w14:paraId="78E714FC" w14:textId="77777777" w:rsidR="00BE1D07" w:rsidRPr="00873205" w:rsidRDefault="00BE1D07" w:rsidP="00BE1D07">
      <w:pPr>
        <w:tabs>
          <w:tab w:val="left" w:pos="1418"/>
        </w:tabs>
        <w:spacing w:after="0" w:line="240" w:lineRule="auto"/>
        <w:rPr>
          <w:rFonts w:eastAsia="Times New Roman" w:cs="Times New Roman"/>
          <w:b/>
          <w:color w:val="000000" w:themeColor="text1"/>
          <w:sz w:val="24"/>
          <w:szCs w:val="24"/>
        </w:rPr>
      </w:pPr>
    </w:p>
    <w:p w14:paraId="3E095BA9" w14:textId="061480CA" w:rsidR="00E91D9E" w:rsidRPr="00E91D9E" w:rsidRDefault="00D46A03" w:rsidP="00E91D9E">
      <w:pPr>
        <w:tabs>
          <w:tab w:val="left" w:pos="1418"/>
        </w:tabs>
        <w:spacing w:after="0" w:line="240" w:lineRule="auto"/>
        <w:rPr>
          <w:rFonts w:eastAsia="Times New Roman" w:cs="Times New Roman"/>
          <w:b/>
          <w:i/>
          <w:color w:val="000000" w:themeColor="text1"/>
          <w:sz w:val="24"/>
          <w:szCs w:val="24"/>
        </w:rPr>
      </w:pPr>
      <w:bookmarkStart w:id="40" w:name="_Toc381870278"/>
      <w:r>
        <w:rPr>
          <w:rFonts w:eastAsia="Times New Roman" w:cs="Times New Roman"/>
          <w:b/>
          <w:i/>
          <w:color w:val="000000" w:themeColor="text1"/>
          <w:sz w:val="24"/>
          <w:szCs w:val="24"/>
        </w:rPr>
        <w:t xml:space="preserve">Environmental </w:t>
      </w:r>
      <w:r w:rsidR="00E91D9E" w:rsidRPr="00E91D9E">
        <w:rPr>
          <w:rFonts w:eastAsia="Times New Roman" w:cs="Times New Roman"/>
          <w:b/>
          <w:i/>
          <w:color w:val="000000" w:themeColor="text1"/>
          <w:sz w:val="24"/>
          <w:szCs w:val="24"/>
        </w:rPr>
        <w:t>Institutional Responsibilities</w:t>
      </w:r>
      <w:bookmarkEnd w:id="40"/>
      <w:r w:rsidR="00E91D9E" w:rsidRPr="00E91D9E">
        <w:rPr>
          <w:rFonts w:eastAsia="Times New Roman" w:cs="Times New Roman"/>
          <w:b/>
          <w:i/>
          <w:color w:val="000000" w:themeColor="text1"/>
          <w:sz w:val="24"/>
          <w:szCs w:val="24"/>
        </w:rPr>
        <w:t xml:space="preserve"> </w:t>
      </w:r>
    </w:p>
    <w:p w14:paraId="080E2682" w14:textId="77777777" w:rsidR="00E91D9E" w:rsidRPr="00E91D9E" w:rsidRDefault="00E91D9E" w:rsidP="00E91D9E">
      <w:pPr>
        <w:tabs>
          <w:tab w:val="left" w:pos="1418"/>
        </w:tabs>
        <w:spacing w:after="0" w:line="240" w:lineRule="auto"/>
        <w:rPr>
          <w:rFonts w:eastAsia="Times New Roman" w:cs="Times New Roman"/>
          <w:i/>
          <w:color w:val="000000" w:themeColor="text1"/>
          <w:sz w:val="24"/>
          <w:szCs w:val="24"/>
          <w:lang w:val="en-GB"/>
        </w:rPr>
      </w:pPr>
    </w:p>
    <w:p w14:paraId="21E800FA" w14:textId="77777777" w:rsidR="00E91D9E" w:rsidRPr="00E91D9E" w:rsidRDefault="00E91D9E" w:rsidP="0055478D">
      <w:pPr>
        <w:tabs>
          <w:tab w:val="left" w:pos="1418"/>
        </w:tabs>
        <w:spacing w:after="0" w:line="240" w:lineRule="auto"/>
        <w:jc w:val="both"/>
        <w:rPr>
          <w:rFonts w:eastAsia="Times New Roman" w:cs="Times New Roman"/>
          <w:i/>
          <w:color w:val="000000" w:themeColor="text1"/>
          <w:sz w:val="24"/>
          <w:szCs w:val="24"/>
          <w:lang w:val="en-GB"/>
        </w:rPr>
      </w:pPr>
      <w:r w:rsidRPr="00E91D9E">
        <w:rPr>
          <w:rFonts w:eastAsia="Times New Roman" w:cs="Times New Roman"/>
          <w:i/>
          <w:color w:val="000000" w:themeColor="text1"/>
          <w:sz w:val="24"/>
          <w:szCs w:val="24"/>
          <w:lang w:val="en-GB"/>
        </w:rPr>
        <w:t>Central Level</w:t>
      </w:r>
    </w:p>
    <w:p w14:paraId="7FB225FE" w14:textId="6C140C90" w:rsidR="00E91D9E" w:rsidRPr="00287AC9" w:rsidRDefault="00E91D9E" w:rsidP="002242FE">
      <w:pPr>
        <w:numPr>
          <w:ilvl w:val="0"/>
          <w:numId w:val="2"/>
        </w:numPr>
        <w:spacing w:after="0" w:line="240" w:lineRule="auto"/>
        <w:jc w:val="both"/>
        <w:rPr>
          <w:rFonts w:eastAsia="Times New Roman" w:cs="Times New Roman"/>
          <w:color w:val="000000" w:themeColor="text1"/>
          <w:sz w:val="24"/>
          <w:szCs w:val="24"/>
          <w:lang w:val="en-GB"/>
        </w:rPr>
      </w:pPr>
      <w:r w:rsidRPr="00E91D9E">
        <w:rPr>
          <w:rFonts w:eastAsia="Times New Roman" w:cs="Times New Roman"/>
          <w:bCs/>
          <w:color w:val="000000" w:themeColor="text1"/>
          <w:sz w:val="24"/>
          <w:szCs w:val="24"/>
          <w:lang w:val="en-GB"/>
        </w:rPr>
        <w:t>The Ministry of Natural Resources and Environment</w:t>
      </w:r>
      <w:r w:rsidRPr="00E91D9E">
        <w:rPr>
          <w:rFonts w:eastAsia="Times New Roman" w:cs="Times New Roman"/>
          <w:color w:val="000000" w:themeColor="text1"/>
          <w:sz w:val="24"/>
          <w:szCs w:val="24"/>
          <w:lang w:val="en-GB"/>
        </w:rPr>
        <w:t xml:space="preserve"> (</w:t>
      </w:r>
      <w:r w:rsidR="002242FE" w:rsidRPr="00E91D9E">
        <w:rPr>
          <w:rFonts w:eastAsia="Times New Roman" w:cs="Times New Roman"/>
          <w:color w:val="000000" w:themeColor="text1"/>
          <w:sz w:val="24"/>
          <w:szCs w:val="24"/>
          <w:lang w:val="en-GB"/>
        </w:rPr>
        <w:t>M</w:t>
      </w:r>
      <w:r w:rsidR="002242FE">
        <w:rPr>
          <w:rFonts w:eastAsia="Times New Roman" w:cs="Times New Roman"/>
          <w:color w:val="000000" w:themeColor="text1"/>
          <w:sz w:val="24"/>
          <w:szCs w:val="24"/>
          <w:lang w:val="en-GB"/>
        </w:rPr>
        <w:t>o</w:t>
      </w:r>
      <w:r w:rsidR="002242FE" w:rsidRPr="00E91D9E">
        <w:rPr>
          <w:rFonts w:eastAsia="Times New Roman" w:cs="Times New Roman"/>
          <w:color w:val="000000" w:themeColor="text1"/>
          <w:sz w:val="24"/>
          <w:szCs w:val="24"/>
          <w:lang w:val="en-GB"/>
        </w:rPr>
        <w:t>NRE</w:t>
      </w:r>
      <w:r w:rsidRPr="00E91D9E">
        <w:rPr>
          <w:rFonts w:eastAsia="Times New Roman" w:cs="Times New Roman"/>
          <w:color w:val="000000" w:themeColor="text1"/>
          <w:sz w:val="24"/>
          <w:szCs w:val="24"/>
          <w:lang w:val="en-GB"/>
        </w:rPr>
        <w:t xml:space="preserve">) is the environmental </w:t>
      </w:r>
      <w:r w:rsidRPr="00E91D9E">
        <w:rPr>
          <w:rFonts w:eastAsia="Times New Roman" w:cs="Times New Roman"/>
          <w:color w:val="000000" w:themeColor="text1"/>
          <w:sz w:val="24"/>
          <w:szCs w:val="24"/>
        </w:rPr>
        <w:t>management</w:t>
      </w:r>
      <w:r w:rsidRPr="00E91D9E">
        <w:rPr>
          <w:rFonts w:eastAsia="Times New Roman" w:cs="Times New Roman"/>
          <w:color w:val="000000" w:themeColor="text1"/>
          <w:sz w:val="24"/>
          <w:szCs w:val="24"/>
          <w:lang w:val="en-GB"/>
        </w:rPr>
        <w:t xml:space="preserve"> authority at the central level in Vietnam. As part of its management function, </w:t>
      </w:r>
      <w:r w:rsidR="002242FE" w:rsidRPr="00E91D9E">
        <w:rPr>
          <w:rFonts w:eastAsia="Times New Roman" w:cs="Times New Roman"/>
          <w:color w:val="000000" w:themeColor="text1"/>
          <w:sz w:val="24"/>
          <w:szCs w:val="24"/>
          <w:lang w:val="en-GB"/>
        </w:rPr>
        <w:t>M</w:t>
      </w:r>
      <w:r w:rsidR="002242FE">
        <w:rPr>
          <w:rFonts w:eastAsia="Times New Roman" w:cs="Times New Roman"/>
          <w:color w:val="000000" w:themeColor="text1"/>
          <w:sz w:val="24"/>
          <w:szCs w:val="24"/>
          <w:lang w:val="en-GB"/>
        </w:rPr>
        <w:t>o</w:t>
      </w:r>
      <w:r w:rsidR="002242FE" w:rsidRPr="00E91D9E">
        <w:rPr>
          <w:rFonts w:eastAsia="Times New Roman" w:cs="Times New Roman"/>
          <w:color w:val="000000" w:themeColor="text1"/>
          <w:sz w:val="24"/>
          <w:szCs w:val="24"/>
          <w:lang w:val="en-GB"/>
        </w:rPr>
        <w:t xml:space="preserve">NRE </w:t>
      </w:r>
      <w:r w:rsidRPr="00E91D9E">
        <w:rPr>
          <w:rFonts w:eastAsia="Times New Roman" w:cs="Times New Roman"/>
          <w:color w:val="000000" w:themeColor="text1"/>
          <w:sz w:val="24"/>
          <w:szCs w:val="24"/>
          <w:lang w:val="en-GB"/>
        </w:rPr>
        <w:t>appraises and approves environmental reports and c</w:t>
      </w:r>
      <w:r w:rsidR="001B75C9">
        <w:rPr>
          <w:rFonts w:eastAsia="Times New Roman" w:cs="Times New Roman"/>
          <w:color w:val="000000" w:themeColor="text1"/>
          <w:sz w:val="24"/>
          <w:szCs w:val="24"/>
          <w:lang w:val="en-GB"/>
        </w:rPr>
        <w:t xml:space="preserve">arries out post-EIA monitoring. </w:t>
      </w:r>
      <w:r w:rsidRPr="001B75C9">
        <w:rPr>
          <w:rFonts w:eastAsia="Times New Roman" w:cs="Times New Roman"/>
          <w:color w:val="000000" w:themeColor="text1"/>
          <w:sz w:val="24"/>
          <w:szCs w:val="24"/>
          <w:lang w:val="en-AU"/>
        </w:rPr>
        <w:t xml:space="preserve">Regarding occupational health and safety, agencies from various levels of the </w:t>
      </w:r>
      <w:r w:rsidRPr="001B75C9">
        <w:rPr>
          <w:rFonts w:eastAsia="Times New Roman" w:cs="Times New Roman"/>
          <w:color w:val="000000" w:themeColor="text1"/>
          <w:sz w:val="24"/>
          <w:szCs w:val="24"/>
          <w:lang w:val="en-GB"/>
        </w:rPr>
        <w:t>Ministry</w:t>
      </w:r>
      <w:r w:rsidRPr="001B75C9">
        <w:rPr>
          <w:rFonts w:eastAsia="Times New Roman" w:cs="Times New Roman"/>
          <w:color w:val="000000" w:themeColor="text1"/>
          <w:sz w:val="24"/>
          <w:szCs w:val="24"/>
          <w:lang w:val="en-AU"/>
        </w:rPr>
        <w:t xml:space="preserve"> of Labor, Invalids and Social </w:t>
      </w:r>
      <w:r w:rsidR="0036623D">
        <w:rPr>
          <w:rFonts w:eastAsia="Times New Roman" w:cs="Times New Roman"/>
          <w:color w:val="000000" w:themeColor="text1"/>
          <w:sz w:val="24"/>
          <w:szCs w:val="24"/>
          <w:lang w:val="en-AU"/>
        </w:rPr>
        <w:t xml:space="preserve">Affairs (MOLISA) </w:t>
      </w:r>
      <w:r w:rsidRPr="001B75C9">
        <w:rPr>
          <w:rFonts w:eastAsia="Times New Roman" w:cs="Times New Roman"/>
          <w:color w:val="000000" w:themeColor="text1"/>
          <w:sz w:val="24"/>
          <w:szCs w:val="24"/>
          <w:lang w:val="en-AU"/>
        </w:rPr>
        <w:t>provide guidance and ca</w:t>
      </w:r>
      <w:r w:rsidR="001B75C9">
        <w:rPr>
          <w:rFonts w:eastAsia="Times New Roman" w:cs="Times New Roman"/>
          <w:color w:val="000000" w:themeColor="text1"/>
          <w:sz w:val="24"/>
          <w:szCs w:val="24"/>
          <w:lang w:val="en-AU"/>
        </w:rPr>
        <w:t xml:space="preserve">rry out periodical inspections. </w:t>
      </w:r>
      <w:r w:rsidRPr="001B75C9">
        <w:rPr>
          <w:rFonts w:eastAsia="Times New Roman" w:cs="Times New Roman"/>
          <w:color w:val="000000" w:themeColor="text1"/>
          <w:sz w:val="24"/>
          <w:szCs w:val="24"/>
          <w:lang w:val="en-AU"/>
        </w:rPr>
        <w:t xml:space="preserve">Management of cultural resources is the responsibility of the Ministry of Culture, Sports and Tourism (MOST). </w:t>
      </w:r>
    </w:p>
    <w:p w14:paraId="7E6F04E9" w14:textId="504FB27E" w:rsidR="00287AC9" w:rsidRDefault="00287AC9" w:rsidP="00287AC9">
      <w:pPr>
        <w:pStyle w:val="ListParagraph"/>
        <w:numPr>
          <w:ilvl w:val="0"/>
          <w:numId w:val="0"/>
        </w:numPr>
        <w:ind w:left="502"/>
        <w:rPr>
          <w:rFonts w:eastAsia="Times New Roman" w:cs="Times New Roman"/>
          <w:color w:val="000000" w:themeColor="text1"/>
          <w:sz w:val="24"/>
          <w:szCs w:val="24"/>
          <w:lang w:val="en-GB" w:eastAsia="en-US"/>
        </w:rPr>
      </w:pPr>
    </w:p>
    <w:p w14:paraId="0C0BA8F5" w14:textId="041C64B2" w:rsidR="00287AC9" w:rsidRPr="00287AC9" w:rsidRDefault="00287AC9" w:rsidP="00287AC9">
      <w:pPr>
        <w:pStyle w:val="ListParagraph"/>
        <w:rPr>
          <w:rFonts w:eastAsia="Times New Roman" w:cs="Times New Roman"/>
          <w:color w:val="000000" w:themeColor="text1"/>
          <w:sz w:val="24"/>
          <w:szCs w:val="24"/>
          <w:lang w:val="en-GB" w:eastAsia="en-US"/>
        </w:rPr>
      </w:pPr>
      <w:r w:rsidRPr="00287AC9">
        <w:rPr>
          <w:rFonts w:eastAsia="Times New Roman" w:cs="Times New Roman"/>
          <w:color w:val="000000" w:themeColor="text1"/>
          <w:sz w:val="24"/>
          <w:szCs w:val="24"/>
          <w:lang w:val="en-GB" w:eastAsia="en-US"/>
        </w:rPr>
        <w:t xml:space="preserve">According to the existing Environmental Law, review and approval of environmental documents has been delegated to the district level environmental management authority. </w:t>
      </w:r>
    </w:p>
    <w:p w14:paraId="365D82F7" w14:textId="77777777" w:rsidR="00287AC9" w:rsidRPr="00287AC9" w:rsidRDefault="00287AC9" w:rsidP="00287AC9">
      <w:pPr>
        <w:spacing w:after="0"/>
        <w:rPr>
          <w:rFonts w:eastAsia="Times New Roman" w:cs="Times New Roman"/>
          <w:color w:val="000000" w:themeColor="text1"/>
          <w:sz w:val="24"/>
          <w:szCs w:val="24"/>
          <w:lang w:val="en-GB"/>
        </w:rPr>
      </w:pPr>
    </w:p>
    <w:p w14:paraId="3C760DE7" w14:textId="35364A38" w:rsidR="00287AC9" w:rsidRPr="00287AC9" w:rsidRDefault="00287AC9" w:rsidP="00287AC9">
      <w:pPr>
        <w:pStyle w:val="ListParagraph"/>
        <w:rPr>
          <w:rFonts w:eastAsia="Times New Roman" w:cs="Times New Roman"/>
          <w:color w:val="000000" w:themeColor="text1"/>
          <w:sz w:val="24"/>
          <w:szCs w:val="24"/>
          <w:lang w:val="en-GB" w:eastAsia="en-US"/>
        </w:rPr>
      </w:pPr>
      <w:r w:rsidRPr="00287AC9">
        <w:rPr>
          <w:rFonts w:eastAsia="Times New Roman" w:cs="Times New Roman"/>
          <w:color w:val="000000" w:themeColor="text1"/>
          <w:sz w:val="24"/>
          <w:szCs w:val="24"/>
          <w:lang w:val="en-GB" w:eastAsia="en-US"/>
        </w:rPr>
        <w:t xml:space="preserve">At the central level, NCERWASS under MARD and VIHEMA under </w:t>
      </w:r>
      <w:r w:rsidR="002242FE" w:rsidRPr="00287AC9">
        <w:rPr>
          <w:rFonts w:eastAsia="Times New Roman" w:cs="Times New Roman"/>
          <w:color w:val="000000" w:themeColor="text1"/>
          <w:sz w:val="24"/>
          <w:szCs w:val="24"/>
          <w:lang w:val="en-GB" w:eastAsia="en-US"/>
        </w:rPr>
        <w:t>M</w:t>
      </w:r>
      <w:r w:rsidR="002242FE">
        <w:rPr>
          <w:rFonts w:eastAsia="Times New Roman" w:cs="Times New Roman"/>
          <w:color w:val="000000" w:themeColor="text1"/>
          <w:sz w:val="24"/>
          <w:szCs w:val="24"/>
          <w:lang w:val="en-GB" w:eastAsia="en-US"/>
        </w:rPr>
        <w:t>o</w:t>
      </w:r>
      <w:r w:rsidR="002242FE" w:rsidRPr="00287AC9">
        <w:rPr>
          <w:rFonts w:eastAsia="Times New Roman" w:cs="Times New Roman"/>
          <w:color w:val="000000" w:themeColor="text1"/>
          <w:sz w:val="24"/>
          <w:szCs w:val="24"/>
          <w:lang w:val="en-GB" w:eastAsia="en-US"/>
        </w:rPr>
        <w:t xml:space="preserve">H </w:t>
      </w:r>
      <w:r w:rsidRPr="00287AC9">
        <w:rPr>
          <w:rFonts w:eastAsia="Times New Roman" w:cs="Times New Roman"/>
          <w:color w:val="000000" w:themeColor="text1"/>
          <w:sz w:val="24"/>
          <w:szCs w:val="24"/>
          <w:lang w:val="en-GB" w:eastAsia="en-US"/>
        </w:rPr>
        <w:t>have been the coordinators of RWSS-NTP3. Among other tasks, VIHEMA coordinates with NCERWASS on planning, budget allocation and master plan submission for approval by the steering committee of RWSS-NTP3. NCERWASS and VIHEMA also coordinate technical assistance including for strengthening the environmental management capacity of the program.</w:t>
      </w:r>
    </w:p>
    <w:p w14:paraId="18003E66" w14:textId="77777777" w:rsidR="00287AC9" w:rsidRPr="00287AC9" w:rsidRDefault="00287AC9" w:rsidP="00287AC9">
      <w:pPr>
        <w:spacing w:after="0"/>
        <w:rPr>
          <w:rFonts w:eastAsia="Times New Roman" w:cs="Times New Roman"/>
          <w:color w:val="000000" w:themeColor="text1"/>
          <w:sz w:val="24"/>
          <w:szCs w:val="24"/>
          <w:lang w:val="en-GB"/>
        </w:rPr>
      </w:pPr>
    </w:p>
    <w:p w14:paraId="5C667C9C" w14:textId="0074DF79" w:rsidR="00287AC9" w:rsidRPr="00287AC9" w:rsidRDefault="00287AC9" w:rsidP="00287AC9">
      <w:pPr>
        <w:pStyle w:val="ListParagraph"/>
        <w:rPr>
          <w:rFonts w:eastAsia="Times New Roman" w:cs="Times New Roman"/>
          <w:color w:val="000000" w:themeColor="text1"/>
          <w:sz w:val="24"/>
          <w:szCs w:val="24"/>
          <w:lang w:val="en-GB" w:eastAsia="en-US"/>
        </w:rPr>
      </w:pPr>
      <w:r w:rsidRPr="00287AC9">
        <w:rPr>
          <w:rFonts w:eastAsia="Times New Roman" w:cs="Times New Roman"/>
          <w:color w:val="000000" w:themeColor="text1"/>
          <w:sz w:val="24"/>
          <w:szCs w:val="24"/>
          <w:lang w:val="en-GB" w:eastAsia="en-US"/>
        </w:rPr>
        <w:t xml:space="preserve">Drinking water quality is managed by </w:t>
      </w:r>
      <w:r w:rsidR="002242FE" w:rsidRPr="00287AC9">
        <w:rPr>
          <w:rFonts w:eastAsia="Times New Roman" w:cs="Times New Roman"/>
          <w:color w:val="000000" w:themeColor="text1"/>
          <w:sz w:val="24"/>
          <w:szCs w:val="24"/>
          <w:lang w:val="en-GB" w:eastAsia="en-US"/>
        </w:rPr>
        <w:t>M</w:t>
      </w:r>
      <w:r w:rsidR="002242FE">
        <w:rPr>
          <w:rFonts w:eastAsia="Times New Roman" w:cs="Times New Roman"/>
          <w:color w:val="000000" w:themeColor="text1"/>
          <w:sz w:val="24"/>
          <w:szCs w:val="24"/>
          <w:lang w:val="en-GB" w:eastAsia="en-US"/>
        </w:rPr>
        <w:t>o</w:t>
      </w:r>
      <w:r w:rsidR="002242FE" w:rsidRPr="00287AC9">
        <w:rPr>
          <w:rFonts w:eastAsia="Times New Roman" w:cs="Times New Roman"/>
          <w:color w:val="000000" w:themeColor="text1"/>
          <w:sz w:val="24"/>
          <w:szCs w:val="24"/>
          <w:lang w:val="en-GB" w:eastAsia="en-US"/>
        </w:rPr>
        <w:t>H</w:t>
      </w:r>
      <w:r w:rsidRPr="00287AC9">
        <w:rPr>
          <w:rFonts w:eastAsia="Times New Roman" w:cs="Times New Roman"/>
          <w:color w:val="000000" w:themeColor="text1"/>
          <w:sz w:val="24"/>
          <w:szCs w:val="24"/>
          <w:lang w:val="en-GB" w:eastAsia="en-US"/>
        </w:rPr>
        <w:t xml:space="preserve">. </w:t>
      </w:r>
      <w:r w:rsidR="002242FE" w:rsidRPr="00287AC9">
        <w:rPr>
          <w:rFonts w:eastAsia="Times New Roman" w:cs="Times New Roman"/>
          <w:color w:val="000000" w:themeColor="text1"/>
          <w:sz w:val="24"/>
          <w:szCs w:val="24"/>
          <w:lang w:val="en-GB" w:eastAsia="en-US"/>
        </w:rPr>
        <w:t>M</w:t>
      </w:r>
      <w:r w:rsidR="002242FE">
        <w:rPr>
          <w:rFonts w:eastAsia="Times New Roman" w:cs="Times New Roman"/>
          <w:color w:val="000000" w:themeColor="text1"/>
          <w:sz w:val="24"/>
          <w:szCs w:val="24"/>
          <w:lang w:val="en-GB" w:eastAsia="en-US"/>
        </w:rPr>
        <w:t>o</w:t>
      </w:r>
      <w:r w:rsidR="002242FE" w:rsidRPr="00287AC9">
        <w:rPr>
          <w:rFonts w:eastAsia="Times New Roman" w:cs="Times New Roman"/>
          <w:color w:val="000000" w:themeColor="text1"/>
          <w:sz w:val="24"/>
          <w:szCs w:val="24"/>
          <w:lang w:val="en-GB" w:eastAsia="en-US"/>
        </w:rPr>
        <w:t xml:space="preserve">H </w:t>
      </w:r>
      <w:r w:rsidRPr="00287AC9">
        <w:rPr>
          <w:rFonts w:eastAsia="Times New Roman" w:cs="Times New Roman"/>
          <w:color w:val="000000" w:themeColor="text1"/>
          <w:sz w:val="24"/>
          <w:szCs w:val="24"/>
          <w:lang w:val="en-GB" w:eastAsia="en-US"/>
        </w:rPr>
        <w:t>has also introduced types of hygienic latrines appropriate for each region through the model latrine building approach. The latrine types include: Brick pour-flush latrine; Double vault compost latrine; Pour-flush with brick tank/cement ring tank latrines; and Ventilated Improved Pit Latrines (</w:t>
      </w:r>
      <w:r w:rsidR="002242FE">
        <w:rPr>
          <w:rFonts w:eastAsia="Times New Roman" w:cs="Times New Roman"/>
          <w:color w:val="000000" w:themeColor="text1"/>
          <w:sz w:val="24"/>
          <w:szCs w:val="24"/>
          <w:lang w:val="en-GB" w:eastAsia="en-US"/>
        </w:rPr>
        <w:t>two</w:t>
      </w:r>
      <w:r w:rsidR="002242FE" w:rsidRPr="00287AC9">
        <w:rPr>
          <w:rFonts w:eastAsia="Times New Roman" w:cs="Times New Roman"/>
          <w:color w:val="000000" w:themeColor="text1"/>
          <w:sz w:val="24"/>
          <w:szCs w:val="24"/>
          <w:lang w:val="en-GB" w:eastAsia="en-US"/>
        </w:rPr>
        <w:t xml:space="preserve"> </w:t>
      </w:r>
      <w:r w:rsidRPr="00287AC9">
        <w:rPr>
          <w:rFonts w:eastAsia="Times New Roman" w:cs="Times New Roman"/>
          <w:color w:val="000000" w:themeColor="text1"/>
          <w:sz w:val="24"/>
          <w:szCs w:val="24"/>
          <w:lang w:val="en-GB" w:eastAsia="en-US"/>
        </w:rPr>
        <w:t xml:space="preserve">models). Under </w:t>
      </w:r>
      <w:r w:rsidR="002242FE" w:rsidRPr="00287AC9">
        <w:rPr>
          <w:rFonts w:eastAsia="Times New Roman" w:cs="Times New Roman"/>
          <w:color w:val="000000" w:themeColor="text1"/>
          <w:sz w:val="24"/>
          <w:szCs w:val="24"/>
          <w:lang w:val="en-GB" w:eastAsia="en-US"/>
        </w:rPr>
        <w:t>M</w:t>
      </w:r>
      <w:r w:rsidR="002242FE">
        <w:rPr>
          <w:rFonts w:eastAsia="Times New Roman" w:cs="Times New Roman"/>
          <w:color w:val="000000" w:themeColor="text1"/>
          <w:sz w:val="24"/>
          <w:szCs w:val="24"/>
          <w:lang w:val="en-GB" w:eastAsia="en-US"/>
        </w:rPr>
        <w:t>o</w:t>
      </w:r>
      <w:r w:rsidR="002242FE" w:rsidRPr="00287AC9">
        <w:rPr>
          <w:rFonts w:eastAsia="Times New Roman" w:cs="Times New Roman"/>
          <w:color w:val="000000" w:themeColor="text1"/>
          <w:sz w:val="24"/>
          <w:szCs w:val="24"/>
          <w:lang w:val="en-GB" w:eastAsia="en-US"/>
        </w:rPr>
        <w:t>H</w:t>
      </w:r>
      <w:r w:rsidRPr="00287AC9">
        <w:rPr>
          <w:rFonts w:eastAsia="Times New Roman" w:cs="Times New Roman"/>
          <w:color w:val="000000" w:themeColor="text1"/>
          <w:sz w:val="24"/>
          <w:szCs w:val="24"/>
          <w:lang w:val="en-GB" w:eastAsia="en-US"/>
        </w:rPr>
        <w:t>, VIHEMA develop</w:t>
      </w:r>
      <w:r w:rsidR="002242FE">
        <w:rPr>
          <w:rFonts w:eastAsia="Times New Roman" w:cs="Times New Roman"/>
          <w:color w:val="000000" w:themeColor="text1"/>
          <w:sz w:val="24"/>
          <w:szCs w:val="24"/>
          <w:lang w:val="en-GB" w:eastAsia="en-US"/>
        </w:rPr>
        <w:t>s</w:t>
      </w:r>
      <w:r w:rsidRPr="00287AC9">
        <w:rPr>
          <w:rFonts w:eastAsia="Times New Roman" w:cs="Times New Roman"/>
          <w:color w:val="000000" w:themeColor="text1"/>
          <w:sz w:val="24"/>
          <w:szCs w:val="24"/>
          <w:lang w:val="en-GB" w:eastAsia="en-US"/>
        </w:rPr>
        <w:t xml:space="preserve"> plans for rural sanitation, personal hygiene and water quality management</w:t>
      </w:r>
      <w:r w:rsidR="002242FE">
        <w:rPr>
          <w:rFonts w:eastAsia="Times New Roman" w:cs="Times New Roman"/>
          <w:color w:val="000000" w:themeColor="text1"/>
          <w:sz w:val="24"/>
          <w:szCs w:val="24"/>
          <w:lang w:val="en-GB" w:eastAsia="en-US"/>
        </w:rPr>
        <w:t>.</w:t>
      </w:r>
      <w:r w:rsidR="002242FE" w:rsidRPr="00287AC9">
        <w:rPr>
          <w:rFonts w:eastAsia="Times New Roman" w:cs="Times New Roman"/>
          <w:color w:val="000000" w:themeColor="text1"/>
          <w:sz w:val="24"/>
          <w:szCs w:val="24"/>
          <w:lang w:val="en-GB" w:eastAsia="en-US"/>
        </w:rPr>
        <w:t xml:space="preserve"> </w:t>
      </w:r>
      <w:r w:rsidRPr="00287AC9">
        <w:rPr>
          <w:rFonts w:eastAsia="Times New Roman" w:cs="Times New Roman"/>
          <w:color w:val="000000" w:themeColor="text1"/>
          <w:sz w:val="24"/>
          <w:szCs w:val="24"/>
          <w:lang w:val="en-GB" w:eastAsia="en-US"/>
        </w:rPr>
        <w:t xml:space="preserve">VIHEMA </w:t>
      </w:r>
      <w:r w:rsidR="002242FE">
        <w:rPr>
          <w:rFonts w:eastAsia="Times New Roman" w:cs="Times New Roman"/>
          <w:color w:val="000000" w:themeColor="text1"/>
          <w:sz w:val="24"/>
          <w:szCs w:val="24"/>
          <w:lang w:val="en-GB" w:eastAsia="en-US"/>
        </w:rPr>
        <w:t xml:space="preserve">also </w:t>
      </w:r>
      <w:r w:rsidRPr="00287AC9">
        <w:rPr>
          <w:rFonts w:eastAsia="Times New Roman" w:cs="Times New Roman"/>
          <w:color w:val="000000" w:themeColor="text1"/>
          <w:sz w:val="24"/>
          <w:szCs w:val="24"/>
          <w:lang w:val="en-GB" w:eastAsia="en-US"/>
        </w:rPr>
        <w:t>provides advice and develops and issues guidance on the implementation of rural sanitation, construction of public toilets and household latrines, communication relating to personal hygiene and water quality</w:t>
      </w:r>
      <w:r w:rsidR="002242FE">
        <w:rPr>
          <w:rFonts w:eastAsia="Times New Roman" w:cs="Times New Roman"/>
          <w:color w:val="000000" w:themeColor="text1"/>
          <w:sz w:val="24"/>
          <w:szCs w:val="24"/>
          <w:lang w:val="en-GB" w:eastAsia="en-US"/>
        </w:rPr>
        <w:t xml:space="preserve">. In </w:t>
      </w:r>
      <w:r w:rsidR="002242FE">
        <w:rPr>
          <w:rFonts w:eastAsia="Times New Roman" w:cs="Times New Roman"/>
          <w:color w:val="000000" w:themeColor="text1"/>
          <w:sz w:val="24"/>
          <w:szCs w:val="24"/>
          <w:lang w:val="en-GB" w:eastAsia="en-US"/>
        </w:rPr>
        <w:lastRenderedPageBreak/>
        <w:t>addition,</w:t>
      </w:r>
      <w:r w:rsidR="002242FE" w:rsidRPr="00287AC9">
        <w:rPr>
          <w:rFonts w:eastAsia="Times New Roman" w:cs="Times New Roman"/>
          <w:color w:val="000000" w:themeColor="text1"/>
          <w:sz w:val="24"/>
          <w:szCs w:val="24"/>
          <w:lang w:val="en-GB" w:eastAsia="en-US"/>
        </w:rPr>
        <w:t xml:space="preserve"> </w:t>
      </w:r>
      <w:r w:rsidRPr="00287AC9">
        <w:rPr>
          <w:rFonts w:eastAsia="Times New Roman" w:cs="Times New Roman"/>
          <w:color w:val="000000" w:themeColor="text1"/>
          <w:sz w:val="24"/>
          <w:szCs w:val="24"/>
          <w:lang w:val="en-GB" w:eastAsia="en-US"/>
        </w:rPr>
        <w:t>VIHEMA develops and introduces latrine options, disseminates knowledge on communication approaches and methods to mobili</w:t>
      </w:r>
      <w:r w:rsidR="002242FE">
        <w:rPr>
          <w:rFonts w:eastAsia="Times New Roman" w:cs="Times New Roman"/>
          <w:color w:val="000000" w:themeColor="text1"/>
          <w:sz w:val="24"/>
          <w:szCs w:val="24"/>
          <w:lang w:val="en-GB" w:eastAsia="en-US"/>
        </w:rPr>
        <w:t>z</w:t>
      </w:r>
      <w:r w:rsidRPr="00287AC9">
        <w:rPr>
          <w:rFonts w:eastAsia="Times New Roman" w:cs="Times New Roman"/>
          <w:color w:val="000000" w:themeColor="text1"/>
          <w:sz w:val="24"/>
          <w:szCs w:val="24"/>
          <w:lang w:val="en-GB" w:eastAsia="en-US"/>
        </w:rPr>
        <w:t>e community action for sanitation, and promote</w:t>
      </w:r>
      <w:r w:rsidR="002242FE">
        <w:rPr>
          <w:rFonts w:eastAsia="Times New Roman" w:cs="Times New Roman"/>
          <w:color w:val="000000" w:themeColor="text1"/>
          <w:sz w:val="24"/>
          <w:szCs w:val="24"/>
          <w:lang w:val="en-GB" w:eastAsia="en-US"/>
        </w:rPr>
        <w:t>s</w:t>
      </w:r>
      <w:r w:rsidRPr="00287AC9">
        <w:rPr>
          <w:rFonts w:eastAsia="Times New Roman" w:cs="Times New Roman"/>
          <w:color w:val="000000" w:themeColor="text1"/>
          <w:sz w:val="24"/>
          <w:szCs w:val="24"/>
          <w:lang w:val="en-GB" w:eastAsia="en-US"/>
        </w:rPr>
        <w:t xml:space="preserve"> sanitation effectively; </w:t>
      </w:r>
      <w:r w:rsidR="002242FE">
        <w:rPr>
          <w:rFonts w:eastAsia="Times New Roman" w:cs="Times New Roman"/>
          <w:color w:val="000000" w:themeColor="text1"/>
          <w:sz w:val="24"/>
          <w:szCs w:val="24"/>
          <w:lang w:val="en-GB" w:eastAsia="en-US"/>
        </w:rPr>
        <w:t xml:space="preserve">undertakes </w:t>
      </w:r>
      <w:r w:rsidRPr="00287AC9">
        <w:rPr>
          <w:rFonts w:eastAsia="Times New Roman" w:cs="Times New Roman"/>
          <w:color w:val="000000" w:themeColor="text1"/>
          <w:sz w:val="24"/>
          <w:szCs w:val="24"/>
          <w:lang w:val="en-GB" w:eastAsia="en-US"/>
        </w:rPr>
        <w:t>capacity building for sanitation-related aspects</w:t>
      </w:r>
      <w:r w:rsidR="002242FE">
        <w:rPr>
          <w:rFonts w:eastAsia="Times New Roman" w:cs="Times New Roman"/>
          <w:color w:val="000000" w:themeColor="text1"/>
          <w:sz w:val="24"/>
          <w:szCs w:val="24"/>
          <w:lang w:val="en-GB" w:eastAsia="en-US"/>
        </w:rPr>
        <w:t>,</w:t>
      </w:r>
      <w:r w:rsidRPr="00287AC9">
        <w:rPr>
          <w:rFonts w:eastAsia="Times New Roman" w:cs="Times New Roman"/>
          <w:color w:val="000000" w:themeColor="text1"/>
          <w:sz w:val="24"/>
          <w:szCs w:val="24"/>
          <w:lang w:val="en-GB" w:eastAsia="en-US"/>
        </w:rPr>
        <w:t xml:space="preserve"> including organi</w:t>
      </w:r>
      <w:r w:rsidR="002242FE">
        <w:rPr>
          <w:rFonts w:eastAsia="Times New Roman" w:cs="Times New Roman"/>
          <w:color w:val="000000" w:themeColor="text1"/>
          <w:sz w:val="24"/>
          <w:szCs w:val="24"/>
          <w:lang w:val="en-GB" w:eastAsia="en-US"/>
        </w:rPr>
        <w:t>z</w:t>
      </w:r>
      <w:r w:rsidRPr="00287AC9">
        <w:rPr>
          <w:rFonts w:eastAsia="Times New Roman" w:cs="Times New Roman"/>
          <w:color w:val="000000" w:themeColor="text1"/>
          <w:sz w:val="24"/>
          <w:szCs w:val="24"/>
          <w:lang w:val="en-GB" w:eastAsia="en-US"/>
        </w:rPr>
        <w:t xml:space="preserve">ation of communication and behavior change activities at the central level, </w:t>
      </w:r>
      <w:r w:rsidR="002242FE">
        <w:rPr>
          <w:rFonts w:eastAsia="Times New Roman" w:cs="Times New Roman"/>
          <w:color w:val="000000" w:themeColor="text1"/>
          <w:sz w:val="24"/>
          <w:szCs w:val="24"/>
          <w:lang w:val="en-GB" w:eastAsia="en-US"/>
        </w:rPr>
        <w:t xml:space="preserve">and </w:t>
      </w:r>
      <w:r w:rsidRPr="00287AC9">
        <w:rPr>
          <w:rFonts w:eastAsia="Times New Roman" w:cs="Times New Roman"/>
          <w:color w:val="000000" w:themeColor="text1"/>
          <w:sz w:val="24"/>
          <w:szCs w:val="24"/>
          <w:lang w:val="en-GB" w:eastAsia="en-US"/>
        </w:rPr>
        <w:t>develop</w:t>
      </w:r>
      <w:r w:rsidR="002242FE">
        <w:rPr>
          <w:rFonts w:eastAsia="Times New Roman" w:cs="Times New Roman"/>
          <w:color w:val="000000" w:themeColor="text1"/>
          <w:sz w:val="24"/>
          <w:szCs w:val="24"/>
          <w:lang w:val="en-GB" w:eastAsia="en-US"/>
        </w:rPr>
        <w:t>s</w:t>
      </w:r>
      <w:r w:rsidRPr="00287AC9">
        <w:rPr>
          <w:rFonts w:eastAsia="Times New Roman" w:cs="Times New Roman"/>
          <w:color w:val="000000" w:themeColor="text1"/>
          <w:sz w:val="24"/>
          <w:szCs w:val="24"/>
          <w:lang w:val="en-GB" w:eastAsia="en-US"/>
        </w:rPr>
        <w:t xml:space="preserve"> training materials and organi</w:t>
      </w:r>
      <w:r w:rsidR="002242FE">
        <w:rPr>
          <w:rFonts w:eastAsia="Times New Roman" w:cs="Times New Roman"/>
          <w:color w:val="000000" w:themeColor="text1"/>
          <w:sz w:val="24"/>
          <w:szCs w:val="24"/>
          <w:lang w:val="en-GB" w:eastAsia="en-US"/>
        </w:rPr>
        <w:t>z</w:t>
      </w:r>
      <w:r w:rsidRPr="00287AC9">
        <w:rPr>
          <w:rFonts w:eastAsia="Times New Roman" w:cs="Times New Roman"/>
          <w:color w:val="000000" w:themeColor="text1"/>
          <w:sz w:val="24"/>
          <w:szCs w:val="24"/>
          <w:lang w:val="en-GB" w:eastAsia="en-US"/>
        </w:rPr>
        <w:t>e</w:t>
      </w:r>
      <w:r w:rsidR="002242FE">
        <w:rPr>
          <w:rFonts w:eastAsia="Times New Roman" w:cs="Times New Roman"/>
          <w:color w:val="000000" w:themeColor="text1"/>
          <w:sz w:val="24"/>
          <w:szCs w:val="24"/>
          <w:lang w:val="en-GB" w:eastAsia="en-US"/>
        </w:rPr>
        <w:t>s</w:t>
      </w:r>
      <w:r w:rsidRPr="00287AC9">
        <w:rPr>
          <w:rFonts w:eastAsia="Times New Roman" w:cs="Times New Roman"/>
          <w:color w:val="000000" w:themeColor="text1"/>
          <w:sz w:val="24"/>
          <w:szCs w:val="24"/>
          <w:lang w:val="en-GB" w:eastAsia="en-US"/>
        </w:rPr>
        <w:t xml:space="preserve"> training courses.</w:t>
      </w:r>
    </w:p>
    <w:p w14:paraId="70686FDD" w14:textId="77777777" w:rsidR="00E91D9E" w:rsidRPr="00E91D9E" w:rsidRDefault="00E91D9E" w:rsidP="0055478D">
      <w:pPr>
        <w:tabs>
          <w:tab w:val="left" w:pos="1418"/>
        </w:tabs>
        <w:spacing w:after="0" w:line="240" w:lineRule="auto"/>
        <w:jc w:val="both"/>
        <w:rPr>
          <w:rFonts w:eastAsia="Times New Roman" w:cs="Times New Roman"/>
          <w:color w:val="000000" w:themeColor="text1"/>
          <w:sz w:val="24"/>
          <w:szCs w:val="24"/>
          <w:lang w:val="en-GB"/>
        </w:rPr>
      </w:pPr>
    </w:p>
    <w:p w14:paraId="71987562" w14:textId="46B2FBFE" w:rsidR="00E91D9E" w:rsidRPr="00E91D9E" w:rsidRDefault="00E91D9E" w:rsidP="0055478D">
      <w:pPr>
        <w:tabs>
          <w:tab w:val="left" w:pos="1418"/>
        </w:tabs>
        <w:spacing w:after="0" w:line="240" w:lineRule="auto"/>
        <w:jc w:val="both"/>
        <w:rPr>
          <w:rFonts w:eastAsia="Times New Roman" w:cs="Times New Roman"/>
          <w:i/>
          <w:color w:val="000000" w:themeColor="text1"/>
          <w:sz w:val="24"/>
          <w:szCs w:val="24"/>
          <w:lang w:val="en-GB"/>
        </w:rPr>
      </w:pPr>
      <w:r w:rsidRPr="00E91D9E">
        <w:rPr>
          <w:rFonts w:eastAsia="Times New Roman" w:cs="Times New Roman"/>
          <w:i/>
          <w:color w:val="000000" w:themeColor="text1"/>
          <w:sz w:val="24"/>
          <w:szCs w:val="24"/>
          <w:lang w:val="en-GB"/>
        </w:rPr>
        <w:t>Province Level</w:t>
      </w:r>
    </w:p>
    <w:p w14:paraId="15E25348" w14:textId="277851B3" w:rsidR="00E91D9E" w:rsidRPr="00B5303A" w:rsidRDefault="00E91D9E" w:rsidP="00B5303A">
      <w:pPr>
        <w:pStyle w:val="ListParagraph"/>
        <w:rPr>
          <w:sz w:val="24"/>
          <w:szCs w:val="24"/>
          <w:lang w:val="en-GB"/>
        </w:rPr>
      </w:pPr>
      <w:r w:rsidRPr="00B5303A">
        <w:rPr>
          <w:sz w:val="24"/>
          <w:szCs w:val="24"/>
          <w:lang w:val="en-GB"/>
        </w:rPr>
        <w:t>The Departments of Natural Resources and Environment (</w:t>
      </w:r>
      <w:r w:rsidR="002242FE" w:rsidRPr="00B5303A">
        <w:rPr>
          <w:sz w:val="24"/>
          <w:szCs w:val="24"/>
          <w:lang w:val="en-GB"/>
        </w:rPr>
        <w:t>DoNREs</w:t>
      </w:r>
      <w:r w:rsidRPr="00B5303A">
        <w:rPr>
          <w:sz w:val="24"/>
          <w:szCs w:val="24"/>
          <w:lang w:val="en-GB"/>
        </w:rPr>
        <w:t xml:space="preserve">) are the provincial </w:t>
      </w:r>
      <w:r w:rsidRPr="00B5303A">
        <w:rPr>
          <w:sz w:val="24"/>
          <w:szCs w:val="24"/>
          <w:lang w:val="en-AU"/>
        </w:rPr>
        <w:t>environmental</w:t>
      </w:r>
      <w:r w:rsidRPr="00B5303A">
        <w:rPr>
          <w:sz w:val="24"/>
          <w:szCs w:val="24"/>
          <w:lang w:val="en-GB"/>
        </w:rPr>
        <w:t xml:space="preserve"> management agencies. </w:t>
      </w:r>
      <w:r w:rsidR="002242FE" w:rsidRPr="00B5303A">
        <w:rPr>
          <w:sz w:val="24"/>
          <w:szCs w:val="24"/>
          <w:lang w:val="en-GB"/>
        </w:rPr>
        <w:t xml:space="preserve">DoNREs </w:t>
      </w:r>
      <w:r w:rsidRPr="00B5303A">
        <w:rPr>
          <w:sz w:val="24"/>
          <w:szCs w:val="24"/>
          <w:lang w:val="en-GB"/>
        </w:rPr>
        <w:t xml:space="preserve">are responsible for environmental management, land acquisition and compensation, mineral resources management, hydrometeorology, and mapping. </w:t>
      </w:r>
      <w:r w:rsidR="002242FE" w:rsidRPr="00B5303A">
        <w:rPr>
          <w:sz w:val="24"/>
          <w:szCs w:val="24"/>
          <w:lang w:val="en-GB"/>
        </w:rPr>
        <w:t xml:space="preserve">DoNREs </w:t>
      </w:r>
      <w:r w:rsidRPr="00B5303A">
        <w:rPr>
          <w:sz w:val="24"/>
          <w:szCs w:val="24"/>
          <w:lang w:val="en-GB"/>
        </w:rPr>
        <w:t xml:space="preserve">support the PPCs on environmental management in accordance with the </w:t>
      </w:r>
      <w:r w:rsidR="002242FE" w:rsidRPr="00B5303A">
        <w:rPr>
          <w:sz w:val="24"/>
          <w:szCs w:val="24"/>
          <w:lang w:val="en-GB"/>
        </w:rPr>
        <w:t>law on Environmental Protection (</w:t>
      </w:r>
      <w:r w:rsidRPr="00B5303A">
        <w:rPr>
          <w:sz w:val="24"/>
          <w:szCs w:val="24"/>
          <w:lang w:val="en-GB"/>
        </w:rPr>
        <w:t>LEP</w:t>
      </w:r>
      <w:r w:rsidR="002242FE" w:rsidRPr="00B5303A">
        <w:rPr>
          <w:sz w:val="24"/>
          <w:szCs w:val="24"/>
          <w:lang w:val="en-GB"/>
        </w:rPr>
        <w:t>)</w:t>
      </w:r>
      <w:r w:rsidRPr="00B5303A">
        <w:rPr>
          <w:sz w:val="24"/>
          <w:szCs w:val="24"/>
          <w:lang w:val="en-GB"/>
        </w:rPr>
        <w:t xml:space="preserve"> and related laws and regulations. </w:t>
      </w:r>
      <w:r w:rsidR="002242FE" w:rsidRPr="00B5303A">
        <w:rPr>
          <w:sz w:val="24"/>
          <w:szCs w:val="24"/>
          <w:lang w:val="en-GB"/>
        </w:rPr>
        <w:t xml:space="preserve">DoNREs </w:t>
      </w:r>
      <w:r w:rsidRPr="00B5303A">
        <w:rPr>
          <w:sz w:val="24"/>
          <w:szCs w:val="24"/>
          <w:lang w:val="en-GB"/>
        </w:rPr>
        <w:t xml:space="preserve">are technically managed and supported by </w:t>
      </w:r>
      <w:r w:rsidR="002242FE" w:rsidRPr="00B5303A">
        <w:rPr>
          <w:sz w:val="24"/>
          <w:szCs w:val="24"/>
          <w:lang w:val="en-GB"/>
        </w:rPr>
        <w:t>MoNRE</w:t>
      </w:r>
      <w:r w:rsidRPr="00B5303A">
        <w:rPr>
          <w:sz w:val="24"/>
          <w:szCs w:val="24"/>
          <w:lang w:val="en-GB"/>
        </w:rPr>
        <w:t xml:space="preserve">.  </w:t>
      </w:r>
    </w:p>
    <w:p w14:paraId="26A1AF5A" w14:textId="77777777" w:rsidR="00E91D9E" w:rsidRPr="00E91D9E" w:rsidRDefault="00E91D9E" w:rsidP="0055478D">
      <w:pPr>
        <w:tabs>
          <w:tab w:val="left" w:pos="1418"/>
        </w:tabs>
        <w:spacing w:after="0" w:line="240" w:lineRule="auto"/>
        <w:jc w:val="both"/>
        <w:rPr>
          <w:rFonts w:eastAsia="Times New Roman" w:cs="Times New Roman"/>
          <w:color w:val="000000" w:themeColor="text1"/>
          <w:sz w:val="24"/>
          <w:szCs w:val="24"/>
          <w:lang w:val="en-GB"/>
        </w:rPr>
      </w:pPr>
    </w:p>
    <w:p w14:paraId="4C65A05F" w14:textId="2B36FEF1" w:rsidR="00D77EA1" w:rsidRPr="00D77EA1" w:rsidRDefault="000B5330" w:rsidP="00D77EA1">
      <w:pPr>
        <w:ind w:left="502" w:hanging="360"/>
        <w:rPr>
          <w:i/>
          <w:sz w:val="24"/>
          <w:szCs w:val="24"/>
          <w:lang w:val="en-GB"/>
        </w:rPr>
      </w:pPr>
      <w:r w:rsidRPr="00D77EA1">
        <w:rPr>
          <w:i/>
          <w:sz w:val="24"/>
          <w:szCs w:val="24"/>
          <w:lang w:val="en-GB"/>
        </w:rPr>
        <w:t>District level</w:t>
      </w:r>
      <w:r w:rsidR="006C1CE9" w:rsidRPr="00D77EA1">
        <w:rPr>
          <w:i/>
          <w:sz w:val="24"/>
          <w:szCs w:val="24"/>
          <w:lang w:val="en-GB"/>
        </w:rPr>
        <w:t xml:space="preserve"> </w:t>
      </w:r>
    </w:p>
    <w:p w14:paraId="1015408F" w14:textId="3F68220B" w:rsidR="001B75C9" w:rsidRPr="00ED0C46" w:rsidRDefault="000B5330" w:rsidP="00ED0C46">
      <w:pPr>
        <w:pStyle w:val="ListParagraph"/>
        <w:rPr>
          <w:sz w:val="24"/>
          <w:szCs w:val="24"/>
          <w:lang w:val="en-GB"/>
        </w:rPr>
      </w:pPr>
      <w:r w:rsidRPr="00ED0C46">
        <w:rPr>
          <w:sz w:val="24"/>
          <w:szCs w:val="24"/>
          <w:lang w:val="en-GB"/>
        </w:rPr>
        <w:t>Decree 29/2011/ND-CP regulates that EIAs must be prepared for water supply scheme</w:t>
      </w:r>
      <w:r w:rsidR="008A4403" w:rsidRPr="00ED0C46">
        <w:rPr>
          <w:sz w:val="24"/>
          <w:szCs w:val="24"/>
          <w:lang w:val="en-GB"/>
        </w:rPr>
        <w:t>s capacity from</w:t>
      </w:r>
      <w:r w:rsidR="001B75C9" w:rsidRPr="00ED0C46">
        <w:rPr>
          <w:sz w:val="24"/>
          <w:szCs w:val="24"/>
          <w:lang w:val="en-GB"/>
        </w:rPr>
        <w:t xml:space="preserve"> </w:t>
      </w:r>
      <w:r w:rsidR="008A4403" w:rsidRPr="00ED0C46">
        <w:rPr>
          <w:sz w:val="24"/>
          <w:szCs w:val="24"/>
          <w:lang w:val="en-GB"/>
        </w:rPr>
        <w:t>5</w:t>
      </w:r>
      <w:r w:rsidR="002321D6" w:rsidRPr="00ED0C46">
        <w:rPr>
          <w:sz w:val="24"/>
          <w:szCs w:val="24"/>
          <w:lang w:val="en-GB"/>
        </w:rPr>
        <w:t>0,000m</w:t>
      </w:r>
      <w:r w:rsidR="002321D6" w:rsidRPr="00ED0C46">
        <w:rPr>
          <w:sz w:val="24"/>
          <w:szCs w:val="24"/>
          <w:vertAlign w:val="superscript"/>
          <w:lang w:val="en-GB"/>
        </w:rPr>
        <w:t>3</w:t>
      </w:r>
      <w:r w:rsidR="002321D6" w:rsidRPr="00ED0C46">
        <w:rPr>
          <w:sz w:val="24"/>
          <w:szCs w:val="24"/>
          <w:lang w:val="en-GB"/>
        </w:rPr>
        <w:t xml:space="preserve"> </w:t>
      </w:r>
      <w:r w:rsidR="008A4403" w:rsidRPr="00ED0C46">
        <w:rPr>
          <w:sz w:val="24"/>
          <w:szCs w:val="24"/>
          <w:lang w:val="en-GB"/>
        </w:rPr>
        <w:t xml:space="preserve">per day </w:t>
      </w:r>
      <w:r w:rsidR="002321D6" w:rsidRPr="00ED0C46">
        <w:rPr>
          <w:sz w:val="24"/>
          <w:szCs w:val="24"/>
          <w:lang w:val="en-GB"/>
        </w:rPr>
        <w:t>of surface water or 5,000m</w:t>
      </w:r>
      <w:r w:rsidR="002321D6" w:rsidRPr="00ED0C46">
        <w:rPr>
          <w:sz w:val="24"/>
          <w:szCs w:val="24"/>
          <w:vertAlign w:val="superscript"/>
          <w:lang w:val="en-GB"/>
        </w:rPr>
        <w:t>3</w:t>
      </w:r>
      <w:r w:rsidR="002321D6" w:rsidRPr="00ED0C46">
        <w:rPr>
          <w:sz w:val="24"/>
          <w:szCs w:val="24"/>
          <w:lang w:val="en-GB"/>
        </w:rPr>
        <w:t xml:space="preserve"> </w:t>
      </w:r>
      <w:r w:rsidR="008A4403" w:rsidRPr="00ED0C46">
        <w:rPr>
          <w:sz w:val="24"/>
          <w:szCs w:val="24"/>
          <w:lang w:val="en-GB"/>
        </w:rPr>
        <w:t xml:space="preserve">per day </w:t>
      </w:r>
      <w:r w:rsidR="002321D6" w:rsidRPr="00ED0C46">
        <w:rPr>
          <w:sz w:val="24"/>
          <w:szCs w:val="24"/>
          <w:lang w:val="en-GB"/>
        </w:rPr>
        <w:t>of ground water</w:t>
      </w:r>
      <w:r w:rsidR="008A4403" w:rsidRPr="00ED0C46">
        <w:rPr>
          <w:sz w:val="24"/>
          <w:szCs w:val="24"/>
          <w:lang w:val="en-GB"/>
        </w:rPr>
        <w:t xml:space="preserve">. </w:t>
      </w:r>
      <w:r w:rsidR="00ED0C46" w:rsidRPr="00ED0C46">
        <w:rPr>
          <w:sz w:val="24"/>
          <w:szCs w:val="24"/>
          <w:lang w:val="en-GB"/>
        </w:rPr>
        <w:t>T</w:t>
      </w:r>
      <w:r w:rsidR="008A4403" w:rsidRPr="00ED0C46">
        <w:rPr>
          <w:sz w:val="24"/>
          <w:szCs w:val="24"/>
          <w:lang w:val="en-GB"/>
        </w:rPr>
        <w:t xml:space="preserve">he water supply schemes developed or rehabilitated under the </w:t>
      </w:r>
      <w:r w:rsidR="001D2F1E">
        <w:rPr>
          <w:sz w:val="24"/>
          <w:szCs w:val="24"/>
          <w:lang w:val="en-GB"/>
        </w:rPr>
        <w:t>RB-SupRSWS</w:t>
      </w:r>
      <w:r w:rsidR="008A4403" w:rsidRPr="00ED0C46">
        <w:rPr>
          <w:sz w:val="24"/>
          <w:szCs w:val="24"/>
          <w:lang w:val="en-GB"/>
        </w:rPr>
        <w:t xml:space="preserve"> </w:t>
      </w:r>
      <w:r w:rsidR="006C1CE9" w:rsidRPr="00ED0C46">
        <w:rPr>
          <w:sz w:val="24"/>
          <w:szCs w:val="24"/>
          <w:lang w:val="en-GB"/>
        </w:rPr>
        <w:t>are expected to</w:t>
      </w:r>
      <w:r w:rsidR="008A4403" w:rsidRPr="00ED0C46">
        <w:rPr>
          <w:sz w:val="24"/>
          <w:szCs w:val="24"/>
          <w:lang w:val="en-GB"/>
        </w:rPr>
        <w:t xml:space="preserve"> be far below those thresholds</w:t>
      </w:r>
      <w:r w:rsidR="00ED0C46" w:rsidRPr="00ED0C46">
        <w:rPr>
          <w:rFonts w:eastAsia="Times New Roman" w:cs="Times New Roman"/>
          <w:color w:val="000000" w:themeColor="text1"/>
          <w:sz w:val="24"/>
          <w:szCs w:val="24"/>
          <w:lang w:val="en-GB" w:eastAsia="en-US"/>
        </w:rPr>
        <w:t xml:space="preserve"> as the number of households served by each scheme is expected to range from 20 to a maximum of around 2000.</w:t>
      </w:r>
      <w:r w:rsidR="00ED0C46" w:rsidRPr="00ED0C46">
        <w:rPr>
          <w:sz w:val="24"/>
          <w:szCs w:val="24"/>
          <w:lang w:val="en-GB"/>
        </w:rPr>
        <w:t xml:space="preserve"> </w:t>
      </w:r>
      <w:r w:rsidR="008D20D9" w:rsidRPr="00ED0C46">
        <w:rPr>
          <w:sz w:val="24"/>
          <w:szCs w:val="24"/>
          <w:lang w:val="en-GB"/>
        </w:rPr>
        <w:t>P</w:t>
      </w:r>
      <w:r w:rsidR="008A4403" w:rsidRPr="00ED0C46">
        <w:rPr>
          <w:sz w:val="24"/>
          <w:szCs w:val="24"/>
          <w:lang w:val="en-GB"/>
        </w:rPr>
        <w:t xml:space="preserve">roject Owners </w:t>
      </w:r>
      <w:r w:rsidR="006C1CE9" w:rsidRPr="00ED0C46">
        <w:rPr>
          <w:sz w:val="24"/>
          <w:szCs w:val="24"/>
          <w:lang w:val="en-GB"/>
        </w:rPr>
        <w:t>will</w:t>
      </w:r>
      <w:r w:rsidR="008A4403" w:rsidRPr="00ED0C46">
        <w:rPr>
          <w:sz w:val="24"/>
          <w:szCs w:val="24"/>
          <w:lang w:val="en-GB"/>
        </w:rPr>
        <w:t xml:space="preserve"> </w:t>
      </w:r>
      <w:r w:rsidR="00ED0C46" w:rsidRPr="00ED0C46">
        <w:rPr>
          <w:sz w:val="24"/>
          <w:szCs w:val="24"/>
          <w:lang w:val="en-GB"/>
        </w:rPr>
        <w:t xml:space="preserve">therefore </w:t>
      </w:r>
      <w:r w:rsidR="008A4403" w:rsidRPr="00ED0C46">
        <w:rPr>
          <w:sz w:val="24"/>
          <w:szCs w:val="24"/>
          <w:lang w:val="en-GB"/>
        </w:rPr>
        <w:t>only</w:t>
      </w:r>
      <w:r w:rsidR="006C1CE9" w:rsidRPr="00ED0C46">
        <w:rPr>
          <w:sz w:val="24"/>
          <w:szCs w:val="24"/>
          <w:lang w:val="en-GB"/>
        </w:rPr>
        <w:t xml:space="preserve"> be</w:t>
      </w:r>
      <w:r w:rsidR="008A4403" w:rsidRPr="00ED0C46">
        <w:rPr>
          <w:sz w:val="24"/>
          <w:szCs w:val="24"/>
          <w:lang w:val="en-GB"/>
        </w:rPr>
        <w:t xml:space="preserve"> required to prepare EPC</w:t>
      </w:r>
      <w:r w:rsidR="00C358BE" w:rsidRPr="00ED0C46">
        <w:rPr>
          <w:sz w:val="24"/>
          <w:szCs w:val="24"/>
          <w:lang w:val="en-GB"/>
        </w:rPr>
        <w:t>s</w:t>
      </w:r>
      <w:r w:rsidR="008A4403" w:rsidRPr="00ED0C46">
        <w:rPr>
          <w:sz w:val="24"/>
          <w:szCs w:val="24"/>
          <w:lang w:val="en-GB"/>
        </w:rPr>
        <w:t xml:space="preserve"> </w:t>
      </w:r>
      <w:r w:rsidR="00C358BE" w:rsidRPr="00ED0C46">
        <w:rPr>
          <w:sz w:val="24"/>
          <w:szCs w:val="24"/>
          <w:lang w:val="en-GB"/>
        </w:rPr>
        <w:t>for submission</w:t>
      </w:r>
      <w:r w:rsidR="008A4403" w:rsidRPr="00ED0C46">
        <w:rPr>
          <w:sz w:val="24"/>
          <w:szCs w:val="24"/>
          <w:lang w:val="en-GB"/>
        </w:rPr>
        <w:t xml:space="preserve"> to </w:t>
      </w:r>
      <w:r w:rsidR="00C358BE" w:rsidRPr="00ED0C46">
        <w:rPr>
          <w:sz w:val="24"/>
          <w:szCs w:val="24"/>
          <w:lang w:val="en-GB"/>
        </w:rPr>
        <w:t xml:space="preserve">the </w:t>
      </w:r>
      <w:r w:rsidR="008A4403" w:rsidRPr="00ED0C46">
        <w:rPr>
          <w:sz w:val="24"/>
          <w:szCs w:val="24"/>
          <w:lang w:val="en-GB"/>
        </w:rPr>
        <w:t>District People’s Committee for review and approval.</w:t>
      </w:r>
      <w:r w:rsidR="00C358BE" w:rsidRPr="00ED0C46">
        <w:rPr>
          <w:sz w:val="24"/>
          <w:szCs w:val="24"/>
          <w:lang w:val="en-GB"/>
        </w:rPr>
        <w:t xml:space="preserve"> </w:t>
      </w:r>
      <w:r w:rsidR="005375B5" w:rsidRPr="00ED0C46">
        <w:rPr>
          <w:sz w:val="24"/>
          <w:szCs w:val="24"/>
          <w:lang w:val="en-GB"/>
        </w:rPr>
        <w:t xml:space="preserve">According to </w:t>
      </w:r>
      <w:r w:rsidR="00D77EA1">
        <w:rPr>
          <w:sz w:val="24"/>
          <w:szCs w:val="24"/>
          <w:lang w:val="en-GB"/>
        </w:rPr>
        <w:t xml:space="preserve">Decree 18/2015/ND-CP (which replaced Decree 29/2011/ND-CP) </w:t>
      </w:r>
      <w:r w:rsidR="00941B41">
        <w:rPr>
          <w:sz w:val="24"/>
          <w:szCs w:val="24"/>
          <w:lang w:val="en-GB"/>
        </w:rPr>
        <w:t>=</w:t>
      </w:r>
      <w:r w:rsidR="00D77EA1">
        <w:rPr>
          <w:sz w:val="24"/>
          <w:szCs w:val="24"/>
          <w:lang w:val="en-GB"/>
        </w:rPr>
        <w:t>the requirements to prepare EIAs for subprojects exploiting groundwater at rate from 5000 cubic meters per day</w:t>
      </w:r>
      <w:r w:rsidR="00941B41">
        <w:rPr>
          <w:sz w:val="24"/>
          <w:szCs w:val="24"/>
          <w:lang w:val="en-GB"/>
        </w:rPr>
        <w:t xml:space="preserve"> are retained</w:t>
      </w:r>
      <w:r w:rsidR="00D77EA1">
        <w:rPr>
          <w:sz w:val="24"/>
          <w:szCs w:val="24"/>
          <w:lang w:val="en-GB"/>
        </w:rPr>
        <w:t xml:space="preserve">, and </w:t>
      </w:r>
      <w:r w:rsidR="00C358BE" w:rsidRPr="00ED0C46">
        <w:rPr>
          <w:sz w:val="24"/>
          <w:szCs w:val="24"/>
          <w:lang w:val="en-GB"/>
        </w:rPr>
        <w:t xml:space="preserve">the </w:t>
      </w:r>
      <w:r w:rsidR="005375B5" w:rsidRPr="00ED0C46">
        <w:rPr>
          <w:sz w:val="24"/>
          <w:szCs w:val="24"/>
          <w:lang w:val="en-GB"/>
        </w:rPr>
        <w:t>Environmental Protection Plan</w:t>
      </w:r>
      <w:r w:rsidR="00C358BE" w:rsidRPr="00ED0C46">
        <w:rPr>
          <w:sz w:val="24"/>
          <w:szCs w:val="24"/>
          <w:lang w:val="en-GB"/>
        </w:rPr>
        <w:t xml:space="preserve"> (EPP) </w:t>
      </w:r>
      <w:r w:rsidR="005375B5" w:rsidRPr="00ED0C46">
        <w:rPr>
          <w:sz w:val="24"/>
          <w:szCs w:val="24"/>
          <w:lang w:val="en-GB"/>
        </w:rPr>
        <w:t xml:space="preserve">will replace </w:t>
      </w:r>
      <w:r w:rsidR="00C358BE" w:rsidRPr="00ED0C46">
        <w:rPr>
          <w:sz w:val="24"/>
          <w:szCs w:val="24"/>
          <w:lang w:val="en-GB"/>
        </w:rPr>
        <w:t>the EPC</w:t>
      </w:r>
      <w:r w:rsidR="00941B41">
        <w:rPr>
          <w:sz w:val="24"/>
          <w:szCs w:val="24"/>
          <w:lang w:val="en-GB"/>
        </w:rPr>
        <w:t>;</w:t>
      </w:r>
      <w:r w:rsidR="00941B41" w:rsidRPr="00ED0C46">
        <w:rPr>
          <w:sz w:val="24"/>
          <w:szCs w:val="24"/>
          <w:lang w:val="en-GB"/>
        </w:rPr>
        <w:t xml:space="preserve"> </w:t>
      </w:r>
      <w:r w:rsidR="005375B5" w:rsidRPr="00ED0C46">
        <w:rPr>
          <w:sz w:val="24"/>
          <w:szCs w:val="24"/>
          <w:lang w:val="en-GB"/>
        </w:rPr>
        <w:t xml:space="preserve">however, </w:t>
      </w:r>
      <w:r w:rsidR="00941B41">
        <w:rPr>
          <w:sz w:val="24"/>
          <w:szCs w:val="24"/>
          <w:lang w:val="en-GB"/>
        </w:rPr>
        <w:t xml:space="preserve">as of the </w:t>
      </w:r>
      <w:r w:rsidR="00D77EA1">
        <w:rPr>
          <w:sz w:val="24"/>
          <w:szCs w:val="24"/>
          <w:lang w:val="en-GB"/>
        </w:rPr>
        <w:t>end of March 2015, DONRE has not</w:t>
      </w:r>
      <w:r w:rsidR="00941B41">
        <w:rPr>
          <w:sz w:val="24"/>
          <w:szCs w:val="24"/>
          <w:lang w:val="en-GB"/>
        </w:rPr>
        <w:t xml:space="preserve"> yet</w:t>
      </w:r>
      <w:r w:rsidR="00D77EA1">
        <w:rPr>
          <w:sz w:val="24"/>
          <w:szCs w:val="24"/>
          <w:lang w:val="en-GB"/>
        </w:rPr>
        <w:t xml:space="preserve"> issued a circular with </w:t>
      </w:r>
      <w:r w:rsidR="005375B5" w:rsidRPr="00ED0C46">
        <w:rPr>
          <w:sz w:val="24"/>
          <w:szCs w:val="24"/>
          <w:lang w:val="en-GB"/>
        </w:rPr>
        <w:t>detail</w:t>
      </w:r>
      <w:r w:rsidR="00C358BE" w:rsidRPr="00ED0C46">
        <w:rPr>
          <w:sz w:val="24"/>
          <w:szCs w:val="24"/>
          <w:lang w:val="en-GB"/>
        </w:rPr>
        <w:t>ed</w:t>
      </w:r>
      <w:r w:rsidR="005375B5" w:rsidRPr="00ED0C46">
        <w:rPr>
          <w:sz w:val="24"/>
          <w:szCs w:val="24"/>
          <w:lang w:val="en-GB"/>
        </w:rPr>
        <w:t xml:space="preserve"> guidance on preparation of </w:t>
      </w:r>
      <w:r w:rsidR="00C358BE" w:rsidRPr="00ED0C46">
        <w:rPr>
          <w:sz w:val="24"/>
          <w:szCs w:val="24"/>
          <w:lang w:val="en-GB"/>
        </w:rPr>
        <w:t xml:space="preserve">the </w:t>
      </w:r>
      <w:r w:rsidR="005375B5" w:rsidRPr="00ED0C46">
        <w:rPr>
          <w:sz w:val="24"/>
          <w:szCs w:val="24"/>
          <w:lang w:val="en-GB"/>
        </w:rPr>
        <w:t xml:space="preserve">EPP </w:t>
      </w:r>
      <w:r w:rsidR="00D77EA1">
        <w:rPr>
          <w:sz w:val="24"/>
          <w:szCs w:val="24"/>
          <w:lang w:val="en-GB"/>
        </w:rPr>
        <w:t xml:space="preserve">as stated in Decree 18/2015. </w:t>
      </w:r>
      <w:r w:rsidR="00C358BE" w:rsidRPr="00ED0C46">
        <w:rPr>
          <w:sz w:val="24"/>
          <w:szCs w:val="24"/>
          <w:lang w:val="en-GB"/>
        </w:rPr>
        <w:t>.</w:t>
      </w:r>
      <w:r w:rsidR="005375B5" w:rsidRPr="00ED0C46">
        <w:rPr>
          <w:sz w:val="24"/>
          <w:szCs w:val="24"/>
          <w:lang w:val="en-GB"/>
        </w:rPr>
        <w:t xml:space="preserve"> </w:t>
      </w:r>
    </w:p>
    <w:p w14:paraId="02AB4786" w14:textId="77777777" w:rsidR="001B75C9" w:rsidRPr="009E7CF2" w:rsidRDefault="001B75C9" w:rsidP="0055478D">
      <w:pPr>
        <w:pStyle w:val="ListParagraph"/>
        <w:numPr>
          <w:ilvl w:val="0"/>
          <w:numId w:val="0"/>
        </w:numPr>
        <w:ind w:left="502"/>
        <w:rPr>
          <w:rFonts w:eastAsia="Times New Roman" w:cs="Times New Roman"/>
          <w:color w:val="000000" w:themeColor="text1"/>
          <w:sz w:val="24"/>
          <w:szCs w:val="24"/>
          <w:lang w:val="en-GB"/>
        </w:rPr>
      </w:pPr>
    </w:p>
    <w:p w14:paraId="793AE774" w14:textId="6A3AF371" w:rsidR="001B75C9" w:rsidRPr="00B5303A" w:rsidRDefault="00B56337" w:rsidP="00B5303A">
      <w:pPr>
        <w:pStyle w:val="ListParagraph"/>
        <w:rPr>
          <w:sz w:val="24"/>
          <w:szCs w:val="24"/>
          <w:lang w:val="en-GB"/>
        </w:rPr>
      </w:pPr>
      <w:r w:rsidRPr="00B5303A">
        <w:rPr>
          <w:sz w:val="24"/>
          <w:szCs w:val="24"/>
          <w:lang w:val="en-AU"/>
        </w:rPr>
        <w:t>At the province level, the Department of Culture, Sports and Tourism (DOST) is the authority for state management of culture</w:t>
      </w:r>
      <w:r w:rsidR="00941B41" w:rsidRPr="00B5303A">
        <w:rPr>
          <w:sz w:val="24"/>
          <w:szCs w:val="24"/>
          <w:lang w:val="en-AU"/>
        </w:rPr>
        <w:t>,</w:t>
      </w:r>
      <w:r w:rsidRPr="00B5303A">
        <w:rPr>
          <w:sz w:val="24"/>
          <w:szCs w:val="24"/>
          <w:lang w:val="en-AU"/>
        </w:rPr>
        <w:t xml:space="preserve"> includi</w:t>
      </w:r>
      <w:r w:rsidR="001B75C9" w:rsidRPr="00B5303A">
        <w:rPr>
          <w:sz w:val="24"/>
          <w:szCs w:val="24"/>
          <w:lang w:val="en-AU"/>
        </w:rPr>
        <w:t>ng physical cultural resources.</w:t>
      </w:r>
    </w:p>
    <w:p w14:paraId="1E9D5D89" w14:textId="77777777" w:rsidR="001B75C9" w:rsidRDefault="001B75C9" w:rsidP="00B5303A">
      <w:pPr>
        <w:pStyle w:val="ListParagraph"/>
        <w:numPr>
          <w:ilvl w:val="0"/>
          <w:numId w:val="0"/>
        </w:numPr>
        <w:ind w:left="502"/>
        <w:rPr>
          <w:lang w:val="en-GB"/>
        </w:rPr>
      </w:pPr>
    </w:p>
    <w:p w14:paraId="0E5830B7" w14:textId="46079D9A" w:rsidR="001B75C9" w:rsidRPr="00B5303A" w:rsidRDefault="002321D6" w:rsidP="00B5303A">
      <w:pPr>
        <w:pStyle w:val="ListParagraph"/>
        <w:rPr>
          <w:sz w:val="24"/>
          <w:szCs w:val="24"/>
          <w:lang w:val="en-GB"/>
        </w:rPr>
      </w:pPr>
      <w:r w:rsidRPr="00B5303A">
        <w:rPr>
          <w:b/>
          <w:bCs/>
          <w:i/>
          <w:iCs/>
          <w:sz w:val="24"/>
          <w:szCs w:val="24"/>
          <w:lang w:val="en-GB"/>
        </w:rPr>
        <w:t>Management of Drinking Water Quality</w:t>
      </w:r>
      <w:r w:rsidRPr="00B5303A">
        <w:rPr>
          <w:sz w:val="24"/>
          <w:szCs w:val="24"/>
          <w:lang w:val="en-GB"/>
        </w:rPr>
        <w:t xml:space="preserve">. The </w:t>
      </w:r>
      <w:r w:rsidR="00941B41" w:rsidRPr="00B5303A">
        <w:rPr>
          <w:sz w:val="24"/>
          <w:szCs w:val="24"/>
          <w:lang w:val="en-GB"/>
        </w:rPr>
        <w:t xml:space="preserve">MoH </w:t>
      </w:r>
      <w:r w:rsidRPr="00B5303A">
        <w:rPr>
          <w:sz w:val="24"/>
          <w:szCs w:val="24"/>
          <w:lang w:val="en-GB"/>
        </w:rPr>
        <w:t>is responsible for the oversight and</w:t>
      </w:r>
      <w:r w:rsidR="001B75C9" w:rsidRPr="00B5303A">
        <w:rPr>
          <w:sz w:val="24"/>
          <w:szCs w:val="24"/>
          <w:lang w:val="en-GB"/>
        </w:rPr>
        <w:t xml:space="preserve"> </w:t>
      </w:r>
      <w:r w:rsidRPr="00B5303A">
        <w:rPr>
          <w:sz w:val="24"/>
          <w:szCs w:val="24"/>
          <w:lang w:val="en-GB"/>
        </w:rPr>
        <w:t>management of domestic and drinking water quality. Decision 277/2006/Q_-TTg of the Prime</w:t>
      </w:r>
      <w:r w:rsidR="00B56337" w:rsidRPr="00B5303A">
        <w:rPr>
          <w:sz w:val="24"/>
          <w:szCs w:val="24"/>
          <w:lang w:val="en-GB"/>
        </w:rPr>
        <w:t xml:space="preserve"> </w:t>
      </w:r>
      <w:r w:rsidRPr="00B5303A">
        <w:rPr>
          <w:sz w:val="24"/>
          <w:szCs w:val="24"/>
          <w:lang w:val="en-GB"/>
        </w:rPr>
        <w:t>Minister (PM) dated 11/12/2006 on the approval of the National Target Program on Rural Water</w:t>
      </w:r>
      <w:r w:rsidR="00B56337" w:rsidRPr="00B5303A">
        <w:rPr>
          <w:sz w:val="24"/>
          <w:szCs w:val="24"/>
          <w:lang w:val="en-GB"/>
        </w:rPr>
        <w:t xml:space="preserve"> </w:t>
      </w:r>
      <w:r w:rsidRPr="00B5303A">
        <w:rPr>
          <w:sz w:val="24"/>
          <w:szCs w:val="24"/>
          <w:lang w:val="en-GB"/>
        </w:rPr>
        <w:t xml:space="preserve">Supply and Sanitation for the period 2006-2010 stipulates that </w:t>
      </w:r>
      <w:r w:rsidR="00941B41" w:rsidRPr="00B5303A">
        <w:rPr>
          <w:sz w:val="24"/>
          <w:szCs w:val="24"/>
          <w:lang w:val="en-GB"/>
        </w:rPr>
        <w:t>MoH</w:t>
      </w:r>
      <w:r w:rsidRPr="00B5303A">
        <w:rPr>
          <w:sz w:val="24"/>
          <w:szCs w:val="24"/>
          <w:lang w:val="en-GB"/>
        </w:rPr>
        <w:t>: (a) provide</w:t>
      </w:r>
      <w:r w:rsidR="00941B41" w:rsidRPr="00B5303A">
        <w:rPr>
          <w:sz w:val="24"/>
          <w:szCs w:val="24"/>
          <w:lang w:val="en-GB"/>
        </w:rPr>
        <w:t>s</w:t>
      </w:r>
      <w:r w:rsidRPr="00B5303A">
        <w:rPr>
          <w:sz w:val="24"/>
          <w:szCs w:val="24"/>
          <w:lang w:val="en-GB"/>
        </w:rPr>
        <w:t xml:space="preserve"> guidelines on</w:t>
      </w:r>
      <w:r w:rsidR="00B56337" w:rsidRPr="00B5303A">
        <w:rPr>
          <w:sz w:val="24"/>
          <w:szCs w:val="24"/>
          <w:lang w:val="en-GB"/>
        </w:rPr>
        <w:t xml:space="preserve"> </w:t>
      </w:r>
      <w:r w:rsidRPr="00B5303A">
        <w:rPr>
          <w:sz w:val="24"/>
          <w:szCs w:val="24"/>
          <w:lang w:val="en-GB"/>
        </w:rPr>
        <w:t>and distributes safe rural drinking water and hygienic latrine standards; (b) provide</w:t>
      </w:r>
      <w:r w:rsidR="00941B41" w:rsidRPr="00B5303A">
        <w:rPr>
          <w:sz w:val="24"/>
          <w:szCs w:val="24"/>
          <w:lang w:val="en-GB"/>
        </w:rPr>
        <w:t>s</w:t>
      </w:r>
      <w:r w:rsidRPr="00B5303A">
        <w:rPr>
          <w:sz w:val="24"/>
          <w:szCs w:val="24"/>
          <w:lang w:val="en-GB"/>
        </w:rPr>
        <w:t xml:space="preserve"> health</w:t>
      </w:r>
      <w:r w:rsidR="00B56337" w:rsidRPr="00B5303A">
        <w:rPr>
          <w:sz w:val="24"/>
          <w:szCs w:val="24"/>
          <w:lang w:val="en-GB"/>
        </w:rPr>
        <w:t xml:space="preserve"> </w:t>
      </w:r>
      <w:r w:rsidRPr="00B5303A">
        <w:rPr>
          <w:sz w:val="24"/>
          <w:szCs w:val="24"/>
          <w:lang w:val="en-GB"/>
        </w:rPr>
        <w:t>facilities with direction on public, household, and personal hygiene; and (c) strengthen</w:t>
      </w:r>
      <w:r w:rsidR="00941B41" w:rsidRPr="00B5303A">
        <w:rPr>
          <w:sz w:val="24"/>
          <w:szCs w:val="24"/>
          <w:lang w:val="en-GB"/>
        </w:rPr>
        <w:t>s</w:t>
      </w:r>
      <w:r w:rsidRPr="00B5303A">
        <w:rPr>
          <w:sz w:val="24"/>
          <w:szCs w:val="24"/>
          <w:lang w:val="en-GB"/>
        </w:rPr>
        <w:t xml:space="preserve"> state</w:t>
      </w:r>
      <w:r w:rsidR="00B56337" w:rsidRPr="00B5303A">
        <w:rPr>
          <w:sz w:val="24"/>
          <w:szCs w:val="24"/>
          <w:lang w:val="en-GB"/>
        </w:rPr>
        <w:t xml:space="preserve"> </w:t>
      </w:r>
      <w:r w:rsidRPr="00B5303A">
        <w:rPr>
          <w:sz w:val="24"/>
          <w:szCs w:val="24"/>
          <w:lang w:val="en-GB"/>
        </w:rPr>
        <w:t>management in rural drinking water quality, household and community sanitation in rural areas.</w:t>
      </w:r>
      <w:r w:rsidR="00B56337" w:rsidRPr="00B5303A">
        <w:rPr>
          <w:sz w:val="24"/>
          <w:szCs w:val="24"/>
          <w:lang w:val="en-GB"/>
        </w:rPr>
        <w:t xml:space="preserve"> </w:t>
      </w:r>
      <w:r w:rsidRPr="00B5303A">
        <w:rPr>
          <w:sz w:val="24"/>
          <w:szCs w:val="24"/>
          <w:lang w:val="en-GB"/>
        </w:rPr>
        <w:t>For fulfilling its mandates and responsibilities</w:t>
      </w:r>
      <w:r w:rsidR="008D20D9" w:rsidRPr="00B5303A">
        <w:rPr>
          <w:sz w:val="24"/>
          <w:szCs w:val="24"/>
          <w:lang w:val="en-GB"/>
        </w:rPr>
        <w:t>,</w:t>
      </w:r>
      <w:r w:rsidRPr="00B5303A">
        <w:rPr>
          <w:sz w:val="24"/>
          <w:szCs w:val="24"/>
          <w:lang w:val="en-GB"/>
        </w:rPr>
        <w:t xml:space="preserve"> </w:t>
      </w:r>
      <w:r w:rsidR="00941B41" w:rsidRPr="00B5303A">
        <w:rPr>
          <w:sz w:val="24"/>
          <w:szCs w:val="24"/>
          <w:lang w:val="en-GB"/>
        </w:rPr>
        <w:t xml:space="preserve">MoH </w:t>
      </w:r>
      <w:r w:rsidRPr="00B5303A">
        <w:rPr>
          <w:sz w:val="24"/>
          <w:szCs w:val="24"/>
          <w:lang w:val="en-GB"/>
        </w:rPr>
        <w:t>has an established health management</w:t>
      </w:r>
      <w:r w:rsidR="00B56337" w:rsidRPr="00B5303A">
        <w:rPr>
          <w:sz w:val="24"/>
          <w:szCs w:val="24"/>
          <w:lang w:val="en-GB"/>
        </w:rPr>
        <w:t xml:space="preserve"> </w:t>
      </w:r>
      <w:r w:rsidRPr="00B5303A">
        <w:rPr>
          <w:sz w:val="24"/>
          <w:szCs w:val="24"/>
          <w:lang w:val="en-GB"/>
        </w:rPr>
        <w:t>network from the central to the district and commune level used for management of drinking and</w:t>
      </w:r>
      <w:r w:rsidR="00B56337" w:rsidRPr="00B5303A">
        <w:rPr>
          <w:sz w:val="24"/>
          <w:szCs w:val="24"/>
          <w:lang w:val="en-GB"/>
        </w:rPr>
        <w:t xml:space="preserve"> </w:t>
      </w:r>
      <w:r w:rsidRPr="00B5303A">
        <w:rPr>
          <w:sz w:val="24"/>
          <w:szCs w:val="24"/>
          <w:lang w:val="en-GB"/>
        </w:rPr>
        <w:t>domestic water quality and sanitation.</w:t>
      </w:r>
    </w:p>
    <w:p w14:paraId="1F5C7587" w14:textId="77777777" w:rsidR="001B75C9" w:rsidRPr="00B5303A" w:rsidRDefault="001B75C9" w:rsidP="009E7CF2">
      <w:pPr>
        <w:pStyle w:val="ListParagraph"/>
        <w:numPr>
          <w:ilvl w:val="0"/>
          <w:numId w:val="0"/>
        </w:numPr>
        <w:ind w:left="502"/>
        <w:rPr>
          <w:sz w:val="24"/>
          <w:szCs w:val="24"/>
          <w:lang w:val="en-GB"/>
        </w:rPr>
      </w:pPr>
    </w:p>
    <w:p w14:paraId="181CC926" w14:textId="2D35F5D0" w:rsidR="001B75C9" w:rsidRPr="00B5303A" w:rsidRDefault="002321D6" w:rsidP="00B5303A">
      <w:pPr>
        <w:pStyle w:val="ListParagraph"/>
        <w:rPr>
          <w:sz w:val="24"/>
          <w:szCs w:val="24"/>
          <w:lang w:val="en-GB"/>
        </w:rPr>
      </w:pPr>
      <w:r w:rsidRPr="00B5303A">
        <w:rPr>
          <w:sz w:val="24"/>
          <w:szCs w:val="24"/>
          <w:lang w:val="en-GB"/>
        </w:rPr>
        <w:t xml:space="preserve">At the central level, </w:t>
      </w:r>
      <w:r w:rsidR="008D20D9" w:rsidRPr="00B5303A">
        <w:rPr>
          <w:sz w:val="24"/>
          <w:szCs w:val="24"/>
          <w:lang w:val="en-GB"/>
        </w:rPr>
        <w:t>VIHEMA</w:t>
      </w:r>
      <w:r w:rsidRPr="00B5303A">
        <w:rPr>
          <w:sz w:val="24"/>
          <w:szCs w:val="24"/>
          <w:lang w:val="en-GB"/>
        </w:rPr>
        <w:t xml:space="preserve"> is a sectoral</w:t>
      </w:r>
      <w:r w:rsidR="001B75C9" w:rsidRPr="00B5303A">
        <w:rPr>
          <w:sz w:val="24"/>
          <w:szCs w:val="24"/>
          <w:lang w:val="en-GB"/>
        </w:rPr>
        <w:t xml:space="preserve"> </w:t>
      </w:r>
      <w:r w:rsidRPr="00B5303A">
        <w:rPr>
          <w:sz w:val="24"/>
          <w:szCs w:val="24"/>
          <w:lang w:val="en-GB"/>
        </w:rPr>
        <w:t xml:space="preserve">management body of </w:t>
      </w:r>
      <w:r w:rsidR="00941B41" w:rsidRPr="00B5303A">
        <w:rPr>
          <w:sz w:val="24"/>
          <w:szCs w:val="24"/>
          <w:lang w:val="en-GB"/>
        </w:rPr>
        <w:t>MoH</w:t>
      </w:r>
      <w:r w:rsidRPr="00B5303A">
        <w:rPr>
          <w:sz w:val="24"/>
          <w:szCs w:val="24"/>
          <w:lang w:val="en-GB"/>
        </w:rPr>
        <w:t>, exercising state management of drinking and domestic water quality</w:t>
      </w:r>
      <w:r w:rsidR="00B56337" w:rsidRPr="00B5303A">
        <w:rPr>
          <w:sz w:val="24"/>
          <w:szCs w:val="24"/>
          <w:lang w:val="en-GB"/>
        </w:rPr>
        <w:t xml:space="preserve"> </w:t>
      </w:r>
      <w:r w:rsidRPr="00B5303A">
        <w:rPr>
          <w:sz w:val="24"/>
          <w:szCs w:val="24"/>
          <w:lang w:val="en-GB"/>
        </w:rPr>
        <w:t>monitoring and surveillance nation-wide; it also develops sectoral standards on drinking and</w:t>
      </w:r>
      <w:r w:rsidR="00B56337" w:rsidRPr="00B5303A">
        <w:rPr>
          <w:sz w:val="24"/>
          <w:szCs w:val="24"/>
          <w:lang w:val="en-GB"/>
        </w:rPr>
        <w:t xml:space="preserve"> </w:t>
      </w:r>
      <w:r w:rsidRPr="00B5303A">
        <w:rPr>
          <w:sz w:val="24"/>
          <w:szCs w:val="24"/>
          <w:lang w:val="en-GB"/>
        </w:rPr>
        <w:t>domestic water quality and hygienic latrines. Other institutes of the preventive medicine system</w:t>
      </w:r>
      <w:r w:rsidR="00B56337" w:rsidRPr="00B5303A">
        <w:rPr>
          <w:sz w:val="24"/>
          <w:szCs w:val="24"/>
          <w:lang w:val="en-GB"/>
        </w:rPr>
        <w:t xml:space="preserve"> </w:t>
      </w:r>
      <w:r w:rsidRPr="00B5303A">
        <w:rPr>
          <w:sz w:val="24"/>
          <w:szCs w:val="24"/>
          <w:lang w:val="en-GB"/>
        </w:rPr>
        <w:t xml:space="preserve">such as the </w:t>
      </w:r>
      <w:r w:rsidRPr="00B5303A">
        <w:rPr>
          <w:sz w:val="24"/>
          <w:szCs w:val="24"/>
          <w:lang w:val="en-GB"/>
        </w:rPr>
        <w:lastRenderedPageBreak/>
        <w:t>National Institute of Occupational and Environmental Health, Tay Nguyen Institute</w:t>
      </w:r>
      <w:r w:rsidR="00B56337" w:rsidRPr="00B5303A">
        <w:rPr>
          <w:sz w:val="24"/>
          <w:szCs w:val="24"/>
          <w:lang w:val="en-GB"/>
        </w:rPr>
        <w:t xml:space="preserve"> </w:t>
      </w:r>
      <w:r w:rsidRPr="00B5303A">
        <w:rPr>
          <w:sz w:val="24"/>
          <w:szCs w:val="24"/>
          <w:lang w:val="en-GB"/>
        </w:rPr>
        <w:t>of Hygiene and Epidemiology, Nha Trang Pasteur Institute, and the HCM Institute of Hygiene</w:t>
      </w:r>
      <w:r w:rsidR="00B56337" w:rsidRPr="00B5303A">
        <w:rPr>
          <w:sz w:val="24"/>
          <w:szCs w:val="24"/>
          <w:lang w:val="en-GB"/>
        </w:rPr>
        <w:t xml:space="preserve"> </w:t>
      </w:r>
      <w:r w:rsidRPr="00B5303A">
        <w:rPr>
          <w:sz w:val="24"/>
          <w:szCs w:val="24"/>
          <w:lang w:val="en-GB"/>
        </w:rPr>
        <w:t>and Public Health are responsible for advising on technical issues.</w:t>
      </w:r>
    </w:p>
    <w:p w14:paraId="52EE1061" w14:textId="77777777" w:rsidR="001B75C9" w:rsidRPr="00B5303A" w:rsidRDefault="001B75C9" w:rsidP="009E7CF2">
      <w:pPr>
        <w:pStyle w:val="ListParagraph"/>
        <w:numPr>
          <w:ilvl w:val="0"/>
          <w:numId w:val="0"/>
        </w:numPr>
        <w:ind w:left="502"/>
        <w:rPr>
          <w:sz w:val="24"/>
          <w:szCs w:val="24"/>
          <w:lang w:val="en-GB"/>
        </w:rPr>
      </w:pPr>
    </w:p>
    <w:p w14:paraId="71AF70C0" w14:textId="77777777" w:rsidR="001B75C9" w:rsidRPr="00B5303A" w:rsidRDefault="002321D6" w:rsidP="00B5303A">
      <w:pPr>
        <w:pStyle w:val="ListParagraph"/>
        <w:rPr>
          <w:sz w:val="24"/>
          <w:szCs w:val="24"/>
          <w:lang w:val="en-GB"/>
        </w:rPr>
      </w:pPr>
      <w:r w:rsidRPr="00B5303A">
        <w:rPr>
          <w:sz w:val="24"/>
          <w:szCs w:val="24"/>
          <w:lang w:val="en-GB"/>
        </w:rPr>
        <w:t>At the provincial level, the Provincial Centers for Preventive Medicine are equipped with</w:t>
      </w:r>
      <w:r w:rsidR="001B75C9" w:rsidRPr="00B5303A">
        <w:rPr>
          <w:sz w:val="24"/>
          <w:szCs w:val="24"/>
          <w:lang w:val="en-GB"/>
        </w:rPr>
        <w:t xml:space="preserve"> </w:t>
      </w:r>
      <w:r w:rsidRPr="00B5303A">
        <w:rPr>
          <w:sz w:val="24"/>
          <w:szCs w:val="24"/>
          <w:lang w:val="en-GB"/>
        </w:rPr>
        <w:t>laboratories and can perform water quality tests of water supply sources within the province. The</w:t>
      </w:r>
      <w:r w:rsidR="00B56337" w:rsidRPr="00B5303A">
        <w:rPr>
          <w:sz w:val="24"/>
          <w:szCs w:val="24"/>
          <w:lang w:val="en-GB"/>
        </w:rPr>
        <w:t xml:space="preserve"> </w:t>
      </w:r>
      <w:r w:rsidRPr="00B5303A">
        <w:rPr>
          <w:sz w:val="24"/>
          <w:szCs w:val="24"/>
          <w:lang w:val="en-GB"/>
        </w:rPr>
        <w:t>Centers take monthly water samples from water supply systems for water analysis and</w:t>
      </w:r>
      <w:r w:rsidR="00B56337" w:rsidRPr="00B5303A">
        <w:rPr>
          <w:sz w:val="24"/>
          <w:szCs w:val="24"/>
          <w:lang w:val="en-GB"/>
        </w:rPr>
        <w:t xml:space="preserve"> </w:t>
      </w:r>
      <w:r w:rsidRPr="00B5303A">
        <w:rPr>
          <w:sz w:val="24"/>
          <w:szCs w:val="24"/>
          <w:lang w:val="en-GB"/>
        </w:rPr>
        <w:t>participate in appraisal and approval of safe drinking water s</w:t>
      </w:r>
      <w:r w:rsidR="001B75C9" w:rsidRPr="00B5303A">
        <w:rPr>
          <w:sz w:val="24"/>
          <w:szCs w:val="24"/>
          <w:lang w:val="en-GB"/>
        </w:rPr>
        <w:t>upply projects in the province.</w:t>
      </w:r>
    </w:p>
    <w:p w14:paraId="03D1916A" w14:textId="77777777" w:rsidR="001B75C9" w:rsidRPr="00B5303A" w:rsidRDefault="001B75C9" w:rsidP="009E7CF2">
      <w:pPr>
        <w:pStyle w:val="ListParagraph"/>
        <w:numPr>
          <w:ilvl w:val="0"/>
          <w:numId w:val="0"/>
        </w:numPr>
        <w:ind w:left="502"/>
        <w:rPr>
          <w:sz w:val="24"/>
          <w:szCs w:val="24"/>
          <w:lang w:val="en-GB"/>
        </w:rPr>
      </w:pPr>
    </w:p>
    <w:p w14:paraId="364B584F" w14:textId="77777777" w:rsidR="001B75C9" w:rsidRPr="00B5303A" w:rsidRDefault="002321D6" w:rsidP="00B5303A">
      <w:pPr>
        <w:pStyle w:val="ListParagraph"/>
        <w:rPr>
          <w:sz w:val="24"/>
          <w:szCs w:val="24"/>
          <w:lang w:val="en-GB"/>
        </w:rPr>
      </w:pPr>
      <w:r w:rsidRPr="00B5303A">
        <w:rPr>
          <w:sz w:val="24"/>
          <w:szCs w:val="24"/>
          <w:lang w:val="en-GB"/>
        </w:rPr>
        <w:t>At</w:t>
      </w:r>
      <w:r w:rsidR="00B56337" w:rsidRPr="00B5303A">
        <w:rPr>
          <w:sz w:val="24"/>
          <w:szCs w:val="24"/>
          <w:lang w:val="en-GB"/>
        </w:rPr>
        <w:t xml:space="preserve"> </w:t>
      </w:r>
      <w:r w:rsidRPr="00B5303A">
        <w:rPr>
          <w:sz w:val="24"/>
          <w:szCs w:val="24"/>
          <w:lang w:val="en-GB"/>
        </w:rPr>
        <w:t>the district and commune level, the District and Commune Health Centers carry out monitoring</w:t>
      </w:r>
      <w:r w:rsidR="00B56337" w:rsidRPr="00B5303A">
        <w:rPr>
          <w:sz w:val="24"/>
          <w:szCs w:val="24"/>
          <w:lang w:val="en-GB"/>
        </w:rPr>
        <w:t xml:space="preserve"> </w:t>
      </w:r>
      <w:r w:rsidRPr="00B5303A">
        <w:rPr>
          <w:sz w:val="24"/>
          <w:szCs w:val="24"/>
          <w:lang w:val="en-GB"/>
        </w:rPr>
        <w:t>and checking of drinking and domestic water quality and household sanitation within their areas.</w:t>
      </w:r>
    </w:p>
    <w:p w14:paraId="027CB44C" w14:textId="77777777" w:rsidR="001B75C9" w:rsidRDefault="001B75C9" w:rsidP="0055478D">
      <w:pPr>
        <w:pStyle w:val="ListParagraph"/>
        <w:numPr>
          <w:ilvl w:val="0"/>
          <w:numId w:val="0"/>
        </w:numPr>
        <w:ind w:left="502"/>
        <w:rPr>
          <w:rFonts w:eastAsia="Times New Roman" w:cs="Times New Roman"/>
          <w:b/>
          <w:bCs/>
          <w:i/>
          <w:color w:val="000000" w:themeColor="text1"/>
          <w:sz w:val="24"/>
          <w:szCs w:val="24"/>
          <w:lang w:val="en-GB"/>
        </w:rPr>
      </w:pPr>
    </w:p>
    <w:p w14:paraId="39A3A219" w14:textId="77777777" w:rsidR="00BE1D07" w:rsidRPr="00873205" w:rsidRDefault="00BE1D07" w:rsidP="0055478D">
      <w:pPr>
        <w:pStyle w:val="Heading3"/>
        <w:spacing w:line="240" w:lineRule="auto"/>
        <w:jc w:val="both"/>
        <w:rPr>
          <w:rFonts w:asciiTheme="minorHAnsi" w:hAnsiTheme="minorHAnsi"/>
          <w:b/>
          <w:color w:val="000000" w:themeColor="text1"/>
        </w:rPr>
      </w:pPr>
      <w:bookmarkStart w:id="41" w:name="_Toc432160978"/>
      <w:r w:rsidRPr="00873205">
        <w:rPr>
          <w:rFonts w:asciiTheme="minorHAnsi" w:hAnsiTheme="minorHAnsi"/>
          <w:b/>
          <w:color w:val="000000" w:themeColor="text1"/>
        </w:rPr>
        <w:t>Legal and Regulatory Framework Applicable to Program</w:t>
      </w:r>
      <w:bookmarkEnd w:id="41"/>
    </w:p>
    <w:p w14:paraId="558E740B" w14:textId="77777777" w:rsidR="00BE1D07" w:rsidRPr="00873205" w:rsidRDefault="00BE1D07" w:rsidP="0055478D">
      <w:pPr>
        <w:tabs>
          <w:tab w:val="left" w:pos="1418"/>
        </w:tabs>
        <w:spacing w:after="0" w:line="240" w:lineRule="auto"/>
        <w:jc w:val="both"/>
        <w:rPr>
          <w:rFonts w:eastAsia="+mn-ea" w:cs="Times New Roman"/>
          <w:b/>
          <w:color w:val="000000" w:themeColor="text1"/>
          <w:kern w:val="24"/>
          <w:sz w:val="24"/>
          <w:szCs w:val="24"/>
        </w:rPr>
      </w:pPr>
    </w:p>
    <w:p w14:paraId="138A7D92" w14:textId="690E8C3B" w:rsidR="006C1B16" w:rsidRPr="008D20D9" w:rsidRDefault="0026240B" w:rsidP="0055478D">
      <w:pPr>
        <w:pStyle w:val="ListParagraph"/>
        <w:rPr>
          <w:rFonts w:eastAsia="Times New Roman"/>
          <w:sz w:val="24"/>
          <w:szCs w:val="24"/>
          <w:lang w:val="en-GB"/>
        </w:rPr>
      </w:pPr>
      <w:r w:rsidRPr="0035675E">
        <w:rPr>
          <w:rFonts w:eastAsia="+mn-ea" w:cs="Times New Roman"/>
          <w:b/>
          <w:i/>
          <w:color w:val="000000" w:themeColor="text1"/>
          <w:kern w:val="24"/>
          <w:sz w:val="24"/>
          <w:szCs w:val="24"/>
        </w:rPr>
        <w:t>Law, Decrees and Circulars</w:t>
      </w:r>
      <w:r w:rsidRPr="008D20D9">
        <w:rPr>
          <w:sz w:val="24"/>
          <w:szCs w:val="24"/>
        </w:rPr>
        <w:t xml:space="preserve"> </w:t>
      </w:r>
      <w:r w:rsidR="006C1B16" w:rsidRPr="008D20D9">
        <w:rPr>
          <w:sz w:val="24"/>
          <w:szCs w:val="24"/>
        </w:rPr>
        <w:t>The following laws, decrees and circulars relate to the Program:</w:t>
      </w:r>
    </w:p>
    <w:p w14:paraId="7DB93887" w14:textId="6BC3FD0A" w:rsidR="00BE1D07" w:rsidRPr="0055478D" w:rsidRDefault="00BE1D07" w:rsidP="00592251">
      <w:pPr>
        <w:pStyle w:val="ListParagraph"/>
        <w:numPr>
          <w:ilvl w:val="0"/>
          <w:numId w:val="28"/>
        </w:numPr>
        <w:tabs>
          <w:tab w:val="left" w:pos="1418"/>
        </w:tabs>
        <w:rPr>
          <w:rFonts w:eastAsia="+mn-ea" w:cs="Times New Roman"/>
          <w:color w:val="000000" w:themeColor="text1"/>
          <w:kern w:val="24"/>
          <w:sz w:val="24"/>
          <w:szCs w:val="24"/>
        </w:rPr>
      </w:pPr>
      <w:r w:rsidRPr="008D20D9">
        <w:rPr>
          <w:rFonts w:eastAsia="+mn-ea" w:cs="Times New Roman"/>
          <w:color w:val="000000" w:themeColor="text1"/>
          <w:kern w:val="24"/>
          <w:sz w:val="24"/>
          <w:szCs w:val="24"/>
        </w:rPr>
        <w:t>The revised Law on Environmental Protection no. 55/2014/QH13 dated 23 June</w:t>
      </w:r>
      <w:r w:rsidRPr="0055478D">
        <w:rPr>
          <w:rFonts w:eastAsia="+mn-ea" w:cs="Times New Roman"/>
          <w:color w:val="000000" w:themeColor="text1"/>
          <w:kern w:val="24"/>
          <w:sz w:val="24"/>
          <w:szCs w:val="24"/>
        </w:rPr>
        <w:t xml:space="preserve"> 2014</w:t>
      </w:r>
      <w:r w:rsidR="00EF49DE" w:rsidRPr="00EF49DE">
        <w:rPr>
          <w:rFonts w:eastAsia="+mn-ea" w:cs="Times New Roman"/>
          <w:color w:val="000000" w:themeColor="text1"/>
          <w:kern w:val="24"/>
          <w:sz w:val="24"/>
          <w:szCs w:val="24"/>
        </w:rPr>
        <w:t>, in effect from 1 January 2015</w:t>
      </w:r>
      <w:r w:rsidR="00EF49DE">
        <w:rPr>
          <w:rFonts w:eastAsia="+mn-ea" w:cs="Times New Roman"/>
          <w:color w:val="000000" w:themeColor="text1"/>
          <w:kern w:val="24"/>
          <w:sz w:val="24"/>
          <w:szCs w:val="24"/>
        </w:rPr>
        <w:t>;</w:t>
      </w:r>
    </w:p>
    <w:p w14:paraId="45BA8D40" w14:textId="0238821A" w:rsidR="00BE1D07" w:rsidRPr="0055478D" w:rsidRDefault="00BE1D07" w:rsidP="00592251">
      <w:pPr>
        <w:pStyle w:val="ListParagraph"/>
        <w:numPr>
          <w:ilvl w:val="0"/>
          <w:numId w:val="28"/>
        </w:numPr>
        <w:tabs>
          <w:tab w:val="left" w:pos="1418"/>
        </w:tabs>
        <w:rPr>
          <w:rFonts w:eastAsia="+mn-ea" w:cs="Times New Roman"/>
          <w:color w:val="000000" w:themeColor="text1"/>
          <w:kern w:val="24"/>
          <w:sz w:val="24"/>
          <w:szCs w:val="24"/>
        </w:rPr>
      </w:pPr>
      <w:r w:rsidRPr="0055478D">
        <w:rPr>
          <w:rFonts w:eastAsia="+mn-ea" w:cs="Times New Roman"/>
          <w:color w:val="000000" w:themeColor="text1"/>
          <w:kern w:val="24"/>
          <w:sz w:val="24"/>
          <w:szCs w:val="24"/>
        </w:rPr>
        <w:t>The Law on Water Resources no.17/2012/QH13 dated 21 June 2012</w:t>
      </w:r>
      <w:r w:rsidR="00EF49DE">
        <w:rPr>
          <w:rFonts w:eastAsia="+mn-ea" w:cs="Times New Roman"/>
          <w:color w:val="000000" w:themeColor="text1"/>
          <w:kern w:val="24"/>
          <w:sz w:val="24"/>
          <w:szCs w:val="24"/>
        </w:rPr>
        <w:t>;</w:t>
      </w:r>
    </w:p>
    <w:p w14:paraId="20C9B3FB" w14:textId="112BCCAE" w:rsidR="00BE1D07" w:rsidRPr="0055478D" w:rsidRDefault="00BE1D07" w:rsidP="00592251">
      <w:pPr>
        <w:pStyle w:val="ListParagraph"/>
        <w:numPr>
          <w:ilvl w:val="0"/>
          <w:numId w:val="28"/>
        </w:numPr>
        <w:tabs>
          <w:tab w:val="left" w:pos="1418"/>
        </w:tabs>
        <w:rPr>
          <w:rFonts w:eastAsia="+mn-ea" w:cs="Times New Roman"/>
          <w:color w:val="000000" w:themeColor="text1"/>
          <w:kern w:val="24"/>
          <w:sz w:val="24"/>
          <w:szCs w:val="24"/>
        </w:rPr>
      </w:pPr>
      <w:r w:rsidRPr="0055478D">
        <w:rPr>
          <w:rFonts w:eastAsia="+mn-ea" w:cs="Times New Roman"/>
          <w:color w:val="000000" w:themeColor="text1"/>
          <w:kern w:val="24"/>
          <w:sz w:val="24"/>
          <w:szCs w:val="24"/>
        </w:rPr>
        <w:t>The Law on Natural Disaster Prevention and Preparedness no. 33/2013/</w:t>
      </w:r>
      <w:r w:rsidR="00EF49DE" w:rsidRPr="00EF49DE">
        <w:rPr>
          <w:rFonts w:eastAsia="+mn-ea" w:cs="Times New Roman"/>
          <w:color w:val="000000" w:themeColor="text1"/>
          <w:kern w:val="24"/>
          <w:sz w:val="24"/>
          <w:szCs w:val="24"/>
        </w:rPr>
        <w:t>QH13, effective from 1 May 2014</w:t>
      </w:r>
      <w:r w:rsidR="00EF49DE">
        <w:rPr>
          <w:rFonts w:eastAsia="+mn-ea" w:cs="Times New Roman"/>
          <w:color w:val="000000" w:themeColor="text1"/>
          <w:kern w:val="24"/>
          <w:sz w:val="24"/>
          <w:szCs w:val="24"/>
        </w:rPr>
        <w:t>;</w:t>
      </w:r>
    </w:p>
    <w:p w14:paraId="750A74F4" w14:textId="0A23F060" w:rsidR="00BE1D07" w:rsidRPr="0055478D" w:rsidRDefault="00BE1D07" w:rsidP="00592251">
      <w:pPr>
        <w:pStyle w:val="ListParagraph"/>
        <w:numPr>
          <w:ilvl w:val="0"/>
          <w:numId w:val="28"/>
        </w:numPr>
        <w:tabs>
          <w:tab w:val="left" w:pos="1418"/>
        </w:tabs>
        <w:rPr>
          <w:rFonts w:eastAsia="+mn-ea" w:cs="Times New Roman"/>
          <w:color w:val="000000" w:themeColor="text1"/>
          <w:kern w:val="24"/>
          <w:sz w:val="24"/>
          <w:szCs w:val="24"/>
        </w:rPr>
      </w:pPr>
      <w:r w:rsidRPr="0055478D">
        <w:rPr>
          <w:rFonts w:eastAsia="+mn-ea" w:cs="Times New Roman"/>
          <w:color w:val="000000" w:themeColor="text1"/>
          <w:kern w:val="24"/>
          <w:sz w:val="24"/>
          <w:szCs w:val="24"/>
        </w:rPr>
        <w:t>The Law on Labor no. 10/2012/QH13 date 18 June 2012</w:t>
      </w:r>
      <w:r w:rsidR="00EF49DE">
        <w:rPr>
          <w:rFonts w:eastAsia="+mn-ea" w:cs="Times New Roman"/>
          <w:color w:val="000000" w:themeColor="text1"/>
          <w:kern w:val="24"/>
          <w:sz w:val="24"/>
          <w:szCs w:val="24"/>
        </w:rPr>
        <w:t>;</w:t>
      </w:r>
    </w:p>
    <w:p w14:paraId="2D35AD80" w14:textId="5A396241" w:rsidR="00BE1D07" w:rsidRPr="0055478D" w:rsidRDefault="00BE1D07" w:rsidP="00592251">
      <w:pPr>
        <w:pStyle w:val="ListParagraph"/>
        <w:numPr>
          <w:ilvl w:val="0"/>
          <w:numId w:val="28"/>
        </w:numPr>
        <w:tabs>
          <w:tab w:val="left" w:pos="1418"/>
        </w:tabs>
        <w:rPr>
          <w:rFonts w:eastAsia="+mn-ea" w:cs="Times New Roman"/>
          <w:color w:val="000000" w:themeColor="text1"/>
          <w:kern w:val="24"/>
          <w:sz w:val="24"/>
          <w:szCs w:val="24"/>
        </w:rPr>
      </w:pPr>
      <w:r w:rsidRPr="0055478D">
        <w:rPr>
          <w:rFonts w:eastAsia="+mn-ea" w:cs="Times New Roman"/>
          <w:color w:val="000000" w:themeColor="text1"/>
          <w:kern w:val="24"/>
          <w:sz w:val="24"/>
          <w:szCs w:val="24"/>
        </w:rPr>
        <w:t>The Law on Cultural Heritage no.</w:t>
      </w:r>
      <w:r w:rsidR="00EF49DE">
        <w:rPr>
          <w:rFonts w:eastAsia="+mn-ea" w:cs="Times New Roman"/>
          <w:color w:val="000000" w:themeColor="text1"/>
          <w:kern w:val="24"/>
          <w:sz w:val="24"/>
          <w:szCs w:val="24"/>
        </w:rPr>
        <w:t xml:space="preserve"> </w:t>
      </w:r>
      <w:r w:rsidR="00EF49DE" w:rsidRPr="00EF49DE">
        <w:rPr>
          <w:rFonts w:eastAsia="+mn-ea" w:cs="Times New Roman"/>
          <w:color w:val="000000" w:themeColor="text1"/>
          <w:kern w:val="24"/>
          <w:sz w:val="24"/>
          <w:szCs w:val="24"/>
        </w:rPr>
        <w:t>32</w:t>
      </w:r>
      <w:r w:rsidRPr="0055478D">
        <w:rPr>
          <w:rFonts w:eastAsia="+mn-ea" w:cs="Times New Roman"/>
          <w:color w:val="000000" w:themeColor="text1"/>
          <w:kern w:val="24"/>
          <w:sz w:val="24"/>
          <w:szCs w:val="24"/>
        </w:rPr>
        <w:t>/2009/QH12 dated 18 June 2009 revising some articles of the Law on Cultural Heritages no. 28/2001/QH10</w:t>
      </w:r>
      <w:r w:rsidR="00EF49DE">
        <w:rPr>
          <w:rFonts w:eastAsia="+mn-ea" w:cs="Times New Roman"/>
          <w:color w:val="000000" w:themeColor="text1"/>
          <w:kern w:val="24"/>
          <w:sz w:val="24"/>
          <w:szCs w:val="24"/>
        </w:rPr>
        <w:t>;</w:t>
      </w:r>
    </w:p>
    <w:p w14:paraId="7F4DE0E3" w14:textId="1F7CDFEB" w:rsidR="00BE1D07" w:rsidRPr="0055478D" w:rsidRDefault="00BE1D07" w:rsidP="00592251">
      <w:pPr>
        <w:pStyle w:val="ListParagraph"/>
        <w:numPr>
          <w:ilvl w:val="0"/>
          <w:numId w:val="28"/>
        </w:numPr>
        <w:tabs>
          <w:tab w:val="left" w:pos="1418"/>
        </w:tabs>
        <w:rPr>
          <w:rFonts w:eastAsia="+mn-ea" w:cs="Times New Roman"/>
          <w:color w:val="000000" w:themeColor="text1"/>
          <w:kern w:val="24"/>
          <w:sz w:val="24"/>
          <w:szCs w:val="24"/>
        </w:rPr>
      </w:pPr>
      <w:r w:rsidRPr="0055478D">
        <w:rPr>
          <w:rFonts w:eastAsia="+mn-ea" w:cs="Times New Roman"/>
          <w:color w:val="000000" w:themeColor="text1"/>
          <w:kern w:val="24"/>
          <w:sz w:val="24"/>
          <w:szCs w:val="24"/>
        </w:rPr>
        <w:t>The Law on Biodiversity no. 20/2008/QH12 dated 28 November 2012</w:t>
      </w:r>
      <w:r w:rsidR="00EF49DE">
        <w:rPr>
          <w:rFonts w:eastAsia="+mn-ea" w:cs="Times New Roman"/>
          <w:color w:val="000000" w:themeColor="text1"/>
          <w:kern w:val="24"/>
          <w:sz w:val="24"/>
          <w:szCs w:val="24"/>
        </w:rPr>
        <w:t>;</w:t>
      </w:r>
    </w:p>
    <w:p w14:paraId="1749FCEA" w14:textId="6E4E0CC9" w:rsidR="00F642E3" w:rsidRPr="00F642E3" w:rsidRDefault="00BE1D07" w:rsidP="00592251">
      <w:pPr>
        <w:pStyle w:val="ListParagraph"/>
        <w:numPr>
          <w:ilvl w:val="0"/>
          <w:numId w:val="28"/>
        </w:numPr>
        <w:tabs>
          <w:tab w:val="left" w:pos="1418"/>
        </w:tabs>
        <w:rPr>
          <w:rFonts w:eastAsia="+mn-ea" w:cs="Times New Roman"/>
          <w:color w:val="000000" w:themeColor="text1"/>
          <w:kern w:val="24"/>
          <w:sz w:val="24"/>
          <w:szCs w:val="24"/>
        </w:rPr>
      </w:pPr>
      <w:r w:rsidRPr="00F642E3">
        <w:rPr>
          <w:rFonts w:eastAsia="+mn-ea" w:cs="Times New Roman"/>
          <w:color w:val="000000" w:themeColor="text1"/>
          <w:kern w:val="24"/>
          <w:sz w:val="24"/>
          <w:szCs w:val="24"/>
        </w:rPr>
        <w:t xml:space="preserve">Decree </w:t>
      </w:r>
      <w:r w:rsidR="00F642E3" w:rsidRPr="00F642E3">
        <w:rPr>
          <w:rFonts w:eastAsia="+mn-ea" w:cs="Times New Roman"/>
          <w:color w:val="000000" w:themeColor="text1"/>
          <w:kern w:val="24"/>
          <w:sz w:val="24"/>
          <w:szCs w:val="24"/>
        </w:rPr>
        <w:t>18/2015/</w:t>
      </w:r>
      <w:r w:rsidRPr="00F642E3">
        <w:rPr>
          <w:rFonts w:eastAsia="+mn-ea" w:cs="Times New Roman"/>
          <w:color w:val="000000" w:themeColor="text1"/>
          <w:kern w:val="24"/>
          <w:sz w:val="24"/>
          <w:szCs w:val="24"/>
        </w:rPr>
        <w:t>/ND-CP guiding the implementation of the Law on Environment 20</w:t>
      </w:r>
      <w:r w:rsidR="00F642E3" w:rsidRPr="00F642E3">
        <w:rPr>
          <w:rFonts w:eastAsia="+mn-ea" w:cs="Times New Roman"/>
          <w:color w:val="000000" w:themeColor="text1"/>
          <w:kern w:val="24"/>
          <w:sz w:val="24"/>
          <w:szCs w:val="24"/>
        </w:rPr>
        <w:t>14 with particular regulations on environmental planning, strategic environmental impacts assessment, environmental impacts assessment and environmental protection plans</w:t>
      </w:r>
      <w:r w:rsidR="00941B41">
        <w:rPr>
          <w:rFonts w:eastAsia="+mn-ea" w:cs="Times New Roman"/>
          <w:color w:val="000000" w:themeColor="text1"/>
          <w:kern w:val="24"/>
          <w:sz w:val="24"/>
          <w:szCs w:val="24"/>
        </w:rPr>
        <w:t>; and</w:t>
      </w:r>
    </w:p>
    <w:p w14:paraId="77ADE51B" w14:textId="52E7D2C5" w:rsidR="00BE1D07" w:rsidRPr="0055478D" w:rsidRDefault="00BE1D07" w:rsidP="00592251">
      <w:pPr>
        <w:pStyle w:val="ListParagraph"/>
        <w:numPr>
          <w:ilvl w:val="0"/>
          <w:numId w:val="28"/>
        </w:numPr>
        <w:tabs>
          <w:tab w:val="left" w:pos="1418"/>
        </w:tabs>
        <w:rPr>
          <w:rFonts w:eastAsia="+mn-ea" w:cs="Times New Roman"/>
          <w:color w:val="000000" w:themeColor="text1"/>
          <w:kern w:val="24"/>
          <w:sz w:val="24"/>
          <w:szCs w:val="24"/>
        </w:rPr>
      </w:pPr>
      <w:r w:rsidRPr="0055478D">
        <w:rPr>
          <w:rFonts w:eastAsia="+mn-ea" w:cs="Times New Roman"/>
          <w:color w:val="000000" w:themeColor="text1"/>
          <w:kern w:val="24"/>
          <w:sz w:val="24"/>
          <w:szCs w:val="24"/>
        </w:rPr>
        <w:t>Decree 201/2013/ND-CP guiding the implementation of the Law on Water Resources</w:t>
      </w:r>
      <w:r w:rsidR="00EF49DE">
        <w:rPr>
          <w:rFonts w:eastAsia="+mn-ea" w:cs="Times New Roman"/>
          <w:color w:val="000000" w:themeColor="text1"/>
          <w:kern w:val="24"/>
          <w:sz w:val="24"/>
          <w:szCs w:val="24"/>
        </w:rPr>
        <w:t>.</w:t>
      </w:r>
    </w:p>
    <w:p w14:paraId="653B38D0" w14:textId="77777777" w:rsidR="00BE1D07" w:rsidRPr="00873205" w:rsidRDefault="00BE1D07" w:rsidP="0055478D">
      <w:pPr>
        <w:tabs>
          <w:tab w:val="left" w:pos="1418"/>
        </w:tabs>
        <w:spacing w:after="0" w:line="240" w:lineRule="auto"/>
        <w:jc w:val="both"/>
        <w:rPr>
          <w:rFonts w:eastAsia="+mn-ea" w:cs="Times New Roman"/>
          <w:color w:val="000000" w:themeColor="text1"/>
          <w:kern w:val="24"/>
          <w:sz w:val="24"/>
          <w:szCs w:val="24"/>
        </w:rPr>
      </w:pPr>
    </w:p>
    <w:p w14:paraId="2BFF7515" w14:textId="77777777" w:rsidR="00BE1D07" w:rsidRDefault="00BE1D07" w:rsidP="00941B41">
      <w:pPr>
        <w:keepNext/>
        <w:tabs>
          <w:tab w:val="left" w:pos="1418"/>
        </w:tabs>
        <w:spacing w:after="0" w:line="240" w:lineRule="auto"/>
        <w:jc w:val="both"/>
        <w:rPr>
          <w:rFonts w:eastAsia="+mn-ea" w:cs="Times New Roman"/>
          <w:b/>
          <w:color w:val="000000" w:themeColor="text1"/>
          <w:kern w:val="24"/>
          <w:sz w:val="24"/>
          <w:szCs w:val="24"/>
        </w:rPr>
      </w:pPr>
      <w:r w:rsidRPr="00873205">
        <w:rPr>
          <w:rFonts w:eastAsia="+mn-ea" w:cs="Times New Roman"/>
          <w:b/>
          <w:color w:val="000000" w:themeColor="text1"/>
          <w:kern w:val="24"/>
          <w:sz w:val="24"/>
          <w:szCs w:val="24"/>
        </w:rPr>
        <w:t>National Technical Standards</w:t>
      </w:r>
    </w:p>
    <w:p w14:paraId="3C319DB1" w14:textId="77777777" w:rsidR="00D0499F" w:rsidRDefault="00D0499F" w:rsidP="00941B41">
      <w:pPr>
        <w:keepNext/>
        <w:tabs>
          <w:tab w:val="left" w:pos="1418"/>
        </w:tabs>
        <w:spacing w:after="0" w:line="240" w:lineRule="auto"/>
        <w:jc w:val="both"/>
        <w:rPr>
          <w:rFonts w:eastAsia="+mn-ea" w:cs="Times New Roman"/>
          <w:b/>
          <w:color w:val="000000" w:themeColor="text1"/>
          <w:kern w:val="24"/>
          <w:sz w:val="24"/>
          <w:szCs w:val="24"/>
        </w:rPr>
      </w:pPr>
    </w:p>
    <w:p w14:paraId="3254D5EB" w14:textId="1FF3A3B9" w:rsidR="00EF49DE" w:rsidRPr="008D20D9" w:rsidRDefault="00D0499F" w:rsidP="00374E4B">
      <w:pPr>
        <w:pStyle w:val="ListParagraph"/>
        <w:rPr>
          <w:rFonts w:eastAsia="+mn-ea" w:cs="Times New Roman"/>
          <w:color w:val="000000" w:themeColor="text1"/>
          <w:kern w:val="24"/>
          <w:sz w:val="24"/>
          <w:szCs w:val="24"/>
          <w:lang w:val="en-GB"/>
        </w:rPr>
      </w:pPr>
      <w:r w:rsidRPr="008D20D9">
        <w:rPr>
          <w:b/>
          <w:bCs/>
          <w:i/>
          <w:iCs/>
          <w:sz w:val="24"/>
          <w:szCs w:val="24"/>
          <w:lang w:val="en-GB"/>
        </w:rPr>
        <w:t>Water Quality Standards</w:t>
      </w:r>
      <w:r w:rsidRPr="008D20D9">
        <w:rPr>
          <w:b/>
          <w:i/>
          <w:sz w:val="24"/>
          <w:szCs w:val="24"/>
          <w:lang w:val="en-GB"/>
        </w:rPr>
        <w:t>:</w:t>
      </w:r>
      <w:r w:rsidRPr="008D20D9">
        <w:rPr>
          <w:sz w:val="24"/>
          <w:szCs w:val="24"/>
          <w:lang w:val="en-GB"/>
        </w:rPr>
        <w:t xml:space="preserve"> Two water quality standards from the </w:t>
      </w:r>
      <w:r w:rsidR="00941B41" w:rsidRPr="008D20D9">
        <w:rPr>
          <w:sz w:val="24"/>
          <w:szCs w:val="24"/>
          <w:lang w:val="en-GB"/>
        </w:rPr>
        <w:t>M</w:t>
      </w:r>
      <w:r w:rsidR="00941B41">
        <w:rPr>
          <w:sz w:val="24"/>
          <w:szCs w:val="24"/>
          <w:lang w:val="en-GB"/>
        </w:rPr>
        <w:t>o</w:t>
      </w:r>
      <w:r w:rsidR="00941B41" w:rsidRPr="008D20D9">
        <w:rPr>
          <w:sz w:val="24"/>
          <w:szCs w:val="24"/>
          <w:lang w:val="en-GB"/>
        </w:rPr>
        <w:t xml:space="preserve">H </w:t>
      </w:r>
      <w:r w:rsidRPr="008D20D9">
        <w:rPr>
          <w:sz w:val="24"/>
          <w:szCs w:val="24"/>
          <w:lang w:val="en-GB"/>
        </w:rPr>
        <w:t xml:space="preserve">apply to the </w:t>
      </w:r>
      <w:r w:rsidR="001D2F1E">
        <w:rPr>
          <w:sz w:val="24"/>
          <w:szCs w:val="24"/>
          <w:lang w:val="en-GB"/>
        </w:rPr>
        <w:t>RB-SupRSWS</w:t>
      </w:r>
      <w:r w:rsidR="00EF49DE" w:rsidRPr="008D20D9">
        <w:rPr>
          <w:sz w:val="24"/>
          <w:szCs w:val="24"/>
          <w:lang w:val="en-GB"/>
        </w:rPr>
        <w:t xml:space="preserve"> </w:t>
      </w:r>
      <w:r w:rsidRPr="008D20D9">
        <w:rPr>
          <w:rFonts w:eastAsia="+mn-ea" w:cs="Times New Roman"/>
          <w:color w:val="000000" w:themeColor="text1"/>
          <w:kern w:val="24"/>
          <w:sz w:val="24"/>
          <w:szCs w:val="24"/>
          <w:lang w:val="en-GB"/>
        </w:rPr>
        <w:t xml:space="preserve">program: (a) the National Technical Regulation </w:t>
      </w:r>
      <w:r w:rsidR="00EF49DE" w:rsidRPr="008D20D9">
        <w:rPr>
          <w:rFonts w:eastAsia="+mn-ea" w:cs="Times New Roman"/>
          <w:color w:val="000000" w:themeColor="text1"/>
          <w:kern w:val="24"/>
          <w:sz w:val="24"/>
          <w:szCs w:val="24"/>
          <w:lang w:val="en-GB"/>
        </w:rPr>
        <w:t xml:space="preserve">on Drinking Water Quality (QCVN </w:t>
      </w:r>
      <w:r w:rsidRPr="008D20D9">
        <w:rPr>
          <w:rFonts w:eastAsia="+mn-ea" w:cs="Times New Roman"/>
          <w:color w:val="000000" w:themeColor="text1"/>
          <w:kern w:val="24"/>
          <w:sz w:val="24"/>
          <w:szCs w:val="24"/>
          <w:lang w:val="en-GB"/>
        </w:rPr>
        <w:t>01:2009/BYT) with 109 water quality parameters; and (b) National Technical Regulation on</w:t>
      </w:r>
      <w:r w:rsidR="00EF49DE" w:rsidRPr="008D20D9">
        <w:rPr>
          <w:rFonts w:eastAsia="+mn-ea" w:cs="Times New Roman"/>
          <w:color w:val="000000" w:themeColor="text1"/>
          <w:kern w:val="24"/>
          <w:sz w:val="24"/>
          <w:szCs w:val="24"/>
          <w:lang w:val="en-GB"/>
        </w:rPr>
        <w:t xml:space="preserve"> </w:t>
      </w:r>
      <w:r w:rsidRPr="008D20D9">
        <w:rPr>
          <w:rFonts w:eastAsia="+mn-ea" w:cs="Times New Roman"/>
          <w:color w:val="000000" w:themeColor="text1"/>
          <w:kern w:val="24"/>
          <w:sz w:val="24"/>
          <w:szCs w:val="24"/>
          <w:lang w:val="en-GB"/>
        </w:rPr>
        <w:t>Domestic Water Quality (QCVN 02:2009/BYT) with 14 water quality parameters. The former</w:t>
      </w:r>
      <w:r w:rsidR="00EF49DE" w:rsidRPr="008D20D9">
        <w:rPr>
          <w:rFonts w:eastAsia="+mn-ea" w:cs="Times New Roman"/>
          <w:color w:val="000000" w:themeColor="text1"/>
          <w:kern w:val="24"/>
          <w:sz w:val="24"/>
          <w:szCs w:val="24"/>
          <w:lang w:val="en-GB"/>
        </w:rPr>
        <w:t xml:space="preserve"> </w:t>
      </w:r>
      <w:r w:rsidRPr="008D20D9">
        <w:rPr>
          <w:rFonts w:eastAsia="+mn-ea" w:cs="Times New Roman"/>
          <w:color w:val="000000" w:themeColor="text1"/>
          <w:kern w:val="24"/>
          <w:sz w:val="24"/>
          <w:szCs w:val="24"/>
          <w:lang w:val="en-GB"/>
        </w:rPr>
        <w:t>standard deals with the portability of water from piped production sources, for water supply and food processing facilities that exploit water with a capacity of more than 1000 m</w:t>
      </w:r>
      <w:r w:rsidRPr="00941B41">
        <w:rPr>
          <w:rFonts w:eastAsia="+mn-ea" w:cs="Times New Roman"/>
          <w:color w:val="000000" w:themeColor="text1"/>
          <w:kern w:val="24"/>
          <w:sz w:val="24"/>
          <w:szCs w:val="24"/>
          <w:vertAlign w:val="superscript"/>
          <w:lang w:val="en-GB"/>
        </w:rPr>
        <w:t>3</w:t>
      </w:r>
      <w:r w:rsidRPr="008D20D9">
        <w:rPr>
          <w:rFonts w:eastAsia="+mn-ea" w:cs="Times New Roman"/>
          <w:color w:val="000000" w:themeColor="text1"/>
          <w:kern w:val="24"/>
          <w:sz w:val="24"/>
          <w:szCs w:val="24"/>
          <w:lang w:val="en-GB"/>
        </w:rPr>
        <w:t>/day. The latter Decree pertains to the quality of water for general household or domestic use by entities or households that exploit water with a</w:t>
      </w:r>
      <w:r w:rsidR="00EF49DE" w:rsidRPr="008D20D9">
        <w:rPr>
          <w:rFonts w:eastAsia="+mn-ea" w:cs="Times New Roman"/>
          <w:color w:val="000000" w:themeColor="text1"/>
          <w:kern w:val="24"/>
          <w:sz w:val="24"/>
          <w:szCs w:val="24"/>
          <w:lang w:val="en-GB"/>
        </w:rPr>
        <w:t xml:space="preserve"> capacity of below 1000 m</w:t>
      </w:r>
      <w:r w:rsidR="00EF49DE" w:rsidRPr="00941B41">
        <w:rPr>
          <w:rFonts w:eastAsia="+mn-ea" w:cs="Times New Roman"/>
          <w:color w:val="000000" w:themeColor="text1"/>
          <w:kern w:val="24"/>
          <w:sz w:val="24"/>
          <w:szCs w:val="24"/>
          <w:vertAlign w:val="superscript"/>
          <w:lang w:val="en-GB"/>
        </w:rPr>
        <w:t>3</w:t>
      </w:r>
      <w:r w:rsidR="00EF49DE" w:rsidRPr="008D20D9">
        <w:rPr>
          <w:rFonts w:eastAsia="+mn-ea" w:cs="Times New Roman"/>
          <w:color w:val="000000" w:themeColor="text1"/>
          <w:kern w:val="24"/>
          <w:sz w:val="24"/>
          <w:szCs w:val="24"/>
          <w:lang w:val="en-GB"/>
        </w:rPr>
        <w:t xml:space="preserve">/day. </w:t>
      </w:r>
      <w:r w:rsidRPr="008D20D9">
        <w:rPr>
          <w:rFonts w:eastAsia="+mn-ea" w:cs="Times New Roman"/>
          <w:color w:val="000000" w:themeColor="text1"/>
          <w:kern w:val="24"/>
          <w:sz w:val="24"/>
          <w:szCs w:val="24"/>
          <w:lang w:val="en-GB"/>
        </w:rPr>
        <w:t>The QCVN 01:2009/BYT is much more stringent than the QCVN 02:2009/BYT and</w:t>
      </w:r>
      <w:r w:rsidR="00EF49DE" w:rsidRPr="008D20D9">
        <w:rPr>
          <w:rFonts w:eastAsia="+mn-ea" w:cs="Times New Roman"/>
          <w:color w:val="000000" w:themeColor="text1"/>
          <w:kern w:val="24"/>
          <w:sz w:val="24"/>
          <w:szCs w:val="24"/>
          <w:lang w:val="en-GB"/>
        </w:rPr>
        <w:t xml:space="preserve"> </w:t>
      </w:r>
      <w:r w:rsidRPr="008D20D9">
        <w:rPr>
          <w:rFonts w:eastAsia="+mn-ea" w:cs="Times New Roman"/>
          <w:color w:val="000000" w:themeColor="text1"/>
          <w:kern w:val="24"/>
          <w:sz w:val="24"/>
          <w:szCs w:val="24"/>
          <w:lang w:val="en-GB"/>
        </w:rPr>
        <w:t xml:space="preserve">follows </w:t>
      </w:r>
      <w:r w:rsidR="00941B41">
        <w:rPr>
          <w:rFonts w:eastAsia="+mn-ea" w:cs="Times New Roman"/>
          <w:color w:val="000000" w:themeColor="text1"/>
          <w:kern w:val="24"/>
          <w:sz w:val="24"/>
          <w:szCs w:val="24"/>
          <w:lang w:val="en-GB"/>
        </w:rPr>
        <w:t>the World Health Organization (</w:t>
      </w:r>
      <w:r w:rsidRPr="008D20D9">
        <w:rPr>
          <w:rFonts w:eastAsia="+mn-ea" w:cs="Times New Roman"/>
          <w:color w:val="000000" w:themeColor="text1"/>
          <w:kern w:val="24"/>
          <w:sz w:val="24"/>
          <w:szCs w:val="24"/>
          <w:lang w:val="en-GB"/>
        </w:rPr>
        <w:t>WHO</w:t>
      </w:r>
      <w:r w:rsidR="00941B41">
        <w:rPr>
          <w:rFonts w:eastAsia="+mn-ea" w:cs="Times New Roman"/>
          <w:color w:val="000000" w:themeColor="text1"/>
          <w:kern w:val="24"/>
          <w:sz w:val="24"/>
          <w:szCs w:val="24"/>
          <w:lang w:val="en-GB"/>
        </w:rPr>
        <w:t>)</w:t>
      </w:r>
      <w:r w:rsidRPr="008D20D9">
        <w:rPr>
          <w:rFonts w:eastAsia="+mn-ea" w:cs="Times New Roman"/>
          <w:color w:val="000000" w:themeColor="text1"/>
          <w:kern w:val="24"/>
          <w:sz w:val="24"/>
          <w:szCs w:val="24"/>
          <w:lang w:val="en-GB"/>
        </w:rPr>
        <w:t>’s 2006 Drinking Water Guidelines. For example, while the maximum allowable</w:t>
      </w:r>
      <w:r w:rsidR="00EF49DE" w:rsidRPr="008D20D9">
        <w:rPr>
          <w:rFonts w:eastAsia="+mn-ea" w:cs="Times New Roman"/>
          <w:color w:val="000000" w:themeColor="text1"/>
          <w:kern w:val="24"/>
          <w:sz w:val="24"/>
          <w:szCs w:val="24"/>
          <w:lang w:val="en-GB"/>
        </w:rPr>
        <w:t xml:space="preserve"> </w:t>
      </w:r>
      <w:r w:rsidRPr="008D20D9">
        <w:rPr>
          <w:rFonts w:eastAsia="+mn-ea" w:cs="Times New Roman"/>
          <w:color w:val="000000" w:themeColor="text1"/>
          <w:kern w:val="24"/>
          <w:sz w:val="24"/>
          <w:szCs w:val="24"/>
          <w:lang w:val="en-GB"/>
        </w:rPr>
        <w:t xml:space="preserve">content of </w:t>
      </w:r>
      <w:r w:rsidRPr="008D20D9">
        <w:rPr>
          <w:rFonts w:eastAsia="+mn-ea" w:cs="Times New Roman"/>
          <w:color w:val="000000" w:themeColor="text1"/>
          <w:kern w:val="24"/>
          <w:sz w:val="24"/>
          <w:szCs w:val="24"/>
          <w:lang w:val="en-GB"/>
        </w:rPr>
        <w:lastRenderedPageBreak/>
        <w:t>arsenic in drinking water in the QCVN 01:2009/BYT is 10μg/L, the QCVN</w:t>
      </w:r>
      <w:r w:rsidR="00EF49DE" w:rsidRPr="008D20D9">
        <w:rPr>
          <w:rFonts w:eastAsia="+mn-ea" w:cs="Times New Roman"/>
          <w:color w:val="000000" w:themeColor="text1"/>
          <w:kern w:val="24"/>
          <w:sz w:val="24"/>
          <w:szCs w:val="24"/>
          <w:lang w:val="en-GB"/>
        </w:rPr>
        <w:t xml:space="preserve"> </w:t>
      </w:r>
      <w:r w:rsidRPr="008D20D9">
        <w:rPr>
          <w:rFonts w:eastAsia="+mn-ea" w:cs="Times New Roman"/>
          <w:color w:val="000000" w:themeColor="text1"/>
          <w:kern w:val="24"/>
          <w:sz w:val="24"/>
          <w:szCs w:val="24"/>
          <w:lang w:val="en-GB"/>
        </w:rPr>
        <w:t>02:2</w:t>
      </w:r>
      <w:r w:rsidR="00EF49DE" w:rsidRPr="008D20D9">
        <w:rPr>
          <w:rFonts w:eastAsia="+mn-ea" w:cs="Times New Roman"/>
          <w:color w:val="000000" w:themeColor="text1"/>
          <w:kern w:val="24"/>
          <w:sz w:val="24"/>
          <w:szCs w:val="24"/>
          <w:lang w:val="en-GB"/>
        </w:rPr>
        <w:t>009/BYT sets a limit of 50μg/L.</w:t>
      </w:r>
    </w:p>
    <w:p w14:paraId="2179011A" w14:textId="77777777" w:rsidR="00A2429D" w:rsidRPr="008D20D9" w:rsidRDefault="00A2429D" w:rsidP="0055478D">
      <w:pPr>
        <w:pStyle w:val="ListParagraph"/>
        <w:numPr>
          <w:ilvl w:val="0"/>
          <w:numId w:val="0"/>
        </w:numPr>
        <w:ind w:left="502"/>
        <w:rPr>
          <w:rFonts w:eastAsia="Times New Roman"/>
          <w:sz w:val="24"/>
          <w:szCs w:val="24"/>
          <w:lang w:val="en-GB"/>
        </w:rPr>
      </w:pPr>
    </w:p>
    <w:p w14:paraId="559C2690" w14:textId="7F22B7FF" w:rsidR="00EF49DE" w:rsidRPr="008D20D9" w:rsidRDefault="00D0499F" w:rsidP="0055478D">
      <w:pPr>
        <w:pStyle w:val="ListParagraph"/>
        <w:rPr>
          <w:rFonts w:eastAsia="Times New Roman"/>
          <w:sz w:val="24"/>
          <w:szCs w:val="24"/>
          <w:lang w:val="en-GB"/>
        </w:rPr>
      </w:pPr>
      <w:r w:rsidRPr="008D20D9">
        <w:rPr>
          <w:rFonts w:eastAsia="+mn-ea" w:cs="Times New Roman"/>
          <w:b/>
          <w:bCs/>
          <w:i/>
          <w:iCs/>
          <w:color w:val="000000" w:themeColor="text1"/>
          <w:kern w:val="24"/>
          <w:sz w:val="24"/>
          <w:szCs w:val="24"/>
          <w:lang w:val="en-GB"/>
        </w:rPr>
        <w:t>Standards for Sanitation Facilities</w:t>
      </w:r>
      <w:r w:rsidRPr="008D20D9">
        <w:rPr>
          <w:rFonts w:eastAsia="+mn-ea" w:cs="Times New Roman"/>
          <w:color w:val="000000" w:themeColor="text1"/>
          <w:kern w:val="24"/>
          <w:sz w:val="24"/>
          <w:szCs w:val="24"/>
          <w:lang w:val="en-GB"/>
        </w:rPr>
        <w:t xml:space="preserve">. The </w:t>
      </w:r>
      <w:r w:rsidR="00941B41" w:rsidRPr="008D20D9">
        <w:rPr>
          <w:rFonts w:eastAsia="+mn-ea" w:cs="Times New Roman"/>
          <w:color w:val="000000" w:themeColor="text1"/>
          <w:kern w:val="24"/>
          <w:sz w:val="24"/>
          <w:szCs w:val="24"/>
          <w:lang w:val="en-GB"/>
        </w:rPr>
        <w:t>M</w:t>
      </w:r>
      <w:r w:rsidR="00941B41">
        <w:rPr>
          <w:rFonts w:eastAsia="+mn-ea" w:cs="Times New Roman"/>
          <w:color w:val="000000" w:themeColor="text1"/>
          <w:kern w:val="24"/>
          <w:sz w:val="24"/>
          <w:szCs w:val="24"/>
          <w:lang w:val="en-GB"/>
        </w:rPr>
        <w:t>o</w:t>
      </w:r>
      <w:r w:rsidR="00941B41" w:rsidRPr="008D20D9">
        <w:rPr>
          <w:rFonts w:eastAsia="+mn-ea" w:cs="Times New Roman"/>
          <w:color w:val="000000" w:themeColor="text1"/>
          <w:kern w:val="24"/>
          <w:sz w:val="24"/>
          <w:szCs w:val="24"/>
          <w:lang w:val="en-GB"/>
        </w:rPr>
        <w:t>H</w:t>
      </w:r>
      <w:r w:rsidRPr="008D20D9">
        <w:rPr>
          <w:rFonts w:eastAsia="+mn-ea" w:cs="Times New Roman"/>
          <w:color w:val="000000" w:themeColor="text1"/>
          <w:kern w:val="24"/>
          <w:sz w:val="24"/>
          <w:szCs w:val="24"/>
          <w:lang w:val="en-GB"/>
        </w:rPr>
        <w:t>, by its Decision 08/2005/QD-BYT dated 11</w:t>
      </w:r>
      <w:r w:rsidR="00EF49DE" w:rsidRPr="008D20D9">
        <w:rPr>
          <w:rFonts w:eastAsia="+mn-ea" w:cs="Times New Roman"/>
          <w:color w:val="000000" w:themeColor="text1"/>
          <w:kern w:val="24"/>
          <w:sz w:val="24"/>
          <w:szCs w:val="24"/>
          <w:lang w:val="en-GB"/>
        </w:rPr>
        <w:t xml:space="preserve"> </w:t>
      </w:r>
      <w:r w:rsidRPr="008D20D9">
        <w:rPr>
          <w:rFonts w:eastAsia="+mn-ea" w:cs="Times New Roman"/>
          <w:color w:val="000000" w:themeColor="text1"/>
          <w:kern w:val="24"/>
          <w:sz w:val="24"/>
          <w:szCs w:val="24"/>
          <w:lang w:val="en-GB"/>
        </w:rPr>
        <w:t>March 2005, issued a sector-specific technical standard on hygien</w:t>
      </w:r>
      <w:r w:rsidR="00EF49DE" w:rsidRPr="008D20D9">
        <w:rPr>
          <w:rFonts w:eastAsia="+mn-ea" w:cs="Times New Roman"/>
          <w:color w:val="000000" w:themeColor="text1"/>
          <w:kern w:val="24"/>
          <w:sz w:val="24"/>
          <w:szCs w:val="24"/>
          <w:lang w:val="en-GB"/>
        </w:rPr>
        <w:t xml:space="preserve">ic conditions for </w:t>
      </w:r>
      <w:r w:rsidR="006C1B16" w:rsidRPr="008D20D9">
        <w:rPr>
          <w:rFonts w:eastAsia="+mn-ea" w:cs="Times New Roman"/>
          <w:color w:val="000000" w:themeColor="text1"/>
          <w:kern w:val="24"/>
          <w:sz w:val="24"/>
          <w:szCs w:val="24"/>
          <w:lang w:val="en-GB"/>
        </w:rPr>
        <w:t xml:space="preserve">latrines. The </w:t>
      </w:r>
      <w:r w:rsidRPr="008D20D9">
        <w:rPr>
          <w:rFonts w:eastAsia="+mn-ea" w:cs="Times New Roman"/>
          <w:color w:val="000000" w:themeColor="text1"/>
          <w:kern w:val="24"/>
          <w:sz w:val="24"/>
          <w:szCs w:val="24"/>
          <w:lang w:val="en-GB"/>
        </w:rPr>
        <w:t>standard covers four types of hygienic latrines that apply to ho</w:t>
      </w:r>
      <w:r w:rsidR="00EF49DE" w:rsidRPr="008D20D9">
        <w:rPr>
          <w:rFonts w:eastAsia="+mn-ea" w:cs="Times New Roman"/>
          <w:color w:val="000000" w:themeColor="text1"/>
          <w:kern w:val="24"/>
          <w:sz w:val="24"/>
          <w:szCs w:val="24"/>
          <w:lang w:val="en-GB"/>
        </w:rPr>
        <w:t xml:space="preserve">useholds </w:t>
      </w:r>
      <w:r w:rsidR="006C1B16" w:rsidRPr="008D20D9">
        <w:rPr>
          <w:rFonts w:eastAsia="+mn-ea" w:cs="Times New Roman"/>
          <w:color w:val="000000" w:themeColor="text1"/>
          <w:kern w:val="24"/>
          <w:sz w:val="24"/>
          <w:szCs w:val="24"/>
          <w:lang w:val="en-GB"/>
        </w:rPr>
        <w:t xml:space="preserve">and for the purpose of </w:t>
      </w:r>
      <w:r w:rsidRPr="008D20D9">
        <w:rPr>
          <w:rFonts w:eastAsia="+mn-ea" w:cs="Times New Roman"/>
          <w:color w:val="000000" w:themeColor="text1"/>
          <w:kern w:val="24"/>
          <w:sz w:val="24"/>
          <w:szCs w:val="24"/>
          <w:lang w:val="en-GB"/>
        </w:rPr>
        <w:t>monitoring and evaluatio</w:t>
      </w:r>
      <w:r w:rsidR="00EF49DE" w:rsidRPr="008D20D9">
        <w:rPr>
          <w:rFonts w:eastAsia="+mn-ea" w:cs="Times New Roman"/>
          <w:color w:val="000000" w:themeColor="text1"/>
          <w:kern w:val="24"/>
          <w:sz w:val="24"/>
          <w:szCs w:val="24"/>
          <w:lang w:val="en-GB"/>
        </w:rPr>
        <w:t xml:space="preserve">n. It was applied to public and </w:t>
      </w:r>
      <w:r w:rsidRPr="008D20D9">
        <w:rPr>
          <w:rFonts w:eastAsia="+mn-ea" w:cs="Times New Roman"/>
          <w:color w:val="000000" w:themeColor="text1"/>
          <w:kern w:val="24"/>
          <w:sz w:val="24"/>
          <w:szCs w:val="24"/>
          <w:lang w:val="en-GB"/>
        </w:rPr>
        <w:t>househo</w:t>
      </w:r>
      <w:r w:rsidR="006C1B16" w:rsidRPr="008D20D9">
        <w:rPr>
          <w:rFonts w:eastAsia="+mn-ea" w:cs="Times New Roman"/>
          <w:color w:val="000000" w:themeColor="text1"/>
          <w:kern w:val="24"/>
          <w:sz w:val="24"/>
          <w:szCs w:val="24"/>
          <w:lang w:val="en-GB"/>
        </w:rPr>
        <w:t xml:space="preserve">ld sanitation facilities in the </w:t>
      </w:r>
      <w:r w:rsidRPr="008D20D9">
        <w:rPr>
          <w:rFonts w:eastAsia="+mn-ea" w:cs="Times New Roman"/>
          <w:color w:val="000000" w:themeColor="text1"/>
          <w:kern w:val="24"/>
          <w:sz w:val="24"/>
          <w:szCs w:val="24"/>
          <w:lang w:val="en-GB"/>
        </w:rPr>
        <w:t>NTP2 for RWSS</w:t>
      </w:r>
      <w:r w:rsidR="00EF49DE" w:rsidRPr="008D20D9">
        <w:rPr>
          <w:rFonts w:eastAsia="+mn-ea" w:cs="Times New Roman"/>
          <w:color w:val="000000" w:themeColor="text1"/>
          <w:kern w:val="24"/>
          <w:sz w:val="24"/>
          <w:szCs w:val="24"/>
          <w:lang w:val="en-GB"/>
        </w:rPr>
        <w:t xml:space="preserve">. A new national technical </w:t>
      </w:r>
      <w:r w:rsidRPr="008D20D9">
        <w:rPr>
          <w:rFonts w:eastAsia="+mn-ea" w:cs="Times New Roman"/>
          <w:color w:val="000000" w:themeColor="text1"/>
          <w:kern w:val="24"/>
          <w:sz w:val="24"/>
          <w:szCs w:val="24"/>
          <w:lang w:val="en-GB"/>
        </w:rPr>
        <w:t>regulation on hygieni</w:t>
      </w:r>
      <w:r w:rsidR="006C1B16" w:rsidRPr="008D20D9">
        <w:rPr>
          <w:rFonts w:eastAsia="+mn-ea" w:cs="Times New Roman"/>
          <w:color w:val="000000" w:themeColor="text1"/>
          <w:kern w:val="24"/>
          <w:sz w:val="24"/>
          <w:szCs w:val="24"/>
          <w:lang w:val="en-GB"/>
        </w:rPr>
        <w:t xml:space="preserve">c conditions for latrines (QCVN </w:t>
      </w:r>
      <w:r w:rsidR="00EF49DE" w:rsidRPr="008D20D9">
        <w:rPr>
          <w:rFonts w:eastAsia="+mn-ea" w:cs="Times New Roman"/>
          <w:color w:val="000000" w:themeColor="text1"/>
          <w:kern w:val="24"/>
          <w:sz w:val="24"/>
          <w:szCs w:val="24"/>
          <w:lang w:val="en-GB"/>
        </w:rPr>
        <w:t xml:space="preserve">01: 2011/BYT) was issued in </w:t>
      </w:r>
      <w:r w:rsidRPr="008D20D9">
        <w:rPr>
          <w:rFonts w:eastAsia="+mn-ea" w:cs="Times New Roman"/>
          <w:color w:val="000000" w:themeColor="text1"/>
          <w:kern w:val="24"/>
          <w:sz w:val="24"/>
          <w:szCs w:val="24"/>
          <w:lang w:val="en-GB"/>
        </w:rPr>
        <w:t>Circular 27/2011/TT – BYT on</w:t>
      </w:r>
      <w:r w:rsidR="006C1B16" w:rsidRPr="008D20D9">
        <w:rPr>
          <w:rFonts w:eastAsia="+mn-ea" w:cs="Times New Roman"/>
          <w:color w:val="000000" w:themeColor="text1"/>
          <w:kern w:val="24"/>
          <w:sz w:val="24"/>
          <w:szCs w:val="24"/>
          <w:lang w:val="en-GB"/>
        </w:rPr>
        <w:t xml:space="preserve"> 24 June 2011 by </w:t>
      </w:r>
      <w:r w:rsidR="008D20D9" w:rsidRPr="008D20D9">
        <w:rPr>
          <w:rFonts w:eastAsia="+mn-ea" w:cs="Times New Roman"/>
          <w:color w:val="000000" w:themeColor="text1"/>
          <w:kern w:val="24"/>
          <w:sz w:val="24"/>
          <w:szCs w:val="24"/>
          <w:lang w:val="en-GB"/>
        </w:rPr>
        <w:t>MOH</w:t>
      </w:r>
      <w:r w:rsidR="006C1B16" w:rsidRPr="008D20D9">
        <w:rPr>
          <w:rFonts w:eastAsia="+mn-ea" w:cs="Times New Roman"/>
          <w:color w:val="000000" w:themeColor="text1"/>
          <w:kern w:val="24"/>
          <w:sz w:val="24"/>
          <w:szCs w:val="24"/>
          <w:lang w:val="en-GB"/>
        </w:rPr>
        <w:t xml:space="preserve">, with more </w:t>
      </w:r>
      <w:r w:rsidR="00EF49DE" w:rsidRPr="008D20D9">
        <w:rPr>
          <w:rFonts w:eastAsia="+mn-ea" w:cs="Times New Roman"/>
          <w:color w:val="000000" w:themeColor="text1"/>
          <w:kern w:val="24"/>
          <w:sz w:val="24"/>
          <w:szCs w:val="24"/>
          <w:lang w:val="en-GB"/>
        </w:rPr>
        <w:t xml:space="preserve">technical guidelines, to </w:t>
      </w:r>
      <w:r w:rsidRPr="008D20D9">
        <w:rPr>
          <w:rFonts w:eastAsia="+mn-ea" w:cs="Times New Roman"/>
          <w:color w:val="000000" w:themeColor="text1"/>
          <w:kern w:val="24"/>
          <w:sz w:val="24"/>
          <w:szCs w:val="24"/>
          <w:lang w:val="en-GB"/>
        </w:rPr>
        <w:t>replace the 2005 standard.</w:t>
      </w:r>
    </w:p>
    <w:p w14:paraId="54AD935A" w14:textId="77777777" w:rsidR="00EF49DE" w:rsidRPr="008D20D9" w:rsidRDefault="00EF49DE" w:rsidP="0055478D">
      <w:pPr>
        <w:pStyle w:val="ListParagraph"/>
        <w:numPr>
          <w:ilvl w:val="0"/>
          <w:numId w:val="0"/>
        </w:numPr>
        <w:ind w:left="502"/>
        <w:rPr>
          <w:rFonts w:eastAsia="Times New Roman"/>
          <w:sz w:val="24"/>
          <w:szCs w:val="24"/>
          <w:lang w:val="en-GB"/>
        </w:rPr>
      </w:pPr>
    </w:p>
    <w:p w14:paraId="046D461C" w14:textId="684AFD4E" w:rsidR="00EF49DE" w:rsidRPr="0055478D" w:rsidRDefault="00BE1D07" w:rsidP="0055478D">
      <w:pPr>
        <w:pStyle w:val="ListParagraph"/>
        <w:rPr>
          <w:rFonts w:eastAsia="Times New Roman"/>
          <w:sz w:val="24"/>
          <w:szCs w:val="24"/>
          <w:lang w:val="en-GB"/>
        </w:rPr>
      </w:pPr>
      <w:r w:rsidRPr="008D20D9">
        <w:rPr>
          <w:rFonts w:eastAsia="+mn-ea" w:cs="Times New Roman"/>
          <w:b/>
          <w:color w:val="000000" w:themeColor="text1"/>
          <w:kern w:val="24"/>
          <w:sz w:val="24"/>
          <w:szCs w:val="24"/>
        </w:rPr>
        <w:t>Laws on Environmental Protection (2005 and 2014)</w:t>
      </w:r>
      <w:r w:rsidR="00EF49DE" w:rsidRPr="008D20D9">
        <w:rPr>
          <w:rFonts w:eastAsia="+mn-ea" w:cs="Times New Roman"/>
          <w:b/>
          <w:color w:val="000000" w:themeColor="text1"/>
          <w:kern w:val="24"/>
          <w:sz w:val="24"/>
          <w:szCs w:val="24"/>
        </w:rPr>
        <w:t xml:space="preserve">. </w:t>
      </w:r>
      <w:r w:rsidRPr="008D20D9">
        <w:rPr>
          <w:rFonts w:eastAsia="+mn-ea" w:cs="Times New Roman"/>
          <w:color w:val="000000" w:themeColor="text1"/>
          <w:kern w:val="24"/>
          <w:sz w:val="24"/>
          <w:szCs w:val="24"/>
        </w:rPr>
        <w:t xml:space="preserve">In June 2014, The Government of Vietnam issued a new Law on Environmental Protection (LEP) no. </w:t>
      </w:r>
      <w:r w:rsidRPr="008D20D9">
        <w:rPr>
          <w:rFonts w:cs="Times New Roman"/>
          <w:color w:val="000000" w:themeColor="text1"/>
          <w:sz w:val="24"/>
          <w:szCs w:val="24"/>
        </w:rPr>
        <w:t>55/2014/QH13</w:t>
      </w:r>
      <w:r w:rsidRPr="008D20D9">
        <w:rPr>
          <w:rFonts w:eastAsia="+mn-ea" w:cs="Times New Roman"/>
          <w:color w:val="000000" w:themeColor="text1"/>
          <w:kern w:val="24"/>
          <w:sz w:val="24"/>
          <w:szCs w:val="24"/>
        </w:rPr>
        <w:t xml:space="preserve"> to replace the LEP issued in 2005. The new LEP </w:t>
      </w:r>
      <w:r w:rsidR="00F642E3">
        <w:rPr>
          <w:rFonts w:eastAsia="+mn-ea" w:cs="Times New Roman"/>
          <w:color w:val="000000" w:themeColor="text1"/>
          <w:kern w:val="24"/>
          <w:sz w:val="24"/>
          <w:szCs w:val="24"/>
        </w:rPr>
        <w:t xml:space="preserve">became </w:t>
      </w:r>
      <w:r w:rsidRPr="008D20D9">
        <w:rPr>
          <w:rFonts w:eastAsia="+mn-ea" w:cs="Times New Roman"/>
          <w:color w:val="000000" w:themeColor="text1"/>
          <w:kern w:val="24"/>
          <w:sz w:val="24"/>
          <w:szCs w:val="24"/>
        </w:rPr>
        <w:t>effect</w:t>
      </w:r>
      <w:r w:rsidR="00F642E3">
        <w:rPr>
          <w:rFonts w:eastAsia="+mn-ea" w:cs="Times New Roman"/>
          <w:color w:val="000000" w:themeColor="text1"/>
          <w:kern w:val="24"/>
          <w:sz w:val="24"/>
          <w:szCs w:val="24"/>
        </w:rPr>
        <w:t>ive</w:t>
      </w:r>
      <w:r w:rsidRPr="008D20D9">
        <w:rPr>
          <w:rFonts w:eastAsia="+mn-ea" w:cs="Times New Roman"/>
          <w:color w:val="000000" w:themeColor="text1"/>
          <w:kern w:val="24"/>
          <w:sz w:val="24"/>
          <w:szCs w:val="24"/>
        </w:rPr>
        <w:t xml:space="preserve"> from 1 January 2015.  The new LEP retained the overall and fundamental legal framework for environmental regulations in Vietnam. The LEP regulates environmental protection activities, policies, measures and resources for protection of the environment; general</w:t>
      </w:r>
      <w:r w:rsidRPr="0055478D">
        <w:rPr>
          <w:rFonts w:eastAsia="+mn-ea" w:cs="Times New Roman"/>
          <w:color w:val="000000" w:themeColor="text1"/>
          <w:kern w:val="24"/>
          <w:sz w:val="24"/>
          <w:szCs w:val="24"/>
        </w:rPr>
        <w:t xml:space="preserve"> rights, obligations and responsibilities of institutions, organizations, households and individuals with respect to</w:t>
      </w:r>
      <w:r w:rsidR="00EF49DE" w:rsidRPr="0055478D">
        <w:rPr>
          <w:rFonts w:eastAsia="+mn-ea" w:cs="Times New Roman"/>
          <w:color w:val="000000" w:themeColor="text1"/>
          <w:kern w:val="24"/>
          <w:sz w:val="24"/>
          <w:szCs w:val="24"/>
        </w:rPr>
        <w:t xml:space="preserve"> protection of the environment.</w:t>
      </w:r>
    </w:p>
    <w:p w14:paraId="514B29CA" w14:textId="77777777" w:rsidR="00EF49DE" w:rsidRPr="0055478D" w:rsidRDefault="00EF49DE" w:rsidP="0055478D">
      <w:pPr>
        <w:pStyle w:val="ListParagraph"/>
        <w:numPr>
          <w:ilvl w:val="0"/>
          <w:numId w:val="0"/>
        </w:numPr>
        <w:ind w:left="502"/>
        <w:rPr>
          <w:rFonts w:eastAsia="+mn-ea" w:cs="Times New Roman"/>
          <w:color w:val="000000" w:themeColor="text1"/>
          <w:kern w:val="24"/>
          <w:sz w:val="24"/>
          <w:szCs w:val="24"/>
        </w:rPr>
      </w:pPr>
    </w:p>
    <w:p w14:paraId="014DF066" w14:textId="101ACD3A" w:rsidR="00BE1D07" w:rsidRPr="0055478D" w:rsidRDefault="00BE1D07" w:rsidP="0055478D">
      <w:pPr>
        <w:pStyle w:val="ListParagraph"/>
        <w:rPr>
          <w:rFonts w:eastAsia="Times New Roman"/>
          <w:sz w:val="24"/>
          <w:szCs w:val="24"/>
          <w:lang w:val="en-GB"/>
        </w:rPr>
      </w:pPr>
      <w:r w:rsidRPr="0055478D">
        <w:rPr>
          <w:rFonts w:eastAsia="+mn-ea" w:cs="Times New Roman"/>
          <w:color w:val="000000" w:themeColor="text1"/>
          <w:kern w:val="24"/>
          <w:sz w:val="24"/>
          <w:szCs w:val="24"/>
        </w:rPr>
        <w:t>The new 2014 LEP also address</w:t>
      </w:r>
      <w:r w:rsidR="00EF49DE" w:rsidRPr="0055478D">
        <w:rPr>
          <w:rFonts w:eastAsia="+mn-ea" w:cs="Times New Roman"/>
          <w:color w:val="000000" w:themeColor="text1"/>
          <w:kern w:val="24"/>
          <w:sz w:val="24"/>
          <w:szCs w:val="24"/>
        </w:rPr>
        <w:t>es</w:t>
      </w:r>
      <w:r w:rsidRPr="0055478D">
        <w:rPr>
          <w:rFonts w:eastAsia="+mn-ea" w:cs="Times New Roman"/>
          <w:color w:val="000000" w:themeColor="text1"/>
          <w:kern w:val="24"/>
          <w:sz w:val="24"/>
          <w:szCs w:val="24"/>
        </w:rPr>
        <w:t xml:space="preserve"> the gaps in the 2005 with some detail regulations that may be relevant to </w:t>
      </w:r>
      <w:r w:rsidR="001D2F1E">
        <w:rPr>
          <w:rFonts w:eastAsia="+mn-ea" w:cs="Times New Roman"/>
          <w:color w:val="000000" w:themeColor="text1"/>
          <w:kern w:val="24"/>
          <w:sz w:val="24"/>
          <w:szCs w:val="24"/>
        </w:rPr>
        <w:t>RB-SupRSWS</w:t>
      </w:r>
      <w:r w:rsidRPr="0055478D">
        <w:rPr>
          <w:rFonts w:eastAsia="+mn-ea" w:cs="Times New Roman"/>
          <w:color w:val="000000" w:themeColor="text1"/>
          <w:kern w:val="24"/>
          <w:sz w:val="24"/>
          <w:szCs w:val="24"/>
        </w:rPr>
        <w:t>:</w:t>
      </w:r>
    </w:p>
    <w:p w14:paraId="260C2018" w14:textId="24F2FC0C" w:rsidR="00BE1D07" w:rsidRPr="0055478D" w:rsidRDefault="00BE1D07" w:rsidP="008E1A7A">
      <w:pPr>
        <w:pStyle w:val="ListParagraph"/>
        <w:numPr>
          <w:ilvl w:val="0"/>
          <w:numId w:val="19"/>
        </w:numPr>
        <w:spacing w:before="120" w:after="120"/>
        <w:ind w:left="851"/>
        <w:rPr>
          <w:rFonts w:eastAsia="+mn-ea" w:cs="Times New Roman"/>
          <w:color w:val="000000" w:themeColor="text1"/>
          <w:kern w:val="24"/>
          <w:sz w:val="24"/>
          <w:szCs w:val="24"/>
        </w:rPr>
      </w:pPr>
      <w:r w:rsidRPr="0055478D">
        <w:rPr>
          <w:rFonts w:eastAsia="+mn-ea" w:cs="Times New Roman"/>
          <w:color w:val="000000" w:themeColor="text1"/>
          <w:kern w:val="24"/>
          <w:sz w:val="24"/>
          <w:szCs w:val="24"/>
        </w:rPr>
        <w:t xml:space="preserve">Chapter IV, articles 39 </w:t>
      </w:r>
      <w:r w:rsidR="00954CB2">
        <w:rPr>
          <w:rFonts w:eastAsia="+mn-ea" w:cs="Times New Roman"/>
          <w:color w:val="000000" w:themeColor="text1"/>
          <w:kern w:val="24"/>
          <w:sz w:val="24"/>
          <w:szCs w:val="24"/>
        </w:rPr>
        <w:t>-</w:t>
      </w:r>
      <w:r w:rsidRPr="0055478D">
        <w:rPr>
          <w:rFonts w:eastAsia="+mn-ea" w:cs="Times New Roman"/>
          <w:color w:val="000000" w:themeColor="text1"/>
          <w:kern w:val="24"/>
          <w:sz w:val="24"/>
          <w:szCs w:val="24"/>
        </w:rPr>
        <w:t xml:space="preserve"> 48: Adaptation to Climate Change</w:t>
      </w:r>
      <w:r w:rsidR="00EF49DE" w:rsidRPr="0055478D">
        <w:rPr>
          <w:rFonts w:eastAsia="+mn-ea" w:cs="Times New Roman"/>
          <w:color w:val="000000" w:themeColor="text1"/>
          <w:kern w:val="24"/>
          <w:sz w:val="24"/>
          <w:szCs w:val="24"/>
        </w:rPr>
        <w:t>;</w:t>
      </w:r>
    </w:p>
    <w:p w14:paraId="3A38048C" w14:textId="18BC0EE9" w:rsidR="00BE1D07" w:rsidRPr="0055478D" w:rsidRDefault="00BE1D07" w:rsidP="008E1A7A">
      <w:pPr>
        <w:pStyle w:val="ListParagraph"/>
        <w:numPr>
          <w:ilvl w:val="0"/>
          <w:numId w:val="19"/>
        </w:numPr>
        <w:spacing w:before="120" w:after="120"/>
        <w:ind w:left="851"/>
        <w:rPr>
          <w:rFonts w:eastAsia="+mn-ea" w:cs="Times New Roman"/>
          <w:color w:val="000000" w:themeColor="text1"/>
          <w:kern w:val="24"/>
          <w:sz w:val="24"/>
          <w:szCs w:val="24"/>
        </w:rPr>
      </w:pPr>
      <w:r w:rsidRPr="0055478D">
        <w:rPr>
          <w:rFonts w:eastAsia="+mn-ea" w:cs="Times New Roman"/>
          <w:color w:val="000000" w:themeColor="text1"/>
          <w:kern w:val="24"/>
          <w:sz w:val="24"/>
          <w:szCs w:val="24"/>
        </w:rPr>
        <w:t xml:space="preserve">Chapter VI, articles 52 </w:t>
      </w:r>
      <w:r w:rsidR="00954CB2">
        <w:rPr>
          <w:rFonts w:eastAsia="+mn-ea" w:cs="Times New Roman"/>
          <w:color w:val="000000" w:themeColor="text1"/>
          <w:kern w:val="24"/>
          <w:sz w:val="24"/>
          <w:szCs w:val="24"/>
        </w:rPr>
        <w:t>-</w:t>
      </w:r>
      <w:r w:rsidRPr="0055478D">
        <w:rPr>
          <w:rFonts w:eastAsia="+mn-ea" w:cs="Times New Roman"/>
          <w:color w:val="000000" w:themeColor="text1"/>
          <w:kern w:val="24"/>
          <w:sz w:val="24"/>
          <w:szCs w:val="24"/>
        </w:rPr>
        <w:t xml:space="preserve"> 64: Air, Water and Soil environmental protection</w:t>
      </w:r>
      <w:r w:rsidR="00EF49DE" w:rsidRPr="0055478D">
        <w:rPr>
          <w:rFonts w:eastAsia="+mn-ea" w:cs="Times New Roman"/>
          <w:color w:val="000000" w:themeColor="text1"/>
          <w:kern w:val="24"/>
          <w:sz w:val="24"/>
          <w:szCs w:val="24"/>
        </w:rPr>
        <w:t>;</w:t>
      </w:r>
    </w:p>
    <w:p w14:paraId="12134D4F" w14:textId="6E8C64FC" w:rsidR="00BE1D07" w:rsidRPr="0055478D" w:rsidRDefault="00BE1D07" w:rsidP="008E1A7A">
      <w:pPr>
        <w:pStyle w:val="ListParagraph"/>
        <w:numPr>
          <w:ilvl w:val="0"/>
          <w:numId w:val="19"/>
        </w:numPr>
        <w:spacing w:before="120" w:after="120"/>
        <w:ind w:left="851"/>
        <w:rPr>
          <w:rFonts w:eastAsia="+mn-ea" w:cs="Times New Roman"/>
          <w:color w:val="000000" w:themeColor="text1"/>
          <w:kern w:val="24"/>
          <w:sz w:val="24"/>
          <w:szCs w:val="24"/>
        </w:rPr>
      </w:pPr>
      <w:r w:rsidRPr="0055478D">
        <w:rPr>
          <w:rFonts w:eastAsia="+mn-ea" w:cs="Times New Roman"/>
          <w:color w:val="000000" w:themeColor="text1"/>
          <w:kern w:val="24"/>
          <w:sz w:val="24"/>
          <w:szCs w:val="24"/>
        </w:rPr>
        <w:t>Chapter VII. articles 72-74: Environmental Protection in (a) hospitals and healthcare centres; (b) construction; and (c) transport</w:t>
      </w:r>
      <w:r w:rsidR="00EF49DE" w:rsidRPr="0055478D">
        <w:rPr>
          <w:rFonts w:eastAsia="+mn-ea" w:cs="Times New Roman"/>
          <w:color w:val="000000" w:themeColor="text1"/>
          <w:kern w:val="24"/>
          <w:sz w:val="24"/>
          <w:szCs w:val="24"/>
        </w:rPr>
        <w:t>;</w:t>
      </w:r>
    </w:p>
    <w:p w14:paraId="098994C9" w14:textId="44A92DF6" w:rsidR="00BE1D07" w:rsidRPr="0055478D" w:rsidRDefault="00BE1D07" w:rsidP="008E1A7A">
      <w:pPr>
        <w:pStyle w:val="ListParagraph"/>
        <w:numPr>
          <w:ilvl w:val="0"/>
          <w:numId w:val="19"/>
        </w:numPr>
        <w:spacing w:before="120" w:after="120"/>
        <w:ind w:left="851"/>
        <w:rPr>
          <w:rFonts w:eastAsia="+mn-ea" w:cs="Times New Roman"/>
          <w:color w:val="000000" w:themeColor="text1"/>
          <w:kern w:val="24"/>
          <w:sz w:val="24"/>
          <w:szCs w:val="24"/>
        </w:rPr>
      </w:pPr>
      <w:r w:rsidRPr="0055478D">
        <w:rPr>
          <w:rFonts w:eastAsia="+mn-ea" w:cs="Times New Roman"/>
          <w:color w:val="000000" w:themeColor="text1"/>
          <w:kern w:val="24"/>
          <w:sz w:val="24"/>
          <w:szCs w:val="24"/>
        </w:rPr>
        <w:t>Chapter VIII, articles 80-84: Environmental Protection in residential areas</w:t>
      </w:r>
      <w:r w:rsidR="00EF49DE" w:rsidRPr="0055478D">
        <w:rPr>
          <w:rFonts w:eastAsia="+mn-ea" w:cs="Times New Roman"/>
          <w:color w:val="000000" w:themeColor="text1"/>
          <w:kern w:val="24"/>
          <w:sz w:val="24"/>
          <w:szCs w:val="24"/>
        </w:rPr>
        <w:t>;</w:t>
      </w:r>
    </w:p>
    <w:p w14:paraId="7E1DA8A0" w14:textId="1C48D060" w:rsidR="00BE1D07" w:rsidRPr="0055478D" w:rsidRDefault="00BE1D07" w:rsidP="008E1A7A">
      <w:pPr>
        <w:pStyle w:val="ListParagraph"/>
        <w:numPr>
          <w:ilvl w:val="0"/>
          <w:numId w:val="19"/>
        </w:numPr>
        <w:spacing w:before="120" w:after="120"/>
        <w:ind w:left="851"/>
        <w:rPr>
          <w:rFonts w:eastAsia="+mn-ea" w:cs="Times New Roman"/>
          <w:color w:val="000000" w:themeColor="text1"/>
          <w:kern w:val="24"/>
          <w:sz w:val="24"/>
          <w:szCs w:val="24"/>
        </w:rPr>
      </w:pPr>
      <w:r w:rsidRPr="0055478D">
        <w:rPr>
          <w:rFonts w:eastAsia="+mn-ea" w:cs="Times New Roman"/>
          <w:color w:val="000000" w:themeColor="text1"/>
          <w:kern w:val="24"/>
          <w:sz w:val="24"/>
          <w:szCs w:val="24"/>
        </w:rPr>
        <w:t>Chapter XI, articles 85-103: Waste and wastewater management</w:t>
      </w:r>
      <w:r w:rsidR="00EF49DE" w:rsidRPr="0055478D">
        <w:rPr>
          <w:rFonts w:eastAsia="+mn-ea" w:cs="Times New Roman"/>
          <w:color w:val="000000" w:themeColor="text1"/>
          <w:kern w:val="24"/>
          <w:sz w:val="24"/>
          <w:szCs w:val="24"/>
        </w:rPr>
        <w:t>;</w:t>
      </w:r>
    </w:p>
    <w:p w14:paraId="52DAF883" w14:textId="77777777" w:rsidR="00BE1D07" w:rsidRPr="0055478D" w:rsidRDefault="00BE1D07" w:rsidP="008E1A7A">
      <w:pPr>
        <w:pStyle w:val="ListParagraph"/>
        <w:numPr>
          <w:ilvl w:val="0"/>
          <w:numId w:val="19"/>
        </w:numPr>
        <w:spacing w:before="120" w:after="120"/>
        <w:ind w:left="851"/>
        <w:rPr>
          <w:rFonts w:eastAsia="+mn-ea" w:cs="Times New Roman"/>
          <w:color w:val="000000" w:themeColor="text1"/>
          <w:kern w:val="24"/>
          <w:sz w:val="24"/>
          <w:szCs w:val="24"/>
        </w:rPr>
      </w:pPr>
      <w:r w:rsidRPr="0055478D">
        <w:rPr>
          <w:rFonts w:eastAsia="+mn-ea" w:cs="Times New Roman"/>
          <w:color w:val="000000" w:themeColor="text1"/>
          <w:kern w:val="24"/>
          <w:sz w:val="24"/>
          <w:szCs w:val="24"/>
        </w:rPr>
        <w:t xml:space="preserve"> Chapter XIV, articles 139-143: Responsibilities of State Environmental Management Agencies; and </w:t>
      </w:r>
    </w:p>
    <w:p w14:paraId="5E7E3ACA" w14:textId="71F9A34D" w:rsidR="00EF49DE" w:rsidRPr="0055478D" w:rsidRDefault="00EF49DE" w:rsidP="008E1A7A">
      <w:pPr>
        <w:pStyle w:val="ListParagraph"/>
        <w:numPr>
          <w:ilvl w:val="0"/>
          <w:numId w:val="19"/>
        </w:numPr>
        <w:spacing w:before="120" w:after="120"/>
        <w:ind w:left="851"/>
        <w:rPr>
          <w:rFonts w:eastAsia="+mn-ea" w:cs="Times New Roman"/>
          <w:color w:val="000000" w:themeColor="text1"/>
          <w:kern w:val="24"/>
          <w:sz w:val="24"/>
          <w:szCs w:val="24"/>
        </w:rPr>
      </w:pPr>
      <w:r w:rsidRPr="0055478D">
        <w:rPr>
          <w:rFonts w:eastAsia="+mn-ea" w:cs="Times New Roman"/>
          <w:color w:val="000000" w:themeColor="text1"/>
          <w:kern w:val="24"/>
          <w:sz w:val="24"/>
          <w:szCs w:val="24"/>
        </w:rPr>
        <w:t>Chapter XV, articles 144</w:t>
      </w:r>
      <w:r w:rsidR="00BE1D07" w:rsidRPr="0055478D">
        <w:rPr>
          <w:rFonts w:eastAsia="+mn-ea" w:cs="Times New Roman"/>
          <w:color w:val="000000" w:themeColor="text1"/>
          <w:kern w:val="24"/>
          <w:sz w:val="24"/>
          <w:szCs w:val="24"/>
        </w:rPr>
        <w:t>: Environmental Protection responsibilities of Vietnam Father Front, Civil Organi</w:t>
      </w:r>
      <w:r w:rsidR="00941B41">
        <w:rPr>
          <w:rFonts w:eastAsia="+mn-ea" w:cs="Times New Roman"/>
          <w:color w:val="000000" w:themeColor="text1"/>
          <w:kern w:val="24"/>
          <w:sz w:val="24"/>
          <w:szCs w:val="24"/>
        </w:rPr>
        <w:t>z</w:t>
      </w:r>
      <w:r w:rsidR="00BE1D07" w:rsidRPr="0055478D">
        <w:rPr>
          <w:rFonts w:eastAsia="+mn-ea" w:cs="Times New Roman"/>
          <w:color w:val="000000" w:themeColor="text1"/>
          <w:kern w:val="24"/>
          <w:sz w:val="24"/>
          <w:szCs w:val="24"/>
        </w:rPr>
        <w:t>ation and Communities</w:t>
      </w:r>
      <w:r w:rsidRPr="0055478D">
        <w:rPr>
          <w:rFonts w:eastAsia="+mn-ea" w:cs="Times New Roman"/>
          <w:color w:val="000000" w:themeColor="text1"/>
          <w:kern w:val="24"/>
          <w:sz w:val="24"/>
          <w:szCs w:val="24"/>
        </w:rPr>
        <w:t>.</w:t>
      </w:r>
    </w:p>
    <w:p w14:paraId="2A219A13" w14:textId="77777777" w:rsidR="00174A1F" w:rsidRPr="0055478D" w:rsidRDefault="00174A1F" w:rsidP="0055478D">
      <w:pPr>
        <w:pStyle w:val="ListParagraph"/>
        <w:numPr>
          <w:ilvl w:val="0"/>
          <w:numId w:val="0"/>
        </w:numPr>
        <w:spacing w:before="120" w:after="120"/>
        <w:ind w:left="851"/>
        <w:rPr>
          <w:rFonts w:eastAsia="+mn-ea" w:cs="Times New Roman"/>
          <w:color w:val="000000" w:themeColor="text1"/>
          <w:kern w:val="24"/>
          <w:sz w:val="24"/>
          <w:szCs w:val="24"/>
        </w:rPr>
      </w:pPr>
    </w:p>
    <w:p w14:paraId="42DEB305" w14:textId="10FAAFF2" w:rsidR="00174A1F" w:rsidRPr="0055478D" w:rsidRDefault="00BE1D07" w:rsidP="0055478D">
      <w:pPr>
        <w:pStyle w:val="ListParagraph"/>
        <w:rPr>
          <w:rFonts w:eastAsia="Times New Roman"/>
          <w:sz w:val="24"/>
          <w:szCs w:val="24"/>
          <w:lang w:val="en-GB"/>
        </w:rPr>
      </w:pPr>
      <w:r w:rsidRPr="0055478D">
        <w:rPr>
          <w:rFonts w:eastAsia="+mn-ea" w:cs="Times New Roman"/>
          <w:color w:val="000000" w:themeColor="text1"/>
          <w:kern w:val="24"/>
          <w:sz w:val="24"/>
          <w:szCs w:val="24"/>
        </w:rPr>
        <w:t xml:space="preserve">The main revision in LEP 2014 </w:t>
      </w:r>
      <w:r w:rsidR="00174A1F" w:rsidRPr="0055478D">
        <w:rPr>
          <w:rFonts w:eastAsia="+mn-ea" w:cs="Times New Roman"/>
          <w:color w:val="000000" w:themeColor="text1"/>
          <w:kern w:val="24"/>
          <w:sz w:val="24"/>
          <w:szCs w:val="24"/>
        </w:rPr>
        <w:t xml:space="preserve">that would have </w:t>
      </w:r>
      <w:r w:rsidR="00954CB2">
        <w:rPr>
          <w:rFonts w:eastAsia="+mn-ea" w:cs="Times New Roman"/>
          <w:color w:val="000000" w:themeColor="text1"/>
          <w:kern w:val="24"/>
          <w:sz w:val="24"/>
          <w:szCs w:val="24"/>
        </w:rPr>
        <w:t xml:space="preserve">a </w:t>
      </w:r>
      <w:r w:rsidR="00174A1F" w:rsidRPr="0055478D">
        <w:rPr>
          <w:rFonts w:eastAsia="+mn-ea" w:cs="Times New Roman"/>
          <w:color w:val="000000" w:themeColor="text1"/>
          <w:kern w:val="24"/>
          <w:sz w:val="24"/>
          <w:szCs w:val="24"/>
        </w:rPr>
        <w:t>direct impact on</w:t>
      </w:r>
      <w:r w:rsidRPr="0055478D">
        <w:rPr>
          <w:rFonts w:eastAsia="+mn-ea" w:cs="Times New Roman"/>
          <w:color w:val="000000" w:themeColor="text1"/>
          <w:kern w:val="24"/>
          <w:sz w:val="24"/>
          <w:szCs w:val="24"/>
        </w:rPr>
        <w:t xml:space="preserve"> </w:t>
      </w:r>
      <w:r w:rsidR="00174A1F" w:rsidRPr="0055478D">
        <w:rPr>
          <w:rFonts w:eastAsia="+mn-ea" w:cs="Times New Roman"/>
          <w:color w:val="000000" w:themeColor="text1"/>
          <w:kern w:val="24"/>
          <w:sz w:val="24"/>
          <w:szCs w:val="24"/>
        </w:rPr>
        <w:t>the Program</w:t>
      </w:r>
      <w:r w:rsidRPr="0055478D">
        <w:rPr>
          <w:rFonts w:eastAsia="+mn-ea" w:cs="Times New Roman"/>
          <w:color w:val="000000" w:themeColor="text1"/>
          <w:kern w:val="24"/>
          <w:sz w:val="24"/>
          <w:szCs w:val="24"/>
        </w:rPr>
        <w:t xml:space="preserve"> is the trans</w:t>
      </w:r>
      <w:r w:rsidR="00174A1F" w:rsidRPr="0055478D">
        <w:rPr>
          <w:rFonts w:eastAsia="+mn-ea" w:cs="Times New Roman"/>
          <w:color w:val="000000" w:themeColor="text1"/>
          <w:kern w:val="24"/>
          <w:sz w:val="24"/>
          <w:szCs w:val="24"/>
        </w:rPr>
        <w:t>ition</w:t>
      </w:r>
      <w:r w:rsidRPr="0055478D">
        <w:rPr>
          <w:rFonts w:eastAsia="+mn-ea" w:cs="Times New Roman"/>
          <w:color w:val="000000" w:themeColor="text1"/>
          <w:kern w:val="24"/>
          <w:sz w:val="24"/>
          <w:szCs w:val="24"/>
        </w:rPr>
        <w:t xml:space="preserve"> from the preparation of Environmental Protection Commitments (EPC</w:t>
      </w:r>
      <w:r w:rsidR="00174A1F" w:rsidRPr="0055478D">
        <w:rPr>
          <w:rFonts w:eastAsia="+mn-ea" w:cs="Times New Roman"/>
          <w:color w:val="000000" w:themeColor="text1"/>
          <w:kern w:val="24"/>
          <w:sz w:val="24"/>
          <w:szCs w:val="24"/>
        </w:rPr>
        <w:t>s</w:t>
      </w:r>
      <w:r w:rsidRPr="0055478D">
        <w:rPr>
          <w:rFonts w:eastAsia="+mn-ea" w:cs="Times New Roman"/>
          <w:color w:val="000000" w:themeColor="text1"/>
          <w:kern w:val="24"/>
          <w:sz w:val="24"/>
          <w:szCs w:val="24"/>
        </w:rPr>
        <w:t xml:space="preserve">) </w:t>
      </w:r>
      <w:r w:rsidR="00174A1F" w:rsidRPr="0055478D">
        <w:rPr>
          <w:rFonts w:eastAsia="+mn-ea" w:cs="Times New Roman"/>
          <w:color w:val="000000" w:themeColor="text1"/>
          <w:kern w:val="24"/>
          <w:sz w:val="24"/>
          <w:szCs w:val="24"/>
        </w:rPr>
        <w:t>to</w:t>
      </w:r>
      <w:r w:rsidRPr="0055478D">
        <w:rPr>
          <w:rFonts w:eastAsia="+mn-ea" w:cs="Times New Roman"/>
          <w:color w:val="000000" w:themeColor="text1"/>
          <w:kern w:val="24"/>
          <w:sz w:val="24"/>
          <w:szCs w:val="24"/>
        </w:rPr>
        <w:t xml:space="preserve"> Environmental Protection Plan</w:t>
      </w:r>
      <w:r w:rsidR="00174A1F" w:rsidRPr="0055478D">
        <w:rPr>
          <w:rFonts w:eastAsia="+mn-ea" w:cs="Times New Roman"/>
          <w:color w:val="000000" w:themeColor="text1"/>
          <w:kern w:val="24"/>
          <w:sz w:val="24"/>
          <w:szCs w:val="24"/>
        </w:rPr>
        <w:t>s</w:t>
      </w:r>
      <w:r w:rsidRPr="0055478D">
        <w:rPr>
          <w:rFonts w:eastAsia="+mn-ea" w:cs="Times New Roman"/>
          <w:color w:val="000000" w:themeColor="text1"/>
          <w:kern w:val="24"/>
          <w:sz w:val="24"/>
          <w:szCs w:val="24"/>
        </w:rPr>
        <w:t xml:space="preserve"> (EPP</w:t>
      </w:r>
      <w:r w:rsidR="00174A1F" w:rsidRPr="0055478D">
        <w:rPr>
          <w:rFonts w:eastAsia="+mn-ea" w:cs="Times New Roman"/>
          <w:color w:val="000000" w:themeColor="text1"/>
          <w:kern w:val="24"/>
          <w:sz w:val="24"/>
          <w:szCs w:val="24"/>
        </w:rPr>
        <w:t>s</w:t>
      </w:r>
      <w:r w:rsidRPr="0055478D">
        <w:rPr>
          <w:rFonts w:eastAsia="+mn-ea" w:cs="Times New Roman"/>
          <w:color w:val="000000" w:themeColor="text1"/>
          <w:kern w:val="24"/>
          <w:sz w:val="24"/>
          <w:szCs w:val="24"/>
        </w:rPr>
        <w:t>). The contents of EPC</w:t>
      </w:r>
      <w:r w:rsidR="00174A1F" w:rsidRPr="0055478D">
        <w:rPr>
          <w:rFonts w:eastAsia="+mn-ea" w:cs="Times New Roman"/>
          <w:color w:val="000000" w:themeColor="text1"/>
          <w:kern w:val="24"/>
          <w:sz w:val="24"/>
          <w:szCs w:val="24"/>
        </w:rPr>
        <w:t>s</w:t>
      </w:r>
      <w:r w:rsidRPr="0055478D">
        <w:rPr>
          <w:rFonts w:eastAsia="+mn-ea" w:cs="Times New Roman"/>
          <w:color w:val="000000" w:themeColor="text1"/>
          <w:kern w:val="24"/>
          <w:sz w:val="24"/>
          <w:szCs w:val="24"/>
        </w:rPr>
        <w:t xml:space="preserve"> were regulated in detail under Circular 26/TT/BTN-MT while the key contents of the EPP </w:t>
      </w:r>
      <w:r w:rsidR="00F642E3">
        <w:rPr>
          <w:rFonts w:eastAsia="+mn-ea" w:cs="Times New Roman"/>
          <w:color w:val="000000" w:themeColor="text1"/>
          <w:kern w:val="24"/>
          <w:sz w:val="24"/>
          <w:szCs w:val="24"/>
        </w:rPr>
        <w:t xml:space="preserve">were </w:t>
      </w:r>
      <w:r w:rsidRPr="0055478D">
        <w:rPr>
          <w:rFonts w:eastAsia="+mn-ea" w:cs="Times New Roman"/>
          <w:color w:val="000000" w:themeColor="text1"/>
          <w:kern w:val="24"/>
          <w:sz w:val="24"/>
          <w:szCs w:val="24"/>
        </w:rPr>
        <w:t>stated in Article 30 of LEP 2014</w:t>
      </w:r>
      <w:r w:rsidR="005F4579">
        <w:rPr>
          <w:rFonts w:eastAsia="+mn-ea" w:cs="Times New Roman"/>
          <w:color w:val="000000" w:themeColor="text1"/>
          <w:kern w:val="24"/>
          <w:sz w:val="24"/>
          <w:szCs w:val="24"/>
        </w:rPr>
        <w:t xml:space="preserve">.  </w:t>
      </w:r>
      <w:r w:rsidR="00174A1F" w:rsidRPr="0055478D">
        <w:rPr>
          <w:rFonts w:eastAsia="+mn-ea" w:cs="Times New Roman"/>
          <w:color w:val="000000" w:themeColor="text1"/>
          <w:kern w:val="24"/>
          <w:sz w:val="24"/>
          <w:szCs w:val="24"/>
        </w:rPr>
        <w:t>.</w:t>
      </w:r>
    </w:p>
    <w:p w14:paraId="162238AF" w14:textId="77777777" w:rsidR="009B679A" w:rsidRPr="0055478D" w:rsidRDefault="009B679A" w:rsidP="0055478D">
      <w:pPr>
        <w:pStyle w:val="ListParagraph"/>
        <w:numPr>
          <w:ilvl w:val="0"/>
          <w:numId w:val="0"/>
        </w:numPr>
        <w:ind w:left="502"/>
        <w:rPr>
          <w:rFonts w:eastAsia="Times New Roman"/>
          <w:sz w:val="24"/>
          <w:szCs w:val="24"/>
          <w:lang w:val="en-GB"/>
        </w:rPr>
      </w:pPr>
    </w:p>
    <w:p w14:paraId="3974DCAE" w14:textId="63AFF0C5" w:rsidR="00BE1D07" w:rsidRPr="0055478D" w:rsidRDefault="00BE1D07" w:rsidP="0055478D">
      <w:pPr>
        <w:pStyle w:val="ListParagraph"/>
        <w:rPr>
          <w:rFonts w:eastAsia="Times New Roman"/>
          <w:sz w:val="24"/>
          <w:szCs w:val="24"/>
          <w:lang w:val="en-GB"/>
        </w:rPr>
      </w:pPr>
      <w:r w:rsidRPr="0055478D">
        <w:rPr>
          <w:rFonts w:eastAsia="+mn-ea" w:cs="Times New Roman"/>
          <w:color w:val="000000" w:themeColor="text1"/>
          <w:kern w:val="24"/>
          <w:sz w:val="24"/>
          <w:szCs w:val="24"/>
        </w:rPr>
        <w:t xml:space="preserve">The </w:t>
      </w:r>
      <w:r w:rsidRPr="0055478D">
        <w:rPr>
          <w:rFonts w:cs="Times New Roman"/>
          <w:color w:val="000000" w:themeColor="text1"/>
          <w:sz w:val="24"/>
          <w:szCs w:val="24"/>
          <w:lang w:val="en-GB"/>
        </w:rPr>
        <w:t>environmental</w:t>
      </w:r>
      <w:r w:rsidRPr="0055478D">
        <w:rPr>
          <w:rFonts w:eastAsia="+mn-ea" w:cs="Times New Roman"/>
          <w:color w:val="000000" w:themeColor="text1"/>
          <w:kern w:val="24"/>
          <w:sz w:val="24"/>
          <w:szCs w:val="24"/>
        </w:rPr>
        <w:t xml:space="preserve"> assessment regulations and procedures regulated by LEP are supplemented by Decrees and Circulars</w:t>
      </w:r>
      <w:r w:rsidR="005F4579">
        <w:rPr>
          <w:rFonts w:eastAsia="+mn-ea" w:cs="Times New Roman"/>
          <w:color w:val="000000" w:themeColor="text1"/>
          <w:kern w:val="24"/>
          <w:sz w:val="24"/>
          <w:szCs w:val="24"/>
        </w:rPr>
        <w:t>.</w:t>
      </w:r>
      <w:r w:rsidR="005F4579" w:rsidRPr="005F4579">
        <w:rPr>
          <w:rFonts w:eastAsia="+mn-ea" w:cs="Times New Roman"/>
          <w:color w:val="000000" w:themeColor="text1"/>
          <w:kern w:val="24"/>
          <w:sz w:val="24"/>
          <w:szCs w:val="24"/>
        </w:rPr>
        <w:t xml:space="preserve"> </w:t>
      </w:r>
      <w:r w:rsidR="005F4579">
        <w:rPr>
          <w:rFonts w:eastAsia="+mn-ea" w:cs="Times New Roman"/>
          <w:color w:val="000000" w:themeColor="text1"/>
          <w:kern w:val="24"/>
          <w:sz w:val="24"/>
          <w:szCs w:val="24"/>
        </w:rPr>
        <w:t xml:space="preserve">In Decree no. 18/2015/ND-CP, Article specifies the cases where EPPs are required and Article 19 describes the key rules in </w:t>
      </w:r>
      <w:r w:rsidR="00941B41">
        <w:rPr>
          <w:rFonts w:eastAsia="+mn-ea" w:cs="Times New Roman"/>
          <w:color w:val="000000" w:themeColor="text1"/>
          <w:kern w:val="24"/>
          <w:sz w:val="24"/>
          <w:szCs w:val="24"/>
        </w:rPr>
        <w:t xml:space="preserve">the </w:t>
      </w:r>
      <w:r w:rsidR="005F4579">
        <w:rPr>
          <w:rFonts w:eastAsia="+mn-ea" w:cs="Times New Roman"/>
          <w:color w:val="000000" w:themeColor="text1"/>
          <w:kern w:val="24"/>
          <w:sz w:val="24"/>
          <w:szCs w:val="24"/>
        </w:rPr>
        <w:t>EPP review and approval process</w:t>
      </w:r>
      <w:r w:rsidR="00941B41">
        <w:rPr>
          <w:rFonts w:eastAsia="+mn-ea" w:cs="Times New Roman"/>
          <w:color w:val="000000" w:themeColor="text1"/>
          <w:kern w:val="24"/>
          <w:sz w:val="24"/>
          <w:szCs w:val="24"/>
        </w:rPr>
        <w:t>,</w:t>
      </w:r>
      <w:r w:rsidR="005F4579">
        <w:rPr>
          <w:rFonts w:eastAsia="+mn-ea" w:cs="Times New Roman"/>
          <w:color w:val="000000" w:themeColor="text1"/>
          <w:kern w:val="24"/>
          <w:sz w:val="24"/>
          <w:szCs w:val="24"/>
        </w:rPr>
        <w:t xml:space="preserve"> and</w:t>
      </w:r>
      <w:r w:rsidR="00941B41">
        <w:rPr>
          <w:rFonts w:eastAsia="+mn-ea" w:cs="Times New Roman"/>
          <w:color w:val="000000" w:themeColor="text1"/>
          <w:kern w:val="24"/>
          <w:sz w:val="24"/>
          <w:szCs w:val="24"/>
        </w:rPr>
        <w:t xml:space="preserve"> authorizes MoNRE </w:t>
      </w:r>
      <w:r w:rsidR="005F4579">
        <w:rPr>
          <w:rFonts w:eastAsia="+mn-ea" w:cs="Times New Roman"/>
          <w:color w:val="000000" w:themeColor="text1"/>
          <w:kern w:val="24"/>
          <w:sz w:val="24"/>
          <w:szCs w:val="24"/>
        </w:rPr>
        <w:t xml:space="preserve">to issue </w:t>
      </w:r>
      <w:r w:rsidR="00941B41">
        <w:rPr>
          <w:rFonts w:eastAsia="+mn-ea" w:cs="Times New Roman"/>
          <w:color w:val="000000" w:themeColor="text1"/>
          <w:kern w:val="24"/>
          <w:sz w:val="24"/>
          <w:szCs w:val="24"/>
        </w:rPr>
        <w:t xml:space="preserve">a </w:t>
      </w:r>
      <w:r w:rsidR="005F4579">
        <w:rPr>
          <w:rFonts w:eastAsia="+mn-ea" w:cs="Times New Roman"/>
          <w:color w:val="000000" w:themeColor="text1"/>
          <w:kern w:val="24"/>
          <w:sz w:val="24"/>
          <w:szCs w:val="24"/>
        </w:rPr>
        <w:t>template for EPP documents. Decree 18 will be in effect from 1 April 2015</w:t>
      </w:r>
      <w:r w:rsidR="00941B41">
        <w:rPr>
          <w:rFonts w:eastAsia="+mn-ea" w:cs="Times New Roman"/>
          <w:color w:val="000000" w:themeColor="text1"/>
          <w:kern w:val="24"/>
          <w:sz w:val="24"/>
          <w:szCs w:val="24"/>
        </w:rPr>
        <w:t>;</w:t>
      </w:r>
      <w:r w:rsidR="005F4579">
        <w:rPr>
          <w:rFonts w:eastAsia="+mn-ea" w:cs="Times New Roman"/>
          <w:color w:val="000000" w:themeColor="text1"/>
          <w:kern w:val="24"/>
          <w:sz w:val="24"/>
          <w:szCs w:val="24"/>
        </w:rPr>
        <w:t xml:space="preserve"> therefore, it is expected that a new circular guiding the preparation of EPPs would be issued before the mentioned date.</w:t>
      </w:r>
    </w:p>
    <w:p w14:paraId="5342CBF0" w14:textId="77777777" w:rsidR="00BE1D07" w:rsidRPr="0055478D" w:rsidRDefault="00BE1D07" w:rsidP="00BE1D07">
      <w:pPr>
        <w:pStyle w:val="ListParagraph"/>
        <w:numPr>
          <w:ilvl w:val="0"/>
          <w:numId w:val="0"/>
        </w:numPr>
        <w:ind w:left="360"/>
        <w:rPr>
          <w:rFonts w:eastAsia="+mn-ea" w:cs="Times New Roman"/>
          <w:color w:val="000000" w:themeColor="text1"/>
          <w:kern w:val="24"/>
          <w:sz w:val="24"/>
          <w:szCs w:val="24"/>
        </w:rPr>
      </w:pPr>
    </w:p>
    <w:p w14:paraId="1B2FC8EF" w14:textId="7D671505" w:rsidR="00BE1D07" w:rsidRPr="0055478D" w:rsidRDefault="00BE1D07" w:rsidP="00174A1F">
      <w:pPr>
        <w:pStyle w:val="ListParagraph"/>
        <w:numPr>
          <w:ilvl w:val="0"/>
          <w:numId w:val="7"/>
        </w:numPr>
        <w:tabs>
          <w:tab w:val="clear" w:pos="142"/>
          <w:tab w:val="clear" w:pos="426"/>
        </w:tabs>
        <w:ind w:left="851"/>
        <w:contextualSpacing w:val="0"/>
        <w:rPr>
          <w:rFonts w:eastAsia="+mn-ea" w:cs="Times New Roman"/>
          <w:color w:val="000000" w:themeColor="text1"/>
          <w:kern w:val="24"/>
          <w:sz w:val="24"/>
          <w:szCs w:val="24"/>
        </w:rPr>
      </w:pPr>
      <w:r w:rsidRPr="0055478D">
        <w:rPr>
          <w:rFonts w:eastAsia="+mn-ea" w:cs="Times New Roman"/>
          <w:color w:val="000000" w:themeColor="text1"/>
          <w:kern w:val="24"/>
          <w:sz w:val="24"/>
          <w:szCs w:val="24"/>
        </w:rPr>
        <w:lastRenderedPageBreak/>
        <w:t xml:space="preserve">Circular 01/2012/TT-BTNMT of </w:t>
      </w:r>
      <w:r w:rsidR="006F22C5" w:rsidRPr="0055478D">
        <w:rPr>
          <w:rFonts w:eastAsia="+mn-ea" w:cs="Times New Roman"/>
          <w:color w:val="000000" w:themeColor="text1"/>
          <w:kern w:val="24"/>
          <w:sz w:val="24"/>
          <w:szCs w:val="24"/>
        </w:rPr>
        <w:t>M</w:t>
      </w:r>
      <w:r w:rsidR="006F22C5">
        <w:rPr>
          <w:rFonts w:eastAsia="+mn-ea" w:cs="Times New Roman"/>
          <w:color w:val="000000" w:themeColor="text1"/>
          <w:kern w:val="24"/>
          <w:sz w:val="24"/>
          <w:szCs w:val="24"/>
        </w:rPr>
        <w:t>o</w:t>
      </w:r>
      <w:r w:rsidR="006F22C5" w:rsidRPr="0055478D">
        <w:rPr>
          <w:rFonts w:eastAsia="+mn-ea" w:cs="Times New Roman"/>
          <w:color w:val="000000" w:themeColor="text1"/>
          <w:kern w:val="24"/>
          <w:sz w:val="24"/>
          <w:szCs w:val="24"/>
        </w:rPr>
        <w:t xml:space="preserve">NRE </w:t>
      </w:r>
      <w:r w:rsidRPr="0055478D">
        <w:rPr>
          <w:rFonts w:eastAsia="+mn-ea" w:cs="Times New Roman"/>
          <w:color w:val="000000" w:themeColor="text1"/>
          <w:kern w:val="24"/>
          <w:sz w:val="24"/>
          <w:szCs w:val="24"/>
        </w:rPr>
        <w:t>regulatesthe preparation, appraisal, monitoring and certification for the implementation of detail</w:t>
      </w:r>
      <w:r w:rsidR="009B679A" w:rsidRPr="0055478D">
        <w:rPr>
          <w:rFonts w:eastAsia="+mn-ea" w:cs="Times New Roman"/>
          <w:color w:val="000000" w:themeColor="text1"/>
          <w:kern w:val="24"/>
          <w:sz w:val="24"/>
          <w:szCs w:val="24"/>
        </w:rPr>
        <w:t>ed</w:t>
      </w:r>
      <w:r w:rsidRPr="0055478D">
        <w:rPr>
          <w:rFonts w:eastAsia="+mn-ea" w:cs="Times New Roman"/>
          <w:color w:val="000000" w:themeColor="text1"/>
          <w:kern w:val="24"/>
          <w:sz w:val="24"/>
          <w:szCs w:val="24"/>
        </w:rPr>
        <w:t xml:space="preserve"> and simplified environmental protection proposals.</w:t>
      </w:r>
    </w:p>
    <w:p w14:paraId="262D36C9" w14:textId="77777777" w:rsidR="009B679A" w:rsidRPr="0055478D" w:rsidRDefault="009B679A" w:rsidP="0055478D">
      <w:pPr>
        <w:pStyle w:val="ListParagraph"/>
        <w:numPr>
          <w:ilvl w:val="0"/>
          <w:numId w:val="0"/>
        </w:numPr>
        <w:ind w:left="502"/>
        <w:rPr>
          <w:rFonts w:eastAsia="+mn-ea" w:cs="Times New Roman"/>
          <w:color w:val="000000" w:themeColor="text1"/>
          <w:kern w:val="24"/>
          <w:sz w:val="24"/>
          <w:szCs w:val="24"/>
        </w:rPr>
      </w:pPr>
    </w:p>
    <w:p w14:paraId="6A5407EB" w14:textId="7FD29926" w:rsidR="00174A1F" w:rsidRPr="0055478D" w:rsidRDefault="00BE1D07" w:rsidP="0055478D">
      <w:pPr>
        <w:pStyle w:val="ListParagraph"/>
        <w:rPr>
          <w:lang w:val="en-GB"/>
        </w:rPr>
      </w:pPr>
      <w:r w:rsidRPr="0055478D">
        <w:rPr>
          <w:b/>
          <w:i/>
          <w:sz w:val="24"/>
          <w:szCs w:val="24"/>
        </w:rPr>
        <w:t>Environmental Impact Assessments.</w:t>
      </w:r>
      <w:r w:rsidRPr="0055478D">
        <w:rPr>
          <w:sz w:val="24"/>
          <w:szCs w:val="24"/>
        </w:rPr>
        <w:t xml:space="preserve"> Under LEP, </w:t>
      </w:r>
      <w:r w:rsidR="006F22C5">
        <w:rPr>
          <w:sz w:val="24"/>
          <w:szCs w:val="24"/>
        </w:rPr>
        <w:t xml:space="preserve">an </w:t>
      </w:r>
      <w:r w:rsidRPr="0055478D">
        <w:rPr>
          <w:sz w:val="24"/>
          <w:szCs w:val="24"/>
        </w:rPr>
        <w:t>EIA is mandatory for projects</w:t>
      </w:r>
      <w:r w:rsidR="000B65F3" w:rsidRPr="0055478D">
        <w:rPr>
          <w:sz w:val="24"/>
          <w:szCs w:val="24"/>
        </w:rPr>
        <w:t xml:space="preserve"> that</w:t>
      </w:r>
      <w:r w:rsidRPr="0055478D">
        <w:rPr>
          <w:sz w:val="24"/>
          <w:szCs w:val="24"/>
        </w:rPr>
        <w:t>: (a)</w:t>
      </w:r>
      <w:r w:rsidR="000B65F3" w:rsidRPr="0055478D">
        <w:rPr>
          <w:sz w:val="24"/>
          <w:szCs w:val="24"/>
        </w:rPr>
        <w:t xml:space="preserve"> are large scale for</w:t>
      </w:r>
      <w:r w:rsidRPr="0055478D">
        <w:rPr>
          <w:sz w:val="24"/>
          <w:szCs w:val="24"/>
        </w:rPr>
        <w:t xml:space="preserve"> which investment decisions are made by the National Assembly, the Government and the Prime Mi</w:t>
      </w:r>
      <w:r w:rsidR="000B65F3" w:rsidRPr="0055478D">
        <w:rPr>
          <w:sz w:val="24"/>
          <w:szCs w:val="24"/>
        </w:rPr>
        <w:t xml:space="preserve">nister; (b) use land falling within </w:t>
      </w:r>
      <w:r w:rsidRPr="0055478D">
        <w:rPr>
          <w:sz w:val="24"/>
          <w:szCs w:val="24"/>
        </w:rPr>
        <w:t>nature reserve</w:t>
      </w:r>
      <w:r w:rsidR="000B65F3" w:rsidRPr="0055478D">
        <w:rPr>
          <w:sz w:val="24"/>
          <w:szCs w:val="24"/>
        </w:rPr>
        <w:t>s</w:t>
      </w:r>
      <w:r w:rsidRPr="0055478D">
        <w:rPr>
          <w:sz w:val="24"/>
          <w:szCs w:val="24"/>
        </w:rPr>
        <w:t>, national parks, historical/cultural site</w:t>
      </w:r>
      <w:r w:rsidR="000B65F3" w:rsidRPr="0055478D">
        <w:rPr>
          <w:sz w:val="24"/>
          <w:szCs w:val="24"/>
        </w:rPr>
        <w:t>s, biosphere conservation areas or</w:t>
      </w:r>
      <w:r w:rsidRPr="0055478D">
        <w:rPr>
          <w:sz w:val="24"/>
          <w:szCs w:val="24"/>
        </w:rPr>
        <w:t xml:space="preserve"> classified sites with landscape values; and (c) have adverse environmental impacts and high risks. </w:t>
      </w:r>
      <w:r w:rsidRPr="0055478D">
        <w:rPr>
          <w:i/>
          <w:sz w:val="24"/>
          <w:szCs w:val="24"/>
        </w:rPr>
        <w:t xml:space="preserve">It is not likely that any of the </w:t>
      </w:r>
      <w:r w:rsidR="001D2F1E">
        <w:rPr>
          <w:i/>
          <w:sz w:val="24"/>
          <w:szCs w:val="24"/>
        </w:rPr>
        <w:t>RB-SupRSWS</w:t>
      </w:r>
      <w:r w:rsidRPr="0055478D">
        <w:rPr>
          <w:i/>
          <w:sz w:val="24"/>
          <w:szCs w:val="24"/>
        </w:rPr>
        <w:t xml:space="preserve"> </w:t>
      </w:r>
      <w:r w:rsidR="00C80EC5">
        <w:rPr>
          <w:i/>
          <w:sz w:val="24"/>
          <w:szCs w:val="24"/>
        </w:rPr>
        <w:t>activities</w:t>
      </w:r>
      <w:r w:rsidRPr="0055478D">
        <w:rPr>
          <w:i/>
          <w:sz w:val="24"/>
          <w:szCs w:val="24"/>
        </w:rPr>
        <w:t xml:space="preserve"> will be required to prepare </w:t>
      </w:r>
      <w:r w:rsidR="006F22C5">
        <w:rPr>
          <w:i/>
          <w:sz w:val="24"/>
          <w:szCs w:val="24"/>
        </w:rPr>
        <w:t xml:space="preserve">a </w:t>
      </w:r>
      <w:r w:rsidRPr="0055478D">
        <w:rPr>
          <w:i/>
          <w:sz w:val="24"/>
          <w:szCs w:val="24"/>
        </w:rPr>
        <w:t>full EIA</w:t>
      </w:r>
      <w:r w:rsidR="006F22C5">
        <w:rPr>
          <w:i/>
          <w:sz w:val="24"/>
          <w:szCs w:val="24"/>
        </w:rPr>
        <w:t>,</w:t>
      </w:r>
      <w:r w:rsidRPr="0055478D">
        <w:rPr>
          <w:i/>
          <w:sz w:val="24"/>
          <w:szCs w:val="24"/>
        </w:rPr>
        <w:t xml:space="preserve"> as physical investments will be mostly community-based or located within existing schools or clinics.</w:t>
      </w:r>
      <w:r w:rsidRPr="0055478D">
        <w:rPr>
          <w:sz w:val="24"/>
          <w:szCs w:val="24"/>
        </w:rPr>
        <w:t xml:space="preserve"> The Program O</w:t>
      </w:r>
      <w:r w:rsidR="009B679A" w:rsidRPr="0055478D">
        <w:rPr>
          <w:sz w:val="24"/>
          <w:szCs w:val="24"/>
        </w:rPr>
        <w:t xml:space="preserve">perational </w:t>
      </w:r>
      <w:r w:rsidRPr="0055478D">
        <w:rPr>
          <w:sz w:val="24"/>
          <w:szCs w:val="24"/>
        </w:rPr>
        <w:t>M</w:t>
      </w:r>
      <w:r w:rsidR="009B679A" w:rsidRPr="0055478D">
        <w:rPr>
          <w:sz w:val="24"/>
          <w:szCs w:val="24"/>
        </w:rPr>
        <w:t>anual</w:t>
      </w:r>
      <w:r w:rsidRPr="0055478D">
        <w:rPr>
          <w:sz w:val="24"/>
          <w:szCs w:val="24"/>
        </w:rPr>
        <w:t xml:space="preserve"> will exclude </w:t>
      </w:r>
      <w:r w:rsidR="004E6403">
        <w:rPr>
          <w:sz w:val="24"/>
          <w:szCs w:val="24"/>
        </w:rPr>
        <w:t>project</w:t>
      </w:r>
      <w:r w:rsidRPr="0055478D">
        <w:rPr>
          <w:sz w:val="24"/>
          <w:szCs w:val="24"/>
        </w:rPr>
        <w:t>s that may affect environmental</w:t>
      </w:r>
      <w:r w:rsidR="006F22C5">
        <w:rPr>
          <w:sz w:val="24"/>
          <w:szCs w:val="24"/>
        </w:rPr>
        <w:t xml:space="preserve">ly or </w:t>
      </w:r>
      <w:r w:rsidRPr="0055478D">
        <w:rPr>
          <w:sz w:val="24"/>
          <w:szCs w:val="24"/>
        </w:rPr>
        <w:t>cultural</w:t>
      </w:r>
      <w:r w:rsidR="006F22C5">
        <w:rPr>
          <w:sz w:val="24"/>
          <w:szCs w:val="24"/>
        </w:rPr>
        <w:t>ly</w:t>
      </w:r>
      <w:r w:rsidRPr="0055478D">
        <w:rPr>
          <w:sz w:val="24"/>
          <w:szCs w:val="24"/>
        </w:rPr>
        <w:t xml:space="preserve"> sensitive sites</w:t>
      </w:r>
      <w:r w:rsidR="00174A1F" w:rsidRPr="0055478D">
        <w:rPr>
          <w:sz w:val="24"/>
          <w:szCs w:val="24"/>
        </w:rPr>
        <w:t>.</w:t>
      </w:r>
    </w:p>
    <w:p w14:paraId="07C1E2EA" w14:textId="77777777" w:rsidR="00174A1F" w:rsidRPr="0055478D" w:rsidRDefault="00174A1F" w:rsidP="0055478D">
      <w:pPr>
        <w:pStyle w:val="ListParagraph"/>
        <w:numPr>
          <w:ilvl w:val="0"/>
          <w:numId w:val="0"/>
        </w:numPr>
        <w:ind w:left="502"/>
        <w:rPr>
          <w:lang w:val="en-GB"/>
        </w:rPr>
      </w:pPr>
    </w:p>
    <w:p w14:paraId="55B3D018" w14:textId="358D29BC" w:rsidR="00BE1D07" w:rsidRPr="0055478D" w:rsidRDefault="00BE1D07" w:rsidP="0055478D">
      <w:pPr>
        <w:pStyle w:val="ListParagraph"/>
        <w:rPr>
          <w:lang w:val="en-GB"/>
        </w:rPr>
      </w:pPr>
      <w:r w:rsidRPr="0055478D">
        <w:rPr>
          <w:rFonts w:eastAsia="+mn-ea"/>
          <w:color w:val="000000" w:themeColor="text1"/>
          <w:kern w:val="24"/>
          <w:sz w:val="24"/>
          <w:szCs w:val="24"/>
        </w:rPr>
        <w:t xml:space="preserve">Physical investments under the </w:t>
      </w:r>
      <w:r w:rsidR="001D2F1E">
        <w:rPr>
          <w:rFonts w:eastAsia="+mn-ea"/>
          <w:color w:val="000000" w:themeColor="text1"/>
          <w:kern w:val="24"/>
          <w:sz w:val="24"/>
          <w:szCs w:val="24"/>
        </w:rPr>
        <w:t>RB-SupRSWS</w:t>
      </w:r>
      <w:r w:rsidRPr="0055478D">
        <w:rPr>
          <w:rFonts w:eastAsia="+mn-ea"/>
          <w:color w:val="000000" w:themeColor="text1"/>
          <w:kern w:val="24"/>
          <w:sz w:val="24"/>
          <w:szCs w:val="24"/>
        </w:rPr>
        <w:t xml:space="preserve"> will be required to prepare Environmental Protection </w:t>
      </w:r>
      <w:r w:rsidRPr="0055478D">
        <w:rPr>
          <w:color w:val="000000" w:themeColor="text1"/>
          <w:sz w:val="24"/>
          <w:szCs w:val="24"/>
        </w:rPr>
        <w:t>Plan</w:t>
      </w:r>
      <w:r w:rsidR="006F22C5">
        <w:rPr>
          <w:color w:val="000000" w:themeColor="text1"/>
          <w:sz w:val="24"/>
          <w:szCs w:val="24"/>
        </w:rPr>
        <w:t>s</w:t>
      </w:r>
      <w:r w:rsidRPr="0055478D">
        <w:rPr>
          <w:color w:val="000000" w:themeColor="text1"/>
          <w:sz w:val="24"/>
          <w:szCs w:val="24"/>
        </w:rPr>
        <w:t xml:space="preserve"> (EPPs) in compliance with the new LEP: </w:t>
      </w:r>
    </w:p>
    <w:p w14:paraId="6E4302B5" w14:textId="10955C1F" w:rsidR="00BE1D07" w:rsidRPr="0035675E" w:rsidRDefault="00BE1D07" w:rsidP="008E1A7A">
      <w:pPr>
        <w:pStyle w:val="NormalWeb"/>
        <w:numPr>
          <w:ilvl w:val="0"/>
          <w:numId w:val="17"/>
        </w:numPr>
        <w:shd w:val="clear" w:color="auto" w:fill="FFFFFF"/>
        <w:spacing w:before="75" w:after="75" w:line="240" w:lineRule="auto"/>
        <w:jc w:val="both"/>
        <w:rPr>
          <w:rFonts w:asciiTheme="minorHAnsi" w:hAnsiTheme="minorHAnsi"/>
          <w:color w:val="000000" w:themeColor="text1"/>
        </w:rPr>
      </w:pPr>
      <w:r w:rsidRPr="00873205">
        <w:rPr>
          <w:rFonts w:asciiTheme="minorHAnsi" w:eastAsia="+mn-ea" w:hAnsiTheme="minorHAnsi"/>
          <w:color w:val="000000" w:themeColor="text1"/>
          <w:kern w:val="24"/>
          <w:lang w:val="en-US"/>
        </w:rPr>
        <w:t>Entities subjected to EPP preparation</w:t>
      </w:r>
      <w:r w:rsidR="006F22C5">
        <w:rPr>
          <w:rFonts w:asciiTheme="minorHAnsi" w:eastAsia="+mn-ea" w:hAnsiTheme="minorHAnsi"/>
          <w:color w:val="000000" w:themeColor="text1"/>
          <w:kern w:val="24"/>
          <w:lang w:val="en-US"/>
        </w:rPr>
        <w:t xml:space="preserve"> include</w:t>
      </w:r>
      <w:r w:rsidRPr="00873205">
        <w:rPr>
          <w:rFonts w:asciiTheme="minorHAnsi" w:eastAsia="+mn-ea" w:hAnsiTheme="minorHAnsi"/>
          <w:color w:val="000000" w:themeColor="text1"/>
          <w:kern w:val="24"/>
          <w:lang w:val="en-US"/>
        </w:rPr>
        <w:t xml:space="preserve">: (a) </w:t>
      </w:r>
      <w:r w:rsidR="006F22C5">
        <w:rPr>
          <w:rStyle w:val="Emphasis"/>
          <w:rFonts w:asciiTheme="minorHAnsi" w:hAnsiTheme="minorHAnsi"/>
          <w:i w:val="0"/>
          <w:color w:val="000000" w:themeColor="text1"/>
        </w:rPr>
        <w:t>i</w:t>
      </w:r>
      <w:r w:rsidRPr="00873205">
        <w:rPr>
          <w:rStyle w:val="Emphasis"/>
          <w:rFonts w:asciiTheme="minorHAnsi" w:hAnsiTheme="minorHAnsi"/>
          <w:i w:val="0"/>
          <w:color w:val="000000" w:themeColor="text1"/>
        </w:rPr>
        <w:t xml:space="preserve">nvestment projects </w:t>
      </w:r>
      <w:r w:rsidR="000B65F3">
        <w:rPr>
          <w:rStyle w:val="Emphasis"/>
          <w:rFonts w:asciiTheme="minorHAnsi" w:hAnsiTheme="minorHAnsi"/>
          <w:i w:val="0"/>
          <w:color w:val="000000" w:themeColor="text1"/>
        </w:rPr>
        <w:t>where</w:t>
      </w:r>
      <w:r w:rsidRPr="00873205">
        <w:rPr>
          <w:rStyle w:val="Emphasis"/>
          <w:rFonts w:asciiTheme="minorHAnsi" w:hAnsiTheme="minorHAnsi"/>
          <w:i w:val="0"/>
          <w:color w:val="000000" w:themeColor="text1"/>
        </w:rPr>
        <w:t xml:space="preserve"> EIAs are not required</w:t>
      </w:r>
      <w:r w:rsidR="006F22C5">
        <w:rPr>
          <w:rStyle w:val="Emphasis"/>
          <w:rFonts w:asciiTheme="minorHAnsi" w:hAnsiTheme="minorHAnsi"/>
          <w:i w:val="0"/>
          <w:color w:val="000000" w:themeColor="text1"/>
        </w:rPr>
        <w:t>;</w:t>
      </w:r>
      <w:r w:rsidR="006F22C5">
        <w:rPr>
          <w:rStyle w:val="Emphasis"/>
          <w:rFonts w:asciiTheme="minorHAnsi" w:hAnsiTheme="minorHAnsi"/>
          <w:color w:val="000000" w:themeColor="text1"/>
        </w:rPr>
        <w:t xml:space="preserve"> </w:t>
      </w:r>
      <w:r w:rsidR="006F22C5" w:rsidRPr="006F22C5">
        <w:rPr>
          <w:rStyle w:val="Emphasis"/>
          <w:rFonts w:asciiTheme="minorHAnsi" w:hAnsiTheme="minorHAnsi"/>
          <w:i w:val="0"/>
          <w:color w:val="000000" w:themeColor="text1"/>
        </w:rPr>
        <w:t>and</w:t>
      </w:r>
      <w:r w:rsidR="006F22C5" w:rsidRPr="00873205">
        <w:rPr>
          <w:rStyle w:val="Emphasis"/>
          <w:rFonts w:asciiTheme="minorHAnsi" w:hAnsiTheme="minorHAnsi"/>
          <w:color w:val="000000" w:themeColor="text1"/>
        </w:rPr>
        <w:t xml:space="preserve"> </w:t>
      </w:r>
      <w:r w:rsidRPr="00873205">
        <w:rPr>
          <w:rFonts w:asciiTheme="minorHAnsi" w:eastAsia="+mn-ea" w:hAnsiTheme="minorHAnsi"/>
          <w:color w:val="000000" w:themeColor="text1"/>
          <w:kern w:val="24"/>
          <w:lang w:val="en-US"/>
        </w:rPr>
        <w:t>(b) production, business</w:t>
      </w:r>
      <w:r w:rsidR="006F22C5">
        <w:rPr>
          <w:rFonts w:asciiTheme="minorHAnsi" w:eastAsia="+mn-ea" w:hAnsiTheme="minorHAnsi"/>
          <w:color w:val="000000" w:themeColor="text1"/>
          <w:kern w:val="24"/>
          <w:lang w:val="en-US"/>
        </w:rPr>
        <w:t>,</w:t>
      </w:r>
      <w:r w:rsidRPr="00873205">
        <w:rPr>
          <w:rFonts w:asciiTheme="minorHAnsi" w:eastAsia="+mn-ea" w:hAnsiTheme="minorHAnsi"/>
          <w:color w:val="000000" w:themeColor="text1"/>
          <w:kern w:val="24"/>
          <w:lang w:val="en-US"/>
        </w:rPr>
        <w:t xml:space="preserve"> and the service establishments </w:t>
      </w:r>
      <w:r w:rsidR="000B65F3">
        <w:rPr>
          <w:rFonts w:asciiTheme="minorHAnsi" w:eastAsia="+mn-ea" w:hAnsiTheme="minorHAnsi"/>
          <w:color w:val="000000" w:themeColor="text1"/>
          <w:kern w:val="24"/>
          <w:lang w:val="en-US"/>
        </w:rPr>
        <w:t>where</w:t>
      </w:r>
      <w:r w:rsidRPr="00873205">
        <w:rPr>
          <w:rFonts w:asciiTheme="minorHAnsi" w:eastAsia="+mn-ea" w:hAnsiTheme="minorHAnsi"/>
          <w:color w:val="000000" w:themeColor="text1"/>
          <w:kern w:val="24"/>
          <w:lang w:val="en-US"/>
        </w:rPr>
        <w:t xml:space="preserve"> investment reports are not </w:t>
      </w:r>
      <w:r w:rsidRPr="0035675E">
        <w:rPr>
          <w:rFonts w:asciiTheme="minorHAnsi" w:eastAsia="+mn-ea" w:hAnsiTheme="minorHAnsi"/>
          <w:color w:val="000000" w:themeColor="text1"/>
          <w:kern w:val="24"/>
          <w:lang w:val="en-US"/>
        </w:rPr>
        <w:t xml:space="preserve">required; </w:t>
      </w:r>
      <w:r w:rsidRPr="0035675E">
        <w:rPr>
          <w:rFonts w:asciiTheme="minorHAnsi" w:hAnsiTheme="minorHAnsi"/>
          <w:color w:val="000000" w:themeColor="text1"/>
        </w:rPr>
        <w:t xml:space="preserve"> </w:t>
      </w:r>
    </w:p>
    <w:p w14:paraId="1BCBB95D" w14:textId="72808F47" w:rsidR="00BE1D07" w:rsidRPr="0035675E" w:rsidRDefault="00BE1D07" w:rsidP="008E1A7A">
      <w:pPr>
        <w:pStyle w:val="NormalWeb"/>
        <w:numPr>
          <w:ilvl w:val="0"/>
          <w:numId w:val="17"/>
        </w:numPr>
        <w:shd w:val="clear" w:color="auto" w:fill="FFFFFF"/>
        <w:spacing w:before="75" w:after="75" w:line="240" w:lineRule="auto"/>
        <w:jc w:val="both"/>
        <w:rPr>
          <w:rFonts w:asciiTheme="minorHAnsi" w:hAnsiTheme="minorHAnsi"/>
          <w:color w:val="000000" w:themeColor="text1"/>
        </w:rPr>
      </w:pPr>
      <w:r w:rsidRPr="0035675E">
        <w:rPr>
          <w:rStyle w:val="Emphasis"/>
          <w:rFonts w:asciiTheme="minorHAnsi" w:hAnsiTheme="minorHAnsi"/>
          <w:i w:val="0"/>
          <w:color w:val="000000" w:themeColor="text1"/>
        </w:rPr>
        <w:t>Contents of EPP: the LEP 2014 requires EPPs to provide information on project locations, type, technology and scale of production lines/business/services; raw materials and fuels used</w:t>
      </w:r>
      <w:r w:rsidR="006F22C5">
        <w:rPr>
          <w:rStyle w:val="Emphasis"/>
          <w:rFonts w:asciiTheme="minorHAnsi" w:hAnsiTheme="minorHAnsi"/>
          <w:i w:val="0"/>
          <w:color w:val="000000" w:themeColor="text1"/>
        </w:rPr>
        <w:t>;</w:t>
      </w:r>
      <w:r w:rsidR="006F22C5" w:rsidRPr="0035675E">
        <w:rPr>
          <w:rStyle w:val="Emphasis"/>
          <w:rFonts w:asciiTheme="minorHAnsi" w:hAnsiTheme="minorHAnsi"/>
          <w:i w:val="0"/>
          <w:color w:val="000000" w:themeColor="text1"/>
        </w:rPr>
        <w:t xml:space="preserve"> </w:t>
      </w:r>
      <w:r w:rsidRPr="0035675E">
        <w:rPr>
          <w:rStyle w:val="Emphasis"/>
          <w:rFonts w:asciiTheme="minorHAnsi" w:hAnsiTheme="minorHAnsi"/>
          <w:i w:val="0"/>
          <w:color w:val="000000" w:themeColor="text1"/>
        </w:rPr>
        <w:t xml:space="preserve">predictions on the wastes generated and other environmental impacts; </w:t>
      </w:r>
      <w:r w:rsidR="006F22C5">
        <w:rPr>
          <w:rStyle w:val="Emphasis"/>
          <w:rFonts w:asciiTheme="minorHAnsi" w:hAnsiTheme="minorHAnsi"/>
          <w:i w:val="0"/>
          <w:color w:val="000000" w:themeColor="text1"/>
        </w:rPr>
        <w:t xml:space="preserve">and </w:t>
      </w:r>
      <w:r w:rsidRPr="0035675E">
        <w:rPr>
          <w:rStyle w:val="Emphasis"/>
          <w:rFonts w:asciiTheme="minorHAnsi" w:hAnsiTheme="minorHAnsi"/>
          <w:i w:val="0"/>
          <w:color w:val="000000" w:themeColor="text1"/>
        </w:rPr>
        <w:t xml:space="preserve">measures </w:t>
      </w:r>
      <w:r w:rsidR="000B65F3" w:rsidRPr="0035675E">
        <w:rPr>
          <w:rStyle w:val="Emphasis"/>
          <w:rFonts w:asciiTheme="minorHAnsi" w:hAnsiTheme="minorHAnsi"/>
          <w:i w:val="0"/>
          <w:color w:val="000000" w:themeColor="text1"/>
        </w:rPr>
        <w:t>for waste treatment and mitigation of</w:t>
      </w:r>
      <w:r w:rsidRPr="0035675E">
        <w:rPr>
          <w:rStyle w:val="Emphasis"/>
          <w:rFonts w:asciiTheme="minorHAnsi" w:hAnsiTheme="minorHAnsi"/>
          <w:i w:val="0"/>
          <w:color w:val="000000" w:themeColor="text1"/>
        </w:rPr>
        <w:t xml:space="preserve"> negative environmental impacts measures and arrangements for EPP implementation</w:t>
      </w:r>
      <w:r w:rsidR="006F22C5">
        <w:rPr>
          <w:rStyle w:val="Emphasis"/>
          <w:rFonts w:asciiTheme="minorHAnsi" w:hAnsiTheme="minorHAnsi"/>
          <w:i w:val="0"/>
          <w:color w:val="000000" w:themeColor="text1"/>
        </w:rPr>
        <w:t>; and</w:t>
      </w:r>
    </w:p>
    <w:p w14:paraId="2DF1A0CD" w14:textId="4905829D" w:rsidR="00BE1D07" w:rsidRPr="0055478D" w:rsidRDefault="00BE1D07" w:rsidP="008E1A7A">
      <w:pPr>
        <w:pStyle w:val="NormalWeb"/>
        <w:numPr>
          <w:ilvl w:val="0"/>
          <w:numId w:val="17"/>
        </w:numPr>
        <w:shd w:val="clear" w:color="auto" w:fill="FFFFFF"/>
        <w:spacing w:before="75" w:after="75" w:line="240" w:lineRule="auto"/>
        <w:jc w:val="both"/>
        <w:rPr>
          <w:color w:val="000000" w:themeColor="text1"/>
        </w:rPr>
      </w:pPr>
      <w:r w:rsidRPr="0035675E">
        <w:rPr>
          <w:rStyle w:val="Emphasis"/>
          <w:rFonts w:asciiTheme="minorHAnsi" w:hAnsiTheme="minorHAnsi"/>
          <w:i w:val="0"/>
          <w:color w:val="000000" w:themeColor="text1"/>
        </w:rPr>
        <w:t>Review and Appraisal of EPPs:</w:t>
      </w:r>
      <w:r w:rsidRPr="0035675E">
        <w:rPr>
          <w:rStyle w:val="apple-converted-space"/>
          <w:rFonts w:asciiTheme="minorHAnsi" w:hAnsiTheme="minorHAnsi"/>
          <w:b/>
          <w:bCs/>
          <w:color w:val="000000" w:themeColor="text1"/>
        </w:rPr>
        <w:t> </w:t>
      </w:r>
      <w:r w:rsidRPr="0035675E">
        <w:rPr>
          <w:rStyle w:val="apple-converted-space"/>
          <w:rFonts w:asciiTheme="minorHAnsi" w:hAnsiTheme="minorHAnsi"/>
          <w:bCs/>
          <w:color w:val="000000" w:themeColor="text1"/>
        </w:rPr>
        <w:t>the</w:t>
      </w:r>
      <w:r w:rsidRPr="00873205">
        <w:rPr>
          <w:rStyle w:val="apple-converted-space"/>
          <w:rFonts w:asciiTheme="minorHAnsi" w:hAnsiTheme="minorHAnsi"/>
          <w:b/>
          <w:bCs/>
          <w:color w:val="000000" w:themeColor="text1"/>
        </w:rPr>
        <w:t xml:space="preserve"> </w:t>
      </w:r>
      <w:r w:rsidRPr="00873205">
        <w:rPr>
          <w:rFonts w:asciiTheme="minorHAnsi" w:hAnsiTheme="minorHAnsi"/>
          <w:color w:val="000000" w:themeColor="text1"/>
        </w:rPr>
        <w:t xml:space="preserve">LEP 2014 regulates in detail the responsibilities of government agencies to appraise and approve EPPs and of project owners to implement the approved EPPs. District Peoples Committees will review and appraise small projects implemented within the administrative boundary of the District, and Provincial </w:t>
      </w:r>
      <w:r w:rsidR="006F22C5" w:rsidRPr="00873205">
        <w:rPr>
          <w:rFonts w:asciiTheme="minorHAnsi" w:hAnsiTheme="minorHAnsi"/>
          <w:color w:val="000000" w:themeColor="text1"/>
        </w:rPr>
        <w:t>D</w:t>
      </w:r>
      <w:r w:rsidR="006F22C5">
        <w:rPr>
          <w:rFonts w:asciiTheme="minorHAnsi" w:hAnsiTheme="minorHAnsi"/>
          <w:color w:val="000000" w:themeColor="text1"/>
        </w:rPr>
        <w:t>o</w:t>
      </w:r>
      <w:r w:rsidR="006F22C5" w:rsidRPr="00873205">
        <w:rPr>
          <w:rFonts w:asciiTheme="minorHAnsi" w:hAnsiTheme="minorHAnsi"/>
          <w:color w:val="000000" w:themeColor="text1"/>
        </w:rPr>
        <w:t xml:space="preserve">NRE </w:t>
      </w:r>
      <w:r w:rsidRPr="00873205">
        <w:rPr>
          <w:rFonts w:asciiTheme="minorHAnsi" w:hAnsiTheme="minorHAnsi"/>
          <w:color w:val="000000" w:themeColor="text1"/>
        </w:rPr>
        <w:t>will appraise and review small projects covering two or more districts in the province.</w:t>
      </w:r>
    </w:p>
    <w:p w14:paraId="29B29D2F" w14:textId="001F9C01" w:rsidR="00BE1D07" w:rsidRPr="00873205" w:rsidRDefault="00AD1526" w:rsidP="0035675E">
      <w:pPr>
        <w:pStyle w:val="ListParagraph"/>
        <w:rPr>
          <w:rFonts w:cs="Times New Roman"/>
          <w:bCs/>
          <w:color w:val="000000" w:themeColor="text1"/>
          <w:sz w:val="24"/>
          <w:szCs w:val="24"/>
        </w:rPr>
      </w:pPr>
      <w:r>
        <w:rPr>
          <w:rFonts w:cs="Times New Roman"/>
          <w:bCs/>
          <w:color w:val="000000" w:themeColor="text1"/>
          <w:sz w:val="24"/>
          <w:szCs w:val="24"/>
        </w:rPr>
        <w:t>In particular</w:t>
      </w:r>
      <w:r w:rsidR="00BE1D07" w:rsidRPr="00873205">
        <w:rPr>
          <w:rFonts w:cs="Times New Roman"/>
          <w:bCs/>
          <w:color w:val="000000" w:themeColor="text1"/>
          <w:sz w:val="24"/>
          <w:szCs w:val="24"/>
        </w:rPr>
        <w:t xml:space="preserve">, the new LEP also </w:t>
      </w:r>
      <w:r w:rsidR="004A5DBD" w:rsidRPr="00873205">
        <w:rPr>
          <w:rFonts w:cs="Times New Roman"/>
          <w:bCs/>
          <w:color w:val="000000" w:themeColor="text1"/>
          <w:sz w:val="24"/>
          <w:szCs w:val="24"/>
        </w:rPr>
        <w:t>specif</w:t>
      </w:r>
      <w:r w:rsidR="004A5DBD">
        <w:rPr>
          <w:rFonts w:cs="Times New Roman"/>
          <w:bCs/>
          <w:color w:val="000000" w:themeColor="text1"/>
          <w:sz w:val="24"/>
          <w:szCs w:val="24"/>
        </w:rPr>
        <w:t>ies</w:t>
      </w:r>
      <w:r w:rsidR="004A5DBD" w:rsidRPr="00873205">
        <w:rPr>
          <w:rFonts w:cs="Times New Roman"/>
          <w:bCs/>
          <w:color w:val="000000" w:themeColor="text1"/>
          <w:sz w:val="24"/>
          <w:szCs w:val="24"/>
        </w:rPr>
        <w:t xml:space="preserve"> </w:t>
      </w:r>
      <w:r w:rsidR="00BE1D07" w:rsidRPr="00873205">
        <w:rPr>
          <w:rFonts w:cs="Times New Roman"/>
          <w:bCs/>
          <w:color w:val="000000" w:themeColor="text1"/>
          <w:sz w:val="24"/>
          <w:szCs w:val="24"/>
        </w:rPr>
        <w:t>environmental management responsibilities requirements to commun</w:t>
      </w:r>
      <w:r>
        <w:rPr>
          <w:rFonts w:cs="Times New Roman"/>
          <w:bCs/>
          <w:color w:val="000000" w:themeColor="text1"/>
          <w:sz w:val="24"/>
          <w:szCs w:val="24"/>
        </w:rPr>
        <w:t>ities and households, including:</w:t>
      </w:r>
    </w:p>
    <w:tbl>
      <w:tblPr>
        <w:tblStyle w:val="TableGrid"/>
        <w:tblW w:w="0" w:type="auto"/>
        <w:tblInd w:w="675" w:type="dxa"/>
        <w:tblLook w:val="04A0" w:firstRow="1" w:lastRow="0" w:firstColumn="1" w:lastColumn="0" w:noHBand="0" w:noVBand="1"/>
      </w:tblPr>
      <w:tblGrid>
        <w:gridCol w:w="1985"/>
        <w:gridCol w:w="6095"/>
      </w:tblGrid>
      <w:tr w:rsidR="00BE1D07" w:rsidRPr="00873205" w14:paraId="74781573" w14:textId="77777777" w:rsidTr="00667A9B">
        <w:trPr>
          <w:trHeight w:val="1043"/>
        </w:trPr>
        <w:tc>
          <w:tcPr>
            <w:tcW w:w="1985" w:type="dxa"/>
          </w:tcPr>
          <w:p w14:paraId="4444DD34" w14:textId="77777777" w:rsidR="00BE1D07" w:rsidRPr="00873205" w:rsidRDefault="00BE1D07" w:rsidP="00667A9B">
            <w:pPr>
              <w:pStyle w:val="ListParagraph"/>
              <w:numPr>
                <w:ilvl w:val="0"/>
                <w:numId w:val="0"/>
              </w:numPr>
              <w:rPr>
                <w:rFonts w:eastAsia="+mn-ea" w:cs="Times New Roman"/>
                <w:color w:val="000000" w:themeColor="text1"/>
                <w:kern w:val="24"/>
              </w:rPr>
            </w:pPr>
            <w:r w:rsidRPr="00873205">
              <w:rPr>
                <w:rFonts w:eastAsia="+mn-ea" w:cs="Times New Roman"/>
                <w:color w:val="000000" w:themeColor="text1"/>
                <w:kern w:val="24"/>
              </w:rPr>
              <w:t>Chapter XV</w:t>
            </w:r>
          </w:p>
          <w:p w14:paraId="20E6F886" w14:textId="77777777" w:rsidR="00BE1D07" w:rsidRPr="00873205" w:rsidRDefault="00BE1D07" w:rsidP="00667A9B">
            <w:pPr>
              <w:pStyle w:val="ListParagraph"/>
              <w:numPr>
                <w:ilvl w:val="0"/>
                <w:numId w:val="0"/>
              </w:numPr>
              <w:rPr>
                <w:rFonts w:eastAsia="+mn-ea" w:cs="Times New Roman"/>
                <w:color w:val="000000" w:themeColor="text1"/>
                <w:kern w:val="24"/>
              </w:rPr>
            </w:pPr>
            <w:r w:rsidRPr="00873205">
              <w:rPr>
                <w:rFonts w:eastAsia="+mn-ea" w:cs="Times New Roman"/>
                <w:color w:val="000000" w:themeColor="text1"/>
                <w:kern w:val="24"/>
              </w:rPr>
              <w:t>Article 146</w:t>
            </w:r>
          </w:p>
          <w:p w14:paraId="57D8DDFB" w14:textId="77777777" w:rsidR="00BE1D07" w:rsidRPr="00873205" w:rsidRDefault="00BE1D07" w:rsidP="00667A9B">
            <w:pPr>
              <w:pStyle w:val="ListParagraph"/>
              <w:numPr>
                <w:ilvl w:val="0"/>
                <w:numId w:val="0"/>
              </w:numPr>
              <w:rPr>
                <w:rFonts w:eastAsia="+mn-ea" w:cs="Times New Roman"/>
                <w:color w:val="000000" w:themeColor="text1"/>
                <w:kern w:val="24"/>
              </w:rPr>
            </w:pPr>
            <w:r w:rsidRPr="00873205">
              <w:rPr>
                <w:rFonts w:eastAsia="+mn-ea" w:cs="Times New Roman"/>
                <w:color w:val="000000" w:themeColor="text1"/>
                <w:kern w:val="24"/>
              </w:rPr>
              <w:t>Community responsibilities</w:t>
            </w:r>
          </w:p>
        </w:tc>
        <w:tc>
          <w:tcPr>
            <w:tcW w:w="6095" w:type="dxa"/>
          </w:tcPr>
          <w:p w14:paraId="35C8D3F4" w14:textId="57B0957F" w:rsidR="00BE1D07" w:rsidRPr="00873205" w:rsidRDefault="00BE1D07" w:rsidP="00B47C50">
            <w:pPr>
              <w:spacing w:before="120" w:after="120"/>
              <w:ind w:left="142"/>
              <w:rPr>
                <w:rFonts w:cs="Times New Roman"/>
                <w:i/>
                <w:color w:val="000000" w:themeColor="text1"/>
              </w:rPr>
            </w:pPr>
            <w:r w:rsidRPr="00873205">
              <w:rPr>
                <w:rFonts w:cs="Times New Roman"/>
                <w:i/>
                <w:color w:val="000000" w:themeColor="text1"/>
              </w:rPr>
              <w:t>…Have the rights to request state environmental management authority to implement measures to protect the rights and welfares of the community in accordance with the civil Law...</w:t>
            </w:r>
          </w:p>
        </w:tc>
      </w:tr>
    </w:tbl>
    <w:p w14:paraId="3DDBC680" w14:textId="77777777" w:rsidR="00BE1D07" w:rsidRPr="00873205" w:rsidRDefault="00BE1D07" w:rsidP="00BE1D07">
      <w:pPr>
        <w:spacing w:line="240" w:lineRule="auto"/>
        <w:rPr>
          <w:rFonts w:cs="Times New Roman"/>
          <w:color w:val="000000" w:themeColor="text1"/>
        </w:rPr>
      </w:pPr>
    </w:p>
    <w:tbl>
      <w:tblPr>
        <w:tblStyle w:val="TableGrid"/>
        <w:tblW w:w="0" w:type="auto"/>
        <w:tblInd w:w="675" w:type="dxa"/>
        <w:tblLook w:val="04A0" w:firstRow="1" w:lastRow="0" w:firstColumn="1" w:lastColumn="0" w:noHBand="0" w:noVBand="1"/>
      </w:tblPr>
      <w:tblGrid>
        <w:gridCol w:w="1985"/>
        <w:gridCol w:w="6095"/>
      </w:tblGrid>
      <w:tr w:rsidR="00BE1D07" w:rsidRPr="00873205" w14:paraId="36986F40" w14:textId="77777777" w:rsidTr="0055478D">
        <w:tc>
          <w:tcPr>
            <w:tcW w:w="1985" w:type="dxa"/>
            <w:shd w:val="clear" w:color="auto" w:fill="auto"/>
          </w:tcPr>
          <w:p w14:paraId="335B01BB" w14:textId="77777777" w:rsidR="00BE1D07" w:rsidRPr="00873205" w:rsidRDefault="00BE1D07" w:rsidP="00667A9B">
            <w:pPr>
              <w:spacing w:before="120" w:after="120"/>
              <w:rPr>
                <w:rFonts w:cs="Times New Roman"/>
                <w:bCs/>
                <w:color w:val="000000" w:themeColor="text1"/>
              </w:rPr>
            </w:pPr>
            <w:r w:rsidRPr="00873205">
              <w:rPr>
                <w:rFonts w:cs="Times New Roman"/>
                <w:bCs/>
                <w:color w:val="000000" w:themeColor="text1"/>
              </w:rPr>
              <w:t xml:space="preserve">Chapter VIII, Article 82 </w:t>
            </w:r>
          </w:p>
          <w:p w14:paraId="455E259F" w14:textId="77777777" w:rsidR="00BE1D07" w:rsidRPr="00873205" w:rsidRDefault="00BE1D07" w:rsidP="00667A9B">
            <w:pPr>
              <w:spacing w:before="120" w:after="120"/>
              <w:jc w:val="both"/>
              <w:rPr>
                <w:rFonts w:cs="Times New Roman"/>
                <w:bCs/>
                <w:color w:val="000000" w:themeColor="text1"/>
              </w:rPr>
            </w:pPr>
            <w:r w:rsidRPr="00873205">
              <w:rPr>
                <w:rFonts w:cs="Times New Roman"/>
                <w:bCs/>
                <w:color w:val="000000" w:themeColor="text1"/>
              </w:rPr>
              <w:t>Households responsibilities</w:t>
            </w:r>
          </w:p>
          <w:p w14:paraId="47D61190" w14:textId="77777777" w:rsidR="00BE1D07" w:rsidRPr="00873205" w:rsidRDefault="00BE1D07" w:rsidP="00667A9B">
            <w:pPr>
              <w:spacing w:before="120" w:after="120"/>
              <w:jc w:val="both"/>
              <w:rPr>
                <w:rFonts w:cs="Times New Roman"/>
                <w:color w:val="000000" w:themeColor="text1"/>
              </w:rPr>
            </w:pPr>
          </w:p>
          <w:p w14:paraId="7A6CA21E" w14:textId="77777777" w:rsidR="00BE1D07" w:rsidRPr="00873205" w:rsidRDefault="00BE1D07" w:rsidP="00667A9B">
            <w:pPr>
              <w:pStyle w:val="ListParagraph"/>
              <w:numPr>
                <w:ilvl w:val="0"/>
                <w:numId w:val="0"/>
              </w:numPr>
              <w:rPr>
                <w:rFonts w:eastAsia="+mn-ea" w:cs="Times New Roman"/>
                <w:color w:val="000000" w:themeColor="text1"/>
                <w:kern w:val="24"/>
              </w:rPr>
            </w:pPr>
          </w:p>
        </w:tc>
        <w:tc>
          <w:tcPr>
            <w:tcW w:w="6095" w:type="dxa"/>
            <w:shd w:val="clear" w:color="auto" w:fill="auto"/>
          </w:tcPr>
          <w:p w14:paraId="34944CD0" w14:textId="44438C95" w:rsidR="00BE1D07" w:rsidRPr="00873205" w:rsidRDefault="00BE1D07" w:rsidP="008E1A7A">
            <w:pPr>
              <w:pStyle w:val="ListParagraph"/>
              <w:numPr>
                <w:ilvl w:val="0"/>
                <w:numId w:val="18"/>
              </w:numPr>
              <w:tabs>
                <w:tab w:val="clear" w:pos="142"/>
              </w:tabs>
              <w:spacing w:before="120" w:after="120"/>
              <w:ind w:left="426" w:hanging="426"/>
              <w:rPr>
                <w:rFonts w:cs="Times New Roman"/>
                <w:i/>
                <w:color w:val="000000" w:themeColor="text1"/>
              </w:rPr>
            </w:pPr>
            <w:r w:rsidRPr="00873205">
              <w:rPr>
                <w:rFonts w:cs="Times New Roman"/>
                <w:i/>
                <w:color w:val="000000" w:themeColor="text1"/>
              </w:rPr>
              <w:t>Reduce and separate municipal wastes at source and transport to approved location</w:t>
            </w:r>
            <w:r w:rsidR="006F22C5">
              <w:rPr>
                <w:rFonts w:cs="Times New Roman"/>
                <w:i/>
                <w:color w:val="000000" w:themeColor="text1"/>
              </w:rPr>
              <w:t>;</w:t>
            </w:r>
          </w:p>
          <w:p w14:paraId="3853A167" w14:textId="3127E057" w:rsidR="00BE1D07" w:rsidRPr="00873205" w:rsidRDefault="00BE1D07" w:rsidP="008E1A7A">
            <w:pPr>
              <w:pStyle w:val="ListParagraph"/>
              <w:numPr>
                <w:ilvl w:val="0"/>
                <w:numId w:val="18"/>
              </w:numPr>
              <w:tabs>
                <w:tab w:val="clear" w:pos="142"/>
              </w:tabs>
              <w:spacing w:before="120" w:after="120"/>
              <w:ind w:left="426" w:hanging="426"/>
              <w:rPr>
                <w:rFonts w:cs="Times New Roman"/>
                <w:i/>
                <w:color w:val="000000" w:themeColor="text1"/>
              </w:rPr>
            </w:pPr>
            <w:r w:rsidRPr="00873205">
              <w:rPr>
                <w:rFonts w:cs="Times New Roman"/>
                <w:i/>
                <w:color w:val="000000" w:themeColor="text1"/>
              </w:rPr>
              <w:t>Reduce, treat and discharge domestic wastewater to approved receptors</w:t>
            </w:r>
            <w:r w:rsidR="006F22C5">
              <w:rPr>
                <w:rFonts w:cs="Times New Roman"/>
                <w:i/>
                <w:color w:val="000000" w:themeColor="text1"/>
              </w:rPr>
              <w:t>;</w:t>
            </w:r>
          </w:p>
          <w:p w14:paraId="7B63BE16" w14:textId="2B4A3B81" w:rsidR="00BE1D07" w:rsidRPr="00873205" w:rsidRDefault="00BE1D07" w:rsidP="008E1A7A">
            <w:pPr>
              <w:pStyle w:val="ListParagraph"/>
              <w:numPr>
                <w:ilvl w:val="0"/>
                <w:numId w:val="18"/>
              </w:numPr>
              <w:tabs>
                <w:tab w:val="clear" w:pos="142"/>
              </w:tabs>
              <w:spacing w:before="120" w:after="120"/>
              <w:ind w:left="426" w:hanging="426"/>
              <w:rPr>
                <w:rFonts w:cs="Times New Roman"/>
                <w:i/>
                <w:color w:val="000000" w:themeColor="text1"/>
              </w:rPr>
            </w:pPr>
            <w:r w:rsidRPr="00873205">
              <w:rPr>
                <w:rFonts w:cs="Times New Roman"/>
                <w:i/>
                <w:color w:val="000000" w:themeColor="text1"/>
              </w:rPr>
              <w:t>Generation of emitted gases, noise, vibration exceeding environmental technical standards is forbidden</w:t>
            </w:r>
            <w:r w:rsidR="006F22C5">
              <w:rPr>
                <w:rFonts w:cs="Times New Roman"/>
                <w:i/>
                <w:color w:val="000000" w:themeColor="text1"/>
              </w:rPr>
              <w:t>;</w:t>
            </w:r>
            <w:r w:rsidRPr="00873205">
              <w:rPr>
                <w:rFonts w:cs="Times New Roman"/>
                <w:i/>
                <w:color w:val="000000" w:themeColor="text1"/>
              </w:rPr>
              <w:t xml:space="preserve"> </w:t>
            </w:r>
          </w:p>
          <w:p w14:paraId="3C8051BF" w14:textId="77777777" w:rsidR="00BE1D07" w:rsidRPr="00873205" w:rsidRDefault="00BE1D07" w:rsidP="008E1A7A">
            <w:pPr>
              <w:pStyle w:val="ListParagraph"/>
              <w:numPr>
                <w:ilvl w:val="0"/>
                <w:numId w:val="18"/>
              </w:numPr>
              <w:tabs>
                <w:tab w:val="clear" w:pos="142"/>
              </w:tabs>
              <w:spacing w:before="120" w:after="120"/>
              <w:ind w:left="426" w:hanging="426"/>
              <w:rPr>
                <w:rFonts w:cs="Times New Roman"/>
                <w:i/>
                <w:color w:val="000000" w:themeColor="text1"/>
              </w:rPr>
            </w:pPr>
            <w:r w:rsidRPr="00873205">
              <w:rPr>
                <w:rFonts w:cs="Times New Roman"/>
                <w:i/>
                <w:color w:val="000000" w:themeColor="text1"/>
              </w:rPr>
              <w:t>Pay environmental protection fees in full amount and on time; pay for waste collection and treatment services as regulated by Law;</w:t>
            </w:r>
          </w:p>
          <w:p w14:paraId="21CCDAB0" w14:textId="7370A98F" w:rsidR="00BE1D07" w:rsidRPr="00873205" w:rsidRDefault="00BE1D07" w:rsidP="008E1A7A">
            <w:pPr>
              <w:pStyle w:val="ListParagraph"/>
              <w:numPr>
                <w:ilvl w:val="0"/>
                <w:numId w:val="18"/>
              </w:numPr>
              <w:tabs>
                <w:tab w:val="clear" w:pos="142"/>
              </w:tabs>
              <w:spacing w:before="120" w:after="120"/>
              <w:ind w:left="426" w:hanging="426"/>
              <w:rPr>
                <w:rFonts w:cs="Times New Roman"/>
                <w:i/>
                <w:color w:val="000000" w:themeColor="text1"/>
              </w:rPr>
            </w:pPr>
            <w:r w:rsidRPr="00873205">
              <w:rPr>
                <w:rFonts w:cs="Times New Roman"/>
                <w:i/>
                <w:color w:val="000000" w:themeColor="text1"/>
              </w:rPr>
              <w:lastRenderedPageBreak/>
              <w:t>Participate in environmental protection activities in public and residential areas</w:t>
            </w:r>
            <w:r w:rsidR="006F22C5">
              <w:rPr>
                <w:rFonts w:cs="Times New Roman"/>
                <w:i/>
                <w:color w:val="000000" w:themeColor="text1"/>
              </w:rPr>
              <w:t>; and</w:t>
            </w:r>
          </w:p>
          <w:p w14:paraId="4AEE64A8" w14:textId="55AF7AA3" w:rsidR="00BE1D07" w:rsidRPr="00873205" w:rsidRDefault="00BE1D07" w:rsidP="008E1A7A">
            <w:pPr>
              <w:pStyle w:val="ListParagraph"/>
              <w:numPr>
                <w:ilvl w:val="0"/>
                <w:numId w:val="18"/>
              </w:numPr>
              <w:tabs>
                <w:tab w:val="clear" w:pos="142"/>
              </w:tabs>
              <w:spacing w:before="120" w:after="120"/>
              <w:ind w:left="426" w:hanging="426"/>
              <w:rPr>
                <w:rFonts w:cs="Times New Roman"/>
                <w:color w:val="000000" w:themeColor="text1"/>
              </w:rPr>
            </w:pPr>
            <w:r w:rsidRPr="00873205">
              <w:rPr>
                <w:rFonts w:cs="Times New Roman"/>
                <w:i/>
                <w:color w:val="000000" w:themeColor="text1"/>
              </w:rPr>
              <w:t>Have sanitary facilities and animal cages that are safe and hygien</w:t>
            </w:r>
            <w:r w:rsidR="00AD1526">
              <w:rPr>
                <w:rFonts w:cs="Times New Roman"/>
                <w:i/>
                <w:color w:val="000000" w:themeColor="text1"/>
              </w:rPr>
              <w:t>i</w:t>
            </w:r>
            <w:r w:rsidRPr="00873205">
              <w:rPr>
                <w:rFonts w:cs="Times New Roman"/>
                <w:i/>
                <w:color w:val="000000" w:themeColor="text1"/>
              </w:rPr>
              <w:t>c</w:t>
            </w:r>
            <w:r w:rsidRPr="00873205">
              <w:rPr>
                <w:rFonts w:cs="Times New Roman"/>
                <w:color w:val="000000" w:themeColor="text1"/>
              </w:rPr>
              <w:t>.</w:t>
            </w:r>
          </w:p>
        </w:tc>
      </w:tr>
    </w:tbl>
    <w:p w14:paraId="10F0CB83" w14:textId="77777777" w:rsidR="00BE1D07" w:rsidRPr="00873205" w:rsidRDefault="00BE1D07" w:rsidP="00BE1D07">
      <w:pPr>
        <w:pStyle w:val="ListParagraph"/>
        <w:numPr>
          <w:ilvl w:val="0"/>
          <w:numId w:val="0"/>
        </w:numPr>
        <w:ind w:left="360"/>
        <w:rPr>
          <w:rFonts w:eastAsia="+mn-ea" w:cs="Times New Roman"/>
          <w:color w:val="000000" w:themeColor="text1"/>
        </w:rPr>
      </w:pPr>
    </w:p>
    <w:p w14:paraId="00BC0B3A" w14:textId="2AEBFB37" w:rsidR="00BE1D07" w:rsidRPr="00873205" w:rsidRDefault="00BE1D07" w:rsidP="00BE1D07">
      <w:pPr>
        <w:tabs>
          <w:tab w:val="left" w:pos="1418"/>
        </w:tabs>
        <w:spacing w:after="0" w:line="240" w:lineRule="auto"/>
        <w:rPr>
          <w:rFonts w:eastAsia="+mn-ea" w:cs="Times New Roman"/>
          <w:b/>
          <w:color w:val="000000" w:themeColor="text1"/>
          <w:kern w:val="24"/>
          <w:sz w:val="24"/>
          <w:szCs w:val="24"/>
        </w:rPr>
      </w:pPr>
      <w:r w:rsidRPr="00873205">
        <w:rPr>
          <w:rFonts w:eastAsia="+mn-ea" w:cs="Times New Roman"/>
          <w:b/>
          <w:color w:val="000000" w:themeColor="text1"/>
          <w:kern w:val="24"/>
          <w:sz w:val="24"/>
          <w:szCs w:val="24"/>
        </w:rPr>
        <w:t>Review of other Relevant Laws and Decre</w:t>
      </w:r>
      <w:r w:rsidR="00AD1526">
        <w:rPr>
          <w:rFonts w:eastAsia="+mn-ea" w:cs="Times New Roman"/>
          <w:b/>
          <w:color w:val="000000" w:themeColor="text1"/>
          <w:kern w:val="24"/>
          <w:sz w:val="24"/>
          <w:szCs w:val="24"/>
        </w:rPr>
        <w:t xml:space="preserve">e No.201/2013/ND-CP guiding the </w:t>
      </w:r>
      <w:r w:rsidRPr="00873205">
        <w:rPr>
          <w:rFonts w:eastAsia="+mn-ea" w:cs="Times New Roman"/>
          <w:b/>
          <w:color w:val="000000" w:themeColor="text1"/>
          <w:kern w:val="24"/>
          <w:sz w:val="24"/>
          <w:szCs w:val="24"/>
        </w:rPr>
        <w:t>implementation of the Law on Water Resources</w:t>
      </w:r>
    </w:p>
    <w:p w14:paraId="4907711C" w14:textId="77777777" w:rsidR="00BE1D07" w:rsidRPr="00873205" w:rsidRDefault="00BE1D07" w:rsidP="00BE1D07">
      <w:pPr>
        <w:pStyle w:val="Heading3"/>
        <w:spacing w:line="240" w:lineRule="auto"/>
        <w:rPr>
          <w:rFonts w:asciiTheme="minorHAnsi" w:hAnsiTheme="minorHAnsi"/>
          <w:b/>
          <w:i/>
          <w:color w:val="000000" w:themeColor="text1"/>
        </w:rPr>
      </w:pPr>
    </w:p>
    <w:p w14:paraId="3D8B0C20" w14:textId="4425BBB3" w:rsidR="00BE1D07" w:rsidRPr="0055478D" w:rsidRDefault="00BE1D07" w:rsidP="00BE1D07">
      <w:pPr>
        <w:pStyle w:val="ListParagraph"/>
        <w:tabs>
          <w:tab w:val="clear" w:pos="142"/>
          <w:tab w:val="clear" w:pos="426"/>
        </w:tabs>
        <w:ind w:left="0" w:firstLine="0"/>
        <w:rPr>
          <w:rFonts w:cs="Times New Roman"/>
          <w:color w:val="000000" w:themeColor="text1"/>
          <w:sz w:val="24"/>
          <w:szCs w:val="24"/>
        </w:rPr>
      </w:pPr>
      <w:r w:rsidRPr="0055478D">
        <w:rPr>
          <w:rFonts w:cs="Times New Roman"/>
          <w:b/>
          <w:color w:val="000000" w:themeColor="text1"/>
          <w:sz w:val="24"/>
          <w:szCs w:val="24"/>
        </w:rPr>
        <w:t>The Law on Natural Disaster Preparedness and Response</w:t>
      </w:r>
      <w:r w:rsidRPr="0055478D">
        <w:rPr>
          <w:rFonts w:cs="Times New Roman"/>
          <w:color w:val="000000" w:themeColor="text1"/>
          <w:sz w:val="24"/>
          <w:szCs w:val="24"/>
        </w:rPr>
        <w:t xml:space="preserve"> promulgated in June 2013 establishes fundamental principles relating to disaster preparedness and response which include proactive prevention and timely response as well as prompt and efficient recovery. Article 4 specifies that disaster preparedness and response should combine construction and non-construction solutions; environment and ecosystem protection, and climate change adaptation. </w:t>
      </w:r>
    </w:p>
    <w:p w14:paraId="1A5CFB79" w14:textId="77777777" w:rsidR="00BE1D07" w:rsidRPr="0055478D" w:rsidRDefault="00BE1D07" w:rsidP="00BE1D07">
      <w:pPr>
        <w:pStyle w:val="ListParagraph"/>
        <w:numPr>
          <w:ilvl w:val="0"/>
          <w:numId w:val="0"/>
        </w:numPr>
        <w:rPr>
          <w:rFonts w:cs="Times New Roman"/>
          <w:color w:val="000000" w:themeColor="text1"/>
          <w:sz w:val="24"/>
          <w:szCs w:val="24"/>
        </w:rPr>
      </w:pPr>
    </w:p>
    <w:p w14:paraId="7C280E3F" w14:textId="1A85D177" w:rsidR="00BE1D07" w:rsidRPr="0055478D" w:rsidRDefault="00BE1D07" w:rsidP="00BE1D07">
      <w:pPr>
        <w:pStyle w:val="ListParagraph"/>
        <w:tabs>
          <w:tab w:val="clear" w:pos="142"/>
          <w:tab w:val="clear" w:pos="426"/>
        </w:tabs>
        <w:ind w:left="0" w:firstLine="0"/>
        <w:rPr>
          <w:rFonts w:cs="Times New Roman"/>
          <w:color w:val="000000" w:themeColor="text1"/>
          <w:sz w:val="24"/>
          <w:szCs w:val="24"/>
        </w:rPr>
      </w:pPr>
      <w:r w:rsidRPr="0055478D">
        <w:rPr>
          <w:rFonts w:cs="Times New Roman"/>
          <w:color w:val="000000" w:themeColor="text1"/>
          <w:sz w:val="24"/>
          <w:szCs w:val="24"/>
        </w:rPr>
        <w:t>Article 19 specifies disaster prevention requirements for urban/rural residential areas and technical infrastructure works. Investors are required to ensure disaster prevention requirements are incorporated into proposed project preparation, including: (a) not to cause increase</w:t>
      </w:r>
      <w:r w:rsidR="00AD1526">
        <w:rPr>
          <w:rFonts w:cs="Times New Roman"/>
          <w:color w:val="000000" w:themeColor="text1"/>
          <w:sz w:val="24"/>
          <w:szCs w:val="24"/>
        </w:rPr>
        <w:t>d</w:t>
      </w:r>
      <w:r w:rsidRPr="0055478D">
        <w:rPr>
          <w:rFonts w:cs="Times New Roman"/>
          <w:color w:val="000000" w:themeColor="text1"/>
          <w:sz w:val="24"/>
          <w:szCs w:val="24"/>
        </w:rPr>
        <w:t xml:space="preserve"> disaster risks, restrict to a minimum the risk of disasters, and ensure the stability of the building in case of disaster; and (b) comply with the provisions of the law on environmental protection, construction and urban planning. This article also requires the competent authority </w:t>
      </w:r>
      <w:r w:rsidR="00AD1526">
        <w:rPr>
          <w:rFonts w:cs="Times New Roman"/>
          <w:color w:val="000000" w:themeColor="text1"/>
          <w:sz w:val="24"/>
          <w:szCs w:val="24"/>
        </w:rPr>
        <w:t xml:space="preserve">to </w:t>
      </w:r>
      <w:r w:rsidRPr="0055478D">
        <w:rPr>
          <w:rFonts w:cs="Times New Roman"/>
          <w:color w:val="000000" w:themeColor="text1"/>
          <w:sz w:val="24"/>
          <w:szCs w:val="24"/>
        </w:rPr>
        <w:t>perform a project assessment to ensure that proposed projects meet disaster prevention requirements.</w:t>
      </w:r>
    </w:p>
    <w:p w14:paraId="11F8F434" w14:textId="77777777" w:rsidR="00BE1D07" w:rsidRPr="0055478D" w:rsidRDefault="00BE1D07" w:rsidP="00BE1D07">
      <w:pPr>
        <w:pStyle w:val="ListParagraph"/>
        <w:numPr>
          <w:ilvl w:val="0"/>
          <w:numId w:val="0"/>
        </w:numPr>
        <w:rPr>
          <w:rFonts w:cs="Times New Roman"/>
          <w:color w:val="000000" w:themeColor="text1"/>
          <w:sz w:val="24"/>
          <w:szCs w:val="24"/>
        </w:rPr>
      </w:pPr>
    </w:p>
    <w:p w14:paraId="16BD358D" w14:textId="3D6CA9B8" w:rsidR="00BE1D07" w:rsidRPr="0055478D" w:rsidRDefault="00BE1D07" w:rsidP="00BE1D07">
      <w:pPr>
        <w:pStyle w:val="ListParagraph"/>
        <w:tabs>
          <w:tab w:val="clear" w:pos="142"/>
          <w:tab w:val="clear" w:pos="426"/>
        </w:tabs>
        <w:ind w:left="0" w:firstLine="0"/>
        <w:rPr>
          <w:rFonts w:cs="Times New Roman"/>
          <w:color w:val="000000" w:themeColor="text1"/>
          <w:sz w:val="24"/>
          <w:szCs w:val="24"/>
        </w:rPr>
      </w:pPr>
      <w:r w:rsidRPr="0055478D">
        <w:rPr>
          <w:rFonts w:cs="Times New Roman"/>
          <w:b/>
          <w:color w:val="000000" w:themeColor="text1"/>
          <w:sz w:val="24"/>
          <w:szCs w:val="24"/>
        </w:rPr>
        <w:t xml:space="preserve">The revised Law on Water Resources </w:t>
      </w:r>
      <w:r w:rsidRPr="0055478D">
        <w:rPr>
          <w:rFonts w:cs="Times New Roman"/>
          <w:color w:val="000000" w:themeColor="text1"/>
          <w:sz w:val="24"/>
          <w:szCs w:val="24"/>
        </w:rPr>
        <w:t xml:space="preserve">was promulgated in 2012 replacing some articles of the old Water Resources Law issued in 1992. While this Law is more focused on water resource planning, management and the effective use of water resources, there are some articles closely related to the </w:t>
      </w:r>
      <w:r w:rsidR="006F22C5">
        <w:rPr>
          <w:rFonts w:cs="Times New Roman"/>
          <w:color w:val="000000" w:themeColor="text1"/>
          <w:sz w:val="24"/>
          <w:szCs w:val="24"/>
        </w:rPr>
        <w:t>environmental assessment</w:t>
      </w:r>
      <w:r w:rsidR="006F22C5" w:rsidRPr="0055478D">
        <w:rPr>
          <w:rFonts w:cs="Times New Roman"/>
          <w:color w:val="000000" w:themeColor="text1"/>
          <w:sz w:val="24"/>
          <w:szCs w:val="24"/>
        </w:rPr>
        <w:t xml:space="preserve"> </w:t>
      </w:r>
      <w:r w:rsidRPr="0055478D">
        <w:rPr>
          <w:rFonts w:cs="Times New Roman"/>
          <w:color w:val="000000" w:themeColor="text1"/>
          <w:sz w:val="24"/>
          <w:szCs w:val="24"/>
        </w:rPr>
        <w:t>process as described below:</w:t>
      </w:r>
    </w:p>
    <w:p w14:paraId="1A4363AE" w14:textId="0CB7C3E6" w:rsidR="00AD1526" w:rsidRDefault="00BE1D07" w:rsidP="004936E6">
      <w:pPr>
        <w:pStyle w:val="ListParagraph"/>
        <w:numPr>
          <w:ilvl w:val="0"/>
          <w:numId w:val="12"/>
        </w:numPr>
        <w:tabs>
          <w:tab w:val="clear" w:pos="142"/>
          <w:tab w:val="clear" w:pos="426"/>
        </w:tabs>
        <w:spacing w:before="120"/>
        <w:contextualSpacing w:val="0"/>
        <w:rPr>
          <w:rFonts w:cs="Times New Roman"/>
          <w:color w:val="000000" w:themeColor="text1"/>
          <w:sz w:val="24"/>
          <w:szCs w:val="24"/>
        </w:rPr>
      </w:pPr>
      <w:r w:rsidRPr="0055478D">
        <w:rPr>
          <w:rFonts w:cs="Times New Roman"/>
          <w:b/>
          <w:color w:val="000000" w:themeColor="text1"/>
          <w:sz w:val="24"/>
          <w:szCs w:val="24"/>
        </w:rPr>
        <w:t>Article 9</w:t>
      </w:r>
      <w:r w:rsidRPr="0055478D">
        <w:rPr>
          <w:rFonts w:cs="Times New Roman"/>
          <w:color w:val="000000" w:themeColor="text1"/>
          <w:sz w:val="24"/>
          <w:szCs w:val="24"/>
        </w:rPr>
        <w:t xml:space="preserve"> provides a list of the prohibited activities that would cause pollution/degradation of water resources of various types. Particularly, this article specifies that discharge of both untreated domestic wastewater (or treated waste water that does not meet the standard) in</w:t>
      </w:r>
      <w:r w:rsidR="00AD1526" w:rsidRPr="00AD1526">
        <w:rPr>
          <w:rFonts w:cs="Times New Roman"/>
          <w:color w:val="000000" w:themeColor="text1"/>
          <w:sz w:val="24"/>
          <w:szCs w:val="24"/>
        </w:rPr>
        <w:t>to water sources is prohibited.</w:t>
      </w:r>
    </w:p>
    <w:p w14:paraId="73BC20B6" w14:textId="21EB4665" w:rsidR="00BE1D07" w:rsidRPr="0055478D" w:rsidRDefault="00BE1D07" w:rsidP="004936E6">
      <w:pPr>
        <w:pStyle w:val="ListParagraph"/>
        <w:numPr>
          <w:ilvl w:val="0"/>
          <w:numId w:val="12"/>
        </w:numPr>
        <w:tabs>
          <w:tab w:val="clear" w:pos="142"/>
          <w:tab w:val="clear" w:pos="426"/>
        </w:tabs>
        <w:spacing w:before="120"/>
        <w:contextualSpacing w:val="0"/>
        <w:rPr>
          <w:rFonts w:cs="Times New Roman"/>
          <w:color w:val="000000" w:themeColor="text1"/>
          <w:sz w:val="24"/>
          <w:szCs w:val="24"/>
        </w:rPr>
      </w:pPr>
      <w:r w:rsidRPr="0055478D">
        <w:rPr>
          <w:rFonts w:cs="Times New Roman"/>
          <w:b/>
          <w:color w:val="000000" w:themeColor="text1"/>
          <w:sz w:val="24"/>
          <w:szCs w:val="24"/>
        </w:rPr>
        <w:t xml:space="preserve">Article 27 </w:t>
      </w:r>
      <w:r w:rsidRPr="0055478D">
        <w:rPr>
          <w:rFonts w:cs="Times New Roman"/>
          <w:color w:val="000000" w:themeColor="text1"/>
          <w:sz w:val="24"/>
          <w:szCs w:val="24"/>
        </w:rPr>
        <w:t>states that</w:t>
      </w:r>
      <w:r w:rsidRPr="0055478D">
        <w:rPr>
          <w:rFonts w:cs="Times New Roman"/>
          <w:b/>
          <w:color w:val="000000" w:themeColor="text1"/>
          <w:sz w:val="24"/>
          <w:szCs w:val="24"/>
        </w:rPr>
        <w:t xml:space="preserve"> </w:t>
      </w:r>
      <w:r w:rsidRPr="0055478D">
        <w:rPr>
          <w:rFonts w:cs="Times New Roman"/>
          <w:color w:val="000000" w:themeColor="text1"/>
          <w:sz w:val="24"/>
          <w:szCs w:val="24"/>
        </w:rPr>
        <w:t xml:space="preserve">entities that may cause water pollution are required to prepare and implement plans to prevent, minimize and clean up pollution. Under the Program, small amounts of wastewater generated from construction sites should be managed through </w:t>
      </w:r>
      <w:r w:rsidR="006F22C5">
        <w:rPr>
          <w:rFonts w:cs="Times New Roman"/>
          <w:color w:val="000000" w:themeColor="text1"/>
          <w:sz w:val="24"/>
          <w:szCs w:val="24"/>
        </w:rPr>
        <w:t>an Environmental Code of Practice (</w:t>
      </w:r>
      <w:r w:rsidRPr="0055478D">
        <w:rPr>
          <w:rFonts w:cs="Times New Roman"/>
          <w:color w:val="000000" w:themeColor="text1"/>
          <w:sz w:val="24"/>
          <w:szCs w:val="24"/>
        </w:rPr>
        <w:t>ECOP</w:t>
      </w:r>
      <w:r w:rsidR="006F22C5">
        <w:rPr>
          <w:rFonts w:cs="Times New Roman"/>
          <w:color w:val="000000" w:themeColor="text1"/>
          <w:sz w:val="24"/>
          <w:szCs w:val="24"/>
        </w:rPr>
        <w:t>)</w:t>
      </w:r>
      <w:r w:rsidRPr="0055478D">
        <w:rPr>
          <w:rFonts w:cs="Times New Roman"/>
          <w:color w:val="000000" w:themeColor="text1"/>
          <w:sz w:val="24"/>
          <w:szCs w:val="24"/>
        </w:rPr>
        <w:t xml:space="preserve"> and Workers’ Codes of Conducts to be included in bidding documents and construction contracts.</w:t>
      </w:r>
    </w:p>
    <w:p w14:paraId="133FD2B1" w14:textId="505F8411" w:rsidR="00BE1D07" w:rsidRPr="0055478D" w:rsidRDefault="00BE1D07" w:rsidP="004936E6">
      <w:pPr>
        <w:pStyle w:val="ListParagraph"/>
        <w:numPr>
          <w:ilvl w:val="0"/>
          <w:numId w:val="12"/>
        </w:numPr>
        <w:tabs>
          <w:tab w:val="clear" w:pos="142"/>
          <w:tab w:val="clear" w:pos="426"/>
        </w:tabs>
        <w:spacing w:before="120"/>
        <w:contextualSpacing w:val="0"/>
        <w:rPr>
          <w:rFonts w:cs="Times New Roman"/>
          <w:color w:val="000000" w:themeColor="text1"/>
          <w:sz w:val="24"/>
          <w:szCs w:val="24"/>
        </w:rPr>
      </w:pPr>
      <w:r w:rsidRPr="0055478D">
        <w:rPr>
          <w:rFonts w:cs="Times New Roman"/>
          <w:b/>
          <w:color w:val="000000" w:themeColor="text1"/>
          <w:sz w:val="24"/>
          <w:szCs w:val="24"/>
        </w:rPr>
        <w:t>Article 5</w:t>
      </w:r>
      <w:r w:rsidRPr="0055478D">
        <w:rPr>
          <w:rFonts w:cs="Times New Roman"/>
          <w:color w:val="000000" w:themeColor="text1"/>
          <w:sz w:val="24"/>
          <w:szCs w:val="24"/>
        </w:rPr>
        <w:t xml:space="preserve"> regulates that ministerial agencies</w:t>
      </w:r>
      <w:r w:rsidR="006F22C5">
        <w:rPr>
          <w:rFonts w:cs="Times New Roman"/>
          <w:color w:val="000000" w:themeColor="text1"/>
          <w:sz w:val="24"/>
          <w:szCs w:val="24"/>
        </w:rPr>
        <w:t>,</w:t>
      </w:r>
      <w:r w:rsidRPr="0055478D">
        <w:rPr>
          <w:rFonts w:cs="Times New Roman"/>
          <w:color w:val="000000" w:themeColor="text1"/>
          <w:sz w:val="24"/>
          <w:szCs w:val="24"/>
        </w:rPr>
        <w:t xml:space="preserve"> including the People’s Committees at various levels</w:t>
      </w:r>
      <w:r w:rsidR="006F22C5">
        <w:rPr>
          <w:rFonts w:cs="Times New Roman"/>
          <w:color w:val="000000" w:themeColor="text1"/>
          <w:sz w:val="24"/>
          <w:szCs w:val="24"/>
        </w:rPr>
        <w:t>,</w:t>
      </w:r>
      <w:r w:rsidRPr="0055478D">
        <w:rPr>
          <w:rFonts w:cs="Times New Roman"/>
          <w:color w:val="000000" w:themeColor="text1"/>
          <w:sz w:val="24"/>
          <w:szCs w:val="24"/>
        </w:rPr>
        <w:t xml:space="preserve"> have the responsibility to coordinate with the mass media and educational organisations to conduct training and communication activities to raise awareness and promote the participation of people in the protection of water resources and the effective usage of water</w:t>
      </w:r>
      <w:r w:rsidR="006F22C5">
        <w:rPr>
          <w:rFonts w:cs="Times New Roman"/>
          <w:color w:val="000000" w:themeColor="text1"/>
          <w:sz w:val="24"/>
          <w:szCs w:val="24"/>
        </w:rPr>
        <w:t>,</w:t>
      </w:r>
      <w:r w:rsidRPr="0055478D">
        <w:rPr>
          <w:rFonts w:cs="Times New Roman"/>
          <w:color w:val="000000" w:themeColor="text1"/>
          <w:sz w:val="24"/>
          <w:szCs w:val="24"/>
        </w:rPr>
        <w:t xml:space="preserve"> etc. During the consultations with representatives of </w:t>
      </w:r>
      <w:r w:rsidR="006F22C5" w:rsidRPr="0055478D">
        <w:rPr>
          <w:rFonts w:cs="Times New Roman"/>
          <w:color w:val="000000" w:themeColor="text1"/>
          <w:sz w:val="24"/>
          <w:szCs w:val="24"/>
        </w:rPr>
        <w:t>D</w:t>
      </w:r>
      <w:r w:rsidR="006F22C5">
        <w:rPr>
          <w:rFonts w:cs="Times New Roman"/>
          <w:color w:val="000000" w:themeColor="text1"/>
          <w:sz w:val="24"/>
          <w:szCs w:val="24"/>
        </w:rPr>
        <w:t>o</w:t>
      </w:r>
      <w:r w:rsidR="006F22C5" w:rsidRPr="0055478D">
        <w:rPr>
          <w:rFonts w:cs="Times New Roman"/>
          <w:color w:val="000000" w:themeColor="text1"/>
          <w:sz w:val="24"/>
          <w:szCs w:val="24"/>
        </w:rPr>
        <w:t xml:space="preserve">NREs </w:t>
      </w:r>
      <w:r w:rsidRPr="0055478D">
        <w:rPr>
          <w:rFonts w:cs="Times New Roman"/>
          <w:color w:val="000000" w:themeColor="text1"/>
          <w:sz w:val="24"/>
          <w:szCs w:val="24"/>
        </w:rPr>
        <w:t>and provincial mass organi</w:t>
      </w:r>
      <w:r w:rsidR="006F22C5">
        <w:rPr>
          <w:rFonts w:cs="Times New Roman"/>
          <w:color w:val="000000" w:themeColor="text1"/>
          <w:sz w:val="24"/>
          <w:szCs w:val="24"/>
        </w:rPr>
        <w:t>z</w:t>
      </w:r>
      <w:r w:rsidRPr="0055478D">
        <w:rPr>
          <w:rFonts w:cs="Times New Roman"/>
          <w:color w:val="000000" w:themeColor="text1"/>
          <w:sz w:val="24"/>
          <w:szCs w:val="24"/>
        </w:rPr>
        <w:t xml:space="preserve">ations such as </w:t>
      </w:r>
      <w:r w:rsidR="006F22C5">
        <w:rPr>
          <w:rFonts w:cs="Times New Roman"/>
          <w:color w:val="000000" w:themeColor="text1"/>
          <w:sz w:val="24"/>
          <w:szCs w:val="24"/>
        </w:rPr>
        <w:t xml:space="preserve">the </w:t>
      </w:r>
      <w:r w:rsidRPr="0055478D">
        <w:rPr>
          <w:rFonts w:cs="Times New Roman"/>
          <w:color w:val="000000" w:themeColor="text1"/>
          <w:sz w:val="24"/>
          <w:szCs w:val="24"/>
        </w:rPr>
        <w:t>Women’s Unions, it was confirmed that environmental communication campaigns with water-related topics have been conducted in the provinces. This would be an advantage for community-based investments in of the Program.</w:t>
      </w:r>
    </w:p>
    <w:p w14:paraId="12828B6C" w14:textId="666DF81F" w:rsidR="00BE1D07" w:rsidRPr="0055478D" w:rsidRDefault="00BE1D07" w:rsidP="004936E6">
      <w:pPr>
        <w:pStyle w:val="ListParagraph"/>
        <w:numPr>
          <w:ilvl w:val="0"/>
          <w:numId w:val="12"/>
        </w:numPr>
        <w:tabs>
          <w:tab w:val="clear" w:pos="142"/>
          <w:tab w:val="clear" w:pos="426"/>
        </w:tabs>
        <w:spacing w:before="120"/>
        <w:contextualSpacing w:val="0"/>
        <w:rPr>
          <w:rFonts w:cs="Times New Roman"/>
          <w:color w:val="000000" w:themeColor="text1"/>
          <w:sz w:val="24"/>
          <w:szCs w:val="24"/>
        </w:rPr>
      </w:pPr>
      <w:r w:rsidRPr="0055478D">
        <w:rPr>
          <w:rFonts w:cs="Times New Roman"/>
          <w:b/>
          <w:color w:val="000000" w:themeColor="text1"/>
          <w:sz w:val="24"/>
          <w:szCs w:val="24"/>
        </w:rPr>
        <w:lastRenderedPageBreak/>
        <w:t>Article 44</w:t>
      </w:r>
      <w:r w:rsidRPr="0055478D">
        <w:rPr>
          <w:rFonts w:cs="Times New Roman"/>
          <w:color w:val="000000" w:themeColor="text1"/>
          <w:sz w:val="24"/>
          <w:szCs w:val="24"/>
        </w:rPr>
        <w:t xml:space="preserve"> provides the list of cases where a license for exploitation and usage of water resources is not required, including small</w:t>
      </w:r>
      <w:r w:rsidR="006F22C5">
        <w:rPr>
          <w:rFonts w:cs="Times New Roman"/>
          <w:color w:val="000000" w:themeColor="text1"/>
          <w:sz w:val="24"/>
          <w:szCs w:val="24"/>
        </w:rPr>
        <w:t>-</w:t>
      </w:r>
      <w:r w:rsidRPr="0055478D">
        <w:rPr>
          <w:rFonts w:cs="Times New Roman"/>
          <w:color w:val="000000" w:themeColor="text1"/>
          <w:sz w:val="24"/>
          <w:szCs w:val="24"/>
        </w:rPr>
        <w:t xml:space="preserve">scale exploitation and usage of water sources. Particularly, </w:t>
      </w:r>
      <w:r w:rsidRPr="0055478D">
        <w:rPr>
          <w:rFonts w:cs="Times New Roman"/>
          <w:b/>
          <w:color w:val="000000" w:themeColor="text1"/>
          <w:sz w:val="24"/>
          <w:szCs w:val="24"/>
        </w:rPr>
        <w:t>Article 16</w:t>
      </w:r>
      <w:r w:rsidRPr="0055478D">
        <w:rPr>
          <w:rFonts w:cs="Times New Roman"/>
          <w:color w:val="000000" w:themeColor="text1"/>
          <w:sz w:val="24"/>
          <w:szCs w:val="24"/>
        </w:rPr>
        <w:t xml:space="preserve"> regulates in detail the cases where license</w:t>
      </w:r>
      <w:r w:rsidR="006F22C5">
        <w:rPr>
          <w:rFonts w:cs="Times New Roman"/>
          <w:color w:val="000000" w:themeColor="text1"/>
          <w:sz w:val="24"/>
          <w:szCs w:val="24"/>
        </w:rPr>
        <w:t>s</w:t>
      </w:r>
      <w:r w:rsidRPr="0055478D">
        <w:rPr>
          <w:rFonts w:cs="Times New Roman"/>
          <w:color w:val="000000" w:themeColor="text1"/>
          <w:sz w:val="24"/>
          <w:szCs w:val="24"/>
        </w:rPr>
        <w:t xml:space="preserve"> are not required, typically: (a) </w:t>
      </w:r>
      <w:r w:rsidR="006F22C5">
        <w:rPr>
          <w:rFonts w:cs="Times New Roman"/>
          <w:color w:val="000000" w:themeColor="text1"/>
          <w:sz w:val="24"/>
          <w:szCs w:val="24"/>
        </w:rPr>
        <w:t>e</w:t>
      </w:r>
      <w:r w:rsidRPr="0055478D">
        <w:rPr>
          <w:rFonts w:cs="Times New Roman"/>
          <w:color w:val="000000" w:themeColor="text1"/>
          <w:sz w:val="24"/>
          <w:szCs w:val="24"/>
        </w:rPr>
        <w:t xml:space="preserve">xtraction of groundwater at rate less than 10 cubic meter per day (cmd); </w:t>
      </w:r>
      <w:r w:rsidR="006F7E02">
        <w:rPr>
          <w:rFonts w:cs="Times New Roman"/>
          <w:color w:val="000000" w:themeColor="text1"/>
          <w:sz w:val="24"/>
          <w:szCs w:val="24"/>
        </w:rPr>
        <w:t xml:space="preserve">and </w:t>
      </w:r>
      <w:r w:rsidRPr="0055478D">
        <w:rPr>
          <w:rFonts w:cs="Times New Roman"/>
          <w:color w:val="000000" w:themeColor="text1"/>
          <w:sz w:val="24"/>
          <w:szCs w:val="24"/>
        </w:rPr>
        <w:t>(</w:t>
      </w:r>
      <w:r w:rsidR="006F7E02">
        <w:rPr>
          <w:rFonts w:cs="Times New Roman"/>
          <w:color w:val="000000" w:themeColor="text1"/>
          <w:sz w:val="24"/>
          <w:szCs w:val="24"/>
        </w:rPr>
        <w:t>b</w:t>
      </w:r>
      <w:r w:rsidRPr="0055478D">
        <w:rPr>
          <w:rFonts w:cs="Times New Roman"/>
          <w:color w:val="000000" w:themeColor="text1"/>
          <w:sz w:val="24"/>
          <w:szCs w:val="24"/>
        </w:rPr>
        <w:t xml:space="preserve">) extraction of surface water for non-agricultural purpose at rate of less than 100 cmd. Similarly, </w:t>
      </w:r>
      <w:r w:rsidR="00AD1526">
        <w:rPr>
          <w:rFonts w:cs="Times New Roman"/>
          <w:color w:val="000000" w:themeColor="text1"/>
          <w:sz w:val="24"/>
          <w:szCs w:val="24"/>
        </w:rPr>
        <w:t xml:space="preserve">a </w:t>
      </w:r>
      <w:r w:rsidRPr="0055478D">
        <w:rPr>
          <w:rFonts w:cs="Times New Roman"/>
          <w:color w:val="000000" w:themeColor="text1"/>
          <w:sz w:val="24"/>
          <w:szCs w:val="24"/>
        </w:rPr>
        <w:t>dis</w:t>
      </w:r>
      <w:r w:rsidR="00AD1526" w:rsidRPr="00AD1526">
        <w:rPr>
          <w:rFonts w:cs="Times New Roman"/>
          <w:color w:val="000000" w:themeColor="text1"/>
          <w:sz w:val="24"/>
          <w:szCs w:val="24"/>
        </w:rPr>
        <w:t xml:space="preserve">charge permit is not required </w:t>
      </w:r>
      <w:r w:rsidR="00AD1526">
        <w:rPr>
          <w:rFonts w:cs="Times New Roman"/>
          <w:color w:val="000000" w:themeColor="text1"/>
          <w:sz w:val="24"/>
          <w:szCs w:val="24"/>
        </w:rPr>
        <w:t>for</w:t>
      </w:r>
      <w:r w:rsidRPr="0055478D">
        <w:rPr>
          <w:rFonts w:cs="Times New Roman"/>
          <w:color w:val="000000" w:themeColor="text1"/>
          <w:sz w:val="24"/>
          <w:szCs w:val="24"/>
        </w:rPr>
        <w:t xml:space="preserve"> entities discharging less than 5 cmd into the environment. </w:t>
      </w:r>
      <w:r w:rsidR="001D2F1E">
        <w:rPr>
          <w:rFonts w:cs="Times New Roman"/>
          <w:color w:val="000000" w:themeColor="text1"/>
          <w:sz w:val="24"/>
          <w:szCs w:val="24"/>
        </w:rPr>
        <w:t>RB-SupRSWS</w:t>
      </w:r>
      <w:r w:rsidRPr="0055478D">
        <w:rPr>
          <w:rFonts w:cs="Times New Roman"/>
          <w:color w:val="000000" w:themeColor="text1"/>
          <w:sz w:val="24"/>
          <w:szCs w:val="24"/>
        </w:rPr>
        <w:t xml:space="preserve"> </w:t>
      </w:r>
      <w:r w:rsidR="004E6403">
        <w:rPr>
          <w:rFonts w:cs="Times New Roman"/>
          <w:color w:val="000000" w:themeColor="text1"/>
          <w:sz w:val="24"/>
          <w:szCs w:val="24"/>
        </w:rPr>
        <w:t>projects</w:t>
      </w:r>
      <w:r w:rsidRPr="0055478D">
        <w:rPr>
          <w:rFonts w:cs="Times New Roman"/>
          <w:color w:val="000000" w:themeColor="text1"/>
          <w:sz w:val="24"/>
          <w:szCs w:val="24"/>
        </w:rPr>
        <w:t xml:space="preserve"> will be screened based on such requirements and licenses for the use of water sources or discharge will be applied for those that are required by the Law.</w:t>
      </w:r>
    </w:p>
    <w:p w14:paraId="352B6DC6" w14:textId="77777777" w:rsidR="00BE1D07" w:rsidRPr="0055478D" w:rsidRDefault="00BE1D07" w:rsidP="00BE1D07">
      <w:pPr>
        <w:pStyle w:val="ListParagraph"/>
        <w:numPr>
          <w:ilvl w:val="0"/>
          <w:numId w:val="0"/>
        </w:numPr>
        <w:rPr>
          <w:rFonts w:cs="Times New Roman"/>
          <w:color w:val="000000" w:themeColor="text1"/>
          <w:sz w:val="24"/>
          <w:szCs w:val="24"/>
        </w:rPr>
      </w:pPr>
    </w:p>
    <w:p w14:paraId="685CC4CC" w14:textId="2BD93469" w:rsidR="00BE1D07" w:rsidRPr="0055478D" w:rsidRDefault="00BE1D07" w:rsidP="003F4BC4">
      <w:pPr>
        <w:pStyle w:val="ListParagraph"/>
        <w:rPr>
          <w:rFonts w:cs="Times New Roman"/>
          <w:b/>
          <w:color w:val="000000" w:themeColor="text1"/>
          <w:sz w:val="24"/>
          <w:szCs w:val="24"/>
        </w:rPr>
      </w:pPr>
      <w:r w:rsidRPr="0055478D">
        <w:rPr>
          <w:rFonts w:cs="Times New Roman"/>
          <w:b/>
          <w:color w:val="000000" w:themeColor="text1"/>
          <w:sz w:val="24"/>
          <w:szCs w:val="24"/>
        </w:rPr>
        <w:t>Decree No. 59/2007/ND-CP dated April 09, 2007 of the Governm</w:t>
      </w:r>
      <w:r w:rsidR="000C5041" w:rsidRPr="000C5041">
        <w:rPr>
          <w:rFonts w:cs="Times New Roman"/>
          <w:b/>
          <w:color w:val="000000" w:themeColor="text1"/>
          <w:sz w:val="24"/>
          <w:szCs w:val="24"/>
        </w:rPr>
        <w:t xml:space="preserve">ent on Solid Waste Management. </w:t>
      </w:r>
      <w:r w:rsidRPr="0055478D">
        <w:rPr>
          <w:rFonts w:cs="Times New Roman"/>
          <w:color w:val="000000" w:themeColor="text1"/>
          <w:sz w:val="24"/>
          <w:szCs w:val="24"/>
        </w:rPr>
        <w:t xml:space="preserve">The first three principles stated in Article 4 of this Decree will be applicable under the Proposed Program. These are: (a) </w:t>
      </w:r>
      <w:r w:rsidR="006F7E02">
        <w:rPr>
          <w:rFonts w:cs="Times New Roman"/>
          <w:color w:val="000000" w:themeColor="text1"/>
          <w:sz w:val="24"/>
          <w:szCs w:val="24"/>
        </w:rPr>
        <w:t>o</w:t>
      </w:r>
      <w:r w:rsidRPr="0055478D">
        <w:rPr>
          <w:rFonts w:cs="Times New Roman"/>
          <w:color w:val="000000" w:themeColor="text1"/>
          <w:sz w:val="24"/>
          <w:szCs w:val="24"/>
        </w:rPr>
        <w:t xml:space="preserve">rganizations and individuals that discharge solid waste or are engaged in activities that generate solid waste shall pay charges for the collection, transportation and disposal of solid waste; (b) </w:t>
      </w:r>
      <w:r w:rsidR="006F7E02">
        <w:rPr>
          <w:rFonts w:cs="Times New Roman"/>
          <w:color w:val="000000" w:themeColor="text1"/>
          <w:sz w:val="24"/>
          <w:szCs w:val="24"/>
        </w:rPr>
        <w:t>w</w:t>
      </w:r>
      <w:r w:rsidRPr="0055478D">
        <w:rPr>
          <w:rFonts w:cs="Times New Roman"/>
          <w:color w:val="000000" w:themeColor="text1"/>
          <w:sz w:val="24"/>
          <w:szCs w:val="24"/>
        </w:rPr>
        <w:t xml:space="preserve">aste shall be separated at source of generation and then recycled, reused and </w:t>
      </w:r>
      <w:r w:rsidRPr="003F4BC4">
        <w:rPr>
          <w:rFonts w:eastAsia="+mn-ea" w:cs="Times New Roman"/>
          <w:color w:val="000000" w:themeColor="text1"/>
          <w:kern w:val="24"/>
          <w:sz w:val="24"/>
          <w:szCs w:val="24"/>
          <w:lang w:val="x-none"/>
        </w:rPr>
        <w:t>processed</w:t>
      </w:r>
      <w:r w:rsidRPr="0055478D">
        <w:rPr>
          <w:rFonts w:cs="Times New Roman"/>
          <w:color w:val="000000" w:themeColor="text1"/>
          <w:sz w:val="24"/>
          <w:szCs w:val="24"/>
        </w:rPr>
        <w:t xml:space="preserve"> to have its useful constituents recovered for use as input materials and to generate energy; (c) </w:t>
      </w:r>
      <w:r w:rsidR="006F7E02">
        <w:rPr>
          <w:rFonts w:cs="Times New Roman"/>
          <w:color w:val="000000" w:themeColor="text1"/>
          <w:sz w:val="24"/>
          <w:szCs w:val="24"/>
        </w:rPr>
        <w:t>priority should be given to</w:t>
      </w:r>
      <w:r w:rsidRPr="0055478D">
        <w:rPr>
          <w:rFonts w:cs="Times New Roman"/>
          <w:color w:val="000000" w:themeColor="text1"/>
          <w:sz w:val="24"/>
          <w:szCs w:val="24"/>
        </w:rPr>
        <w:t xml:space="preserve"> the application of technologies for the processing of hard-to-decompose solid waste</w:t>
      </w:r>
      <w:r w:rsidR="006F7E02">
        <w:rPr>
          <w:rFonts w:cs="Times New Roman"/>
          <w:color w:val="000000" w:themeColor="text1"/>
          <w:sz w:val="24"/>
          <w:szCs w:val="24"/>
        </w:rPr>
        <w:t>,</w:t>
      </w:r>
      <w:r w:rsidRPr="0055478D">
        <w:rPr>
          <w:rFonts w:cs="Times New Roman"/>
          <w:color w:val="000000" w:themeColor="text1"/>
          <w:sz w:val="24"/>
          <w:szCs w:val="24"/>
        </w:rPr>
        <w:t xml:space="preserve"> which may help reduce the volume of waste to be buried, so as to save land used for this purpose</w:t>
      </w:r>
      <w:r w:rsidR="006F7E02">
        <w:rPr>
          <w:rFonts w:cs="Times New Roman"/>
          <w:color w:val="000000" w:themeColor="text1"/>
          <w:sz w:val="24"/>
          <w:szCs w:val="24"/>
        </w:rPr>
        <w:t>.</w:t>
      </w:r>
    </w:p>
    <w:p w14:paraId="49F6C0C4" w14:textId="77777777" w:rsidR="00BE1D07" w:rsidRPr="0055478D" w:rsidRDefault="00BE1D07" w:rsidP="00BE1D07">
      <w:pPr>
        <w:pStyle w:val="ListParagraph"/>
        <w:numPr>
          <w:ilvl w:val="0"/>
          <w:numId w:val="0"/>
        </w:numPr>
        <w:rPr>
          <w:rFonts w:cs="Times New Roman"/>
          <w:color w:val="000000" w:themeColor="text1"/>
          <w:sz w:val="24"/>
          <w:szCs w:val="24"/>
        </w:rPr>
      </w:pPr>
    </w:p>
    <w:p w14:paraId="322BB236" w14:textId="44F46900" w:rsidR="00D46A03" w:rsidRDefault="00BE1D07" w:rsidP="003F4BC4">
      <w:pPr>
        <w:pStyle w:val="ListParagraph"/>
        <w:rPr>
          <w:rFonts w:cs="Times New Roman"/>
          <w:color w:val="000000" w:themeColor="text1"/>
          <w:sz w:val="24"/>
          <w:szCs w:val="24"/>
        </w:rPr>
      </w:pPr>
      <w:r w:rsidRPr="0055478D">
        <w:rPr>
          <w:rFonts w:cs="Times New Roman"/>
          <w:color w:val="000000" w:themeColor="text1"/>
          <w:sz w:val="24"/>
          <w:szCs w:val="24"/>
        </w:rPr>
        <w:t xml:space="preserve">The </w:t>
      </w:r>
      <w:r w:rsidR="004A5DBD">
        <w:rPr>
          <w:rFonts w:cs="Times New Roman"/>
          <w:color w:val="000000" w:themeColor="text1"/>
          <w:sz w:val="24"/>
          <w:szCs w:val="24"/>
        </w:rPr>
        <w:t>p</w:t>
      </w:r>
      <w:r w:rsidR="004A5DBD" w:rsidRPr="0055478D">
        <w:rPr>
          <w:rFonts w:cs="Times New Roman"/>
          <w:color w:val="000000" w:themeColor="text1"/>
          <w:sz w:val="24"/>
          <w:szCs w:val="24"/>
        </w:rPr>
        <w:t xml:space="preserve">roposed </w:t>
      </w:r>
      <w:r w:rsidR="004A5DBD">
        <w:rPr>
          <w:rFonts w:cs="Times New Roman"/>
          <w:color w:val="000000" w:themeColor="text1"/>
          <w:sz w:val="24"/>
          <w:szCs w:val="24"/>
        </w:rPr>
        <w:t>P</w:t>
      </w:r>
      <w:r w:rsidR="004A5DBD" w:rsidRPr="0055478D">
        <w:rPr>
          <w:rFonts w:cs="Times New Roman"/>
          <w:color w:val="000000" w:themeColor="text1"/>
          <w:sz w:val="24"/>
          <w:szCs w:val="24"/>
        </w:rPr>
        <w:t xml:space="preserve">rogram </w:t>
      </w:r>
      <w:r w:rsidRPr="0055478D">
        <w:rPr>
          <w:rFonts w:cs="Times New Roman"/>
          <w:color w:val="000000" w:themeColor="text1"/>
          <w:sz w:val="24"/>
          <w:szCs w:val="24"/>
        </w:rPr>
        <w:t>should also follow the requirements detailed in some items of Article 24</w:t>
      </w:r>
      <w:r w:rsidR="006F7E02">
        <w:rPr>
          <w:rFonts w:cs="Times New Roman"/>
          <w:color w:val="000000" w:themeColor="text1"/>
          <w:sz w:val="24"/>
          <w:szCs w:val="24"/>
        </w:rPr>
        <w:t>, including</w:t>
      </w:r>
      <w:r w:rsidRPr="0055478D">
        <w:rPr>
          <w:rFonts w:cs="Times New Roman"/>
          <w:color w:val="000000" w:themeColor="text1"/>
          <w:sz w:val="24"/>
          <w:szCs w:val="24"/>
        </w:rPr>
        <w:t xml:space="preserve">: </w:t>
      </w:r>
      <w:r w:rsidR="006F7E02">
        <w:rPr>
          <w:rFonts w:cs="Times New Roman"/>
          <w:color w:val="000000" w:themeColor="text1"/>
          <w:sz w:val="24"/>
          <w:szCs w:val="24"/>
        </w:rPr>
        <w:t xml:space="preserve"> (a)</w:t>
      </w:r>
      <w:r w:rsidRPr="0055478D">
        <w:rPr>
          <w:rFonts w:cs="Times New Roman"/>
          <w:color w:val="000000" w:themeColor="text1"/>
          <w:sz w:val="24"/>
          <w:szCs w:val="24"/>
        </w:rPr>
        <w:t xml:space="preserve">“on the main streets, in business centres and in public and residential areas, facilities for storage of solid wastes must be arranged” (item 3); </w:t>
      </w:r>
      <w:r w:rsidR="006F7E02">
        <w:rPr>
          <w:rFonts w:cs="Times New Roman"/>
          <w:color w:val="000000" w:themeColor="text1"/>
          <w:sz w:val="24"/>
          <w:szCs w:val="24"/>
        </w:rPr>
        <w:t xml:space="preserve"> (b) </w:t>
      </w:r>
      <w:r w:rsidRPr="0055478D">
        <w:rPr>
          <w:rFonts w:cs="Times New Roman"/>
          <w:color w:val="000000" w:themeColor="text1"/>
          <w:sz w:val="24"/>
          <w:szCs w:val="24"/>
        </w:rPr>
        <w:t>“the volumes of waste bins within a building must suit detention time. Bins placed in public places must meet technical and aesthetical requirements</w:t>
      </w:r>
      <w:r w:rsidR="006F7E02">
        <w:rPr>
          <w:rFonts w:cs="Times New Roman"/>
          <w:color w:val="000000" w:themeColor="text1"/>
          <w:sz w:val="24"/>
          <w:szCs w:val="24"/>
        </w:rPr>
        <w:t>”</w:t>
      </w:r>
      <w:r w:rsidRPr="0055478D">
        <w:rPr>
          <w:rFonts w:cs="Times New Roman"/>
          <w:color w:val="000000" w:themeColor="text1"/>
          <w:sz w:val="24"/>
          <w:szCs w:val="24"/>
        </w:rPr>
        <w:t xml:space="preserve"> (item 4); </w:t>
      </w:r>
      <w:r w:rsidR="006F7E02">
        <w:rPr>
          <w:rFonts w:cs="Times New Roman"/>
          <w:color w:val="000000" w:themeColor="text1"/>
          <w:sz w:val="24"/>
          <w:szCs w:val="24"/>
        </w:rPr>
        <w:t xml:space="preserve">(c) </w:t>
      </w:r>
      <w:r w:rsidRPr="0055478D">
        <w:rPr>
          <w:rFonts w:cs="Times New Roman"/>
          <w:color w:val="000000" w:themeColor="text1"/>
          <w:sz w:val="24"/>
          <w:szCs w:val="24"/>
        </w:rPr>
        <w:t>and “solid waste must not be kept on-site fo</w:t>
      </w:r>
      <w:r w:rsidR="00D46A03" w:rsidRPr="0055478D">
        <w:rPr>
          <w:rFonts w:cs="Times New Roman"/>
          <w:color w:val="000000" w:themeColor="text1"/>
          <w:sz w:val="24"/>
          <w:szCs w:val="24"/>
        </w:rPr>
        <w:t>r more than two days” (item 5).</w:t>
      </w:r>
    </w:p>
    <w:p w14:paraId="6AE5ADD9" w14:textId="77777777" w:rsidR="00AD1526" w:rsidRPr="0055478D" w:rsidRDefault="00AD1526" w:rsidP="0055478D">
      <w:pPr>
        <w:pStyle w:val="ListParagraph"/>
        <w:numPr>
          <w:ilvl w:val="0"/>
          <w:numId w:val="0"/>
        </w:numPr>
        <w:ind w:left="502"/>
        <w:rPr>
          <w:rFonts w:cs="Times New Roman"/>
          <w:color w:val="000000" w:themeColor="text1"/>
          <w:sz w:val="24"/>
          <w:szCs w:val="24"/>
        </w:rPr>
      </w:pPr>
    </w:p>
    <w:p w14:paraId="0B6603FD" w14:textId="6F6CEDC1" w:rsidR="00D46A03" w:rsidRPr="003D2D41" w:rsidRDefault="00D46A03" w:rsidP="003F4BC4">
      <w:pPr>
        <w:pStyle w:val="ListParagraph"/>
        <w:rPr>
          <w:rFonts w:cs="Times New Roman"/>
          <w:color w:val="000000" w:themeColor="text1"/>
          <w:sz w:val="24"/>
          <w:szCs w:val="24"/>
        </w:rPr>
      </w:pPr>
      <w:r w:rsidRPr="003D2D41">
        <w:rPr>
          <w:rFonts w:eastAsia="Times New Roman" w:cs="Times New Roman"/>
          <w:b/>
          <w:bCs/>
          <w:i/>
          <w:color w:val="000000" w:themeColor="text1"/>
          <w:sz w:val="24"/>
          <w:szCs w:val="24"/>
          <w:lang w:val="en-GB"/>
        </w:rPr>
        <w:t>Public and Worker Safety</w:t>
      </w:r>
      <w:r w:rsidRPr="003D2D41">
        <w:rPr>
          <w:rFonts w:eastAsia="Times New Roman" w:cs="Times New Roman"/>
          <w:b/>
          <w:bCs/>
          <w:color w:val="000000" w:themeColor="text1"/>
          <w:sz w:val="24"/>
          <w:szCs w:val="24"/>
          <w:lang w:val="en-GB"/>
        </w:rPr>
        <w:t xml:space="preserve">. </w:t>
      </w:r>
      <w:r w:rsidRPr="003D2D41">
        <w:rPr>
          <w:rFonts w:eastAsia="Times New Roman" w:cs="Times New Roman"/>
          <w:color w:val="000000" w:themeColor="text1"/>
          <w:sz w:val="24"/>
          <w:szCs w:val="24"/>
          <w:lang w:val="en-GB"/>
        </w:rPr>
        <w:t>Regulations related to public worker safety are included in various laws such as the Vietnam Labor</w:t>
      </w:r>
      <w:r w:rsidRPr="003D2D41">
        <w:rPr>
          <w:rFonts w:eastAsia="Times New Roman" w:cs="Times New Roman"/>
          <w:b/>
          <w:bCs/>
          <w:color w:val="000000" w:themeColor="text1"/>
          <w:sz w:val="24"/>
          <w:szCs w:val="24"/>
          <w:lang w:val="en-GB"/>
        </w:rPr>
        <w:t xml:space="preserve"> </w:t>
      </w:r>
      <w:r w:rsidRPr="003D2D41">
        <w:rPr>
          <w:rFonts w:eastAsia="Times New Roman" w:cs="Times New Roman"/>
          <w:color w:val="000000" w:themeColor="text1"/>
          <w:sz w:val="24"/>
          <w:szCs w:val="24"/>
          <w:lang w:val="en-GB"/>
        </w:rPr>
        <w:t>Codes 1994</w:t>
      </w:r>
      <w:r w:rsidR="003D2D41" w:rsidRPr="003D2D41">
        <w:rPr>
          <w:rFonts w:eastAsia="Times New Roman" w:cs="Times New Roman"/>
          <w:color w:val="000000" w:themeColor="text1"/>
          <w:sz w:val="24"/>
          <w:szCs w:val="24"/>
          <w:lang w:val="en-GB"/>
        </w:rPr>
        <w:t xml:space="preserve"> and </w:t>
      </w:r>
      <w:r w:rsidRPr="003D2D41">
        <w:rPr>
          <w:rFonts w:eastAsia="Times New Roman" w:cs="Times New Roman"/>
          <w:color w:val="000000" w:themeColor="text1"/>
          <w:sz w:val="24"/>
          <w:szCs w:val="24"/>
          <w:lang w:val="en-GB"/>
        </w:rPr>
        <w:t>Decree 06/ND-CP dated January 20, 1995</w:t>
      </w:r>
      <w:r w:rsidR="006F7E02">
        <w:rPr>
          <w:rFonts w:eastAsia="Times New Roman" w:cs="Times New Roman"/>
          <w:color w:val="000000" w:themeColor="text1"/>
          <w:sz w:val="24"/>
          <w:szCs w:val="24"/>
          <w:lang w:val="en-GB"/>
        </w:rPr>
        <w:t>,</w:t>
      </w:r>
      <w:r w:rsidRPr="003D2D41">
        <w:rPr>
          <w:rFonts w:eastAsia="Times New Roman" w:cs="Times New Roman"/>
          <w:color w:val="000000" w:themeColor="text1"/>
          <w:sz w:val="24"/>
          <w:szCs w:val="24"/>
          <w:lang w:val="en-GB"/>
        </w:rPr>
        <w:t xml:space="preserve"> which elaborates some provisions of the Vietnam Labor Law on Occupational Safety and Health and stipulates that “employers provide the workers with sufficient personal protective devices and to carry out other measures ensuring occupational safety and health for them in conformity with laws and regulations.”</w:t>
      </w:r>
      <w:r w:rsidR="003D2D41" w:rsidRPr="003D2D41">
        <w:rPr>
          <w:rFonts w:eastAsia="Times New Roman" w:cs="Times New Roman"/>
          <w:color w:val="000000" w:themeColor="text1"/>
          <w:sz w:val="24"/>
          <w:szCs w:val="24"/>
          <w:lang w:val="en-GB"/>
        </w:rPr>
        <w:t xml:space="preserve"> In addition</w:t>
      </w:r>
      <w:r w:rsidR="006F7E02">
        <w:rPr>
          <w:rFonts w:eastAsia="Times New Roman" w:cs="Times New Roman"/>
          <w:color w:val="000000" w:themeColor="text1"/>
          <w:sz w:val="24"/>
          <w:szCs w:val="24"/>
          <w:lang w:val="en-GB"/>
        </w:rPr>
        <w:t>,</w:t>
      </w:r>
      <w:r w:rsidR="003D2D41" w:rsidRPr="003D2D41">
        <w:rPr>
          <w:rFonts w:eastAsia="Times New Roman" w:cs="Times New Roman"/>
          <w:color w:val="000000" w:themeColor="text1"/>
          <w:sz w:val="24"/>
          <w:szCs w:val="24"/>
          <w:lang w:val="en-GB"/>
        </w:rPr>
        <w:t xml:space="preserve"> </w:t>
      </w:r>
      <w:r w:rsidRPr="003D2D41">
        <w:rPr>
          <w:rFonts w:eastAsia="Times New Roman" w:cs="Times New Roman"/>
          <w:color w:val="000000" w:themeColor="text1"/>
          <w:sz w:val="24"/>
          <w:szCs w:val="24"/>
          <w:lang w:val="en-GB"/>
        </w:rPr>
        <w:t xml:space="preserve">Decree 110/2002/ND-CP dated 27 December </w:t>
      </w:r>
      <w:r w:rsidRPr="003F4BC4">
        <w:rPr>
          <w:rFonts w:cs="Times New Roman"/>
          <w:color w:val="000000" w:themeColor="text1"/>
          <w:sz w:val="24"/>
          <w:szCs w:val="24"/>
        </w:rPr>
        <w:t>2002</w:t>
      </w:r>
      <w:r w:rsidR="003D2D41" w:rsidRPr="003D2D41">
        <w:rPr>
          <w:rFonts w:eastAsia="Times New Roman" w:cs="Times New Roman"/>
          <w:color w:val="000000" w:themeColor="text1"/>
          <w:sz w:val="24"/>
          <w:szCs w:val="24"/>
          <w:lang w:val="en-GB"/>
        </w:rPr>
        <w:t>,</w:t>
      </w:r>
      <w:r w:rsidRPr="003D2D41">
        <w:rPr>
          <w:rFonts w:eastAsia="Times New Roman" w:cs="Times New Roman"/>
          <w:color w:val="000000" w:themeColor="text1"/>
          <w:sz w:val="24"/>
          <w:szCs w:val="24"/>
          <w:lang w:val="en-GB"/>
        </w:rPr>
        <w:t xml:space="preserve"> </w:t>
      </w:r>
      <w:r w:rsidR="003D2D41" w:rsidRPr="003D2D41">
        <w:rPr>
          <w:rFonts w:eastAsia="Times New Roman" w:cs="Times New Roman"/>
          <w:color w:val="000000" w:themeColor="text1"/>
          <w:sz w:val="24"/>
          <w:szCs w:val="24"/>
          <w:lang w:val="en-GB"/>
        </w:rPr>
        <w:t xml:space="preserve">which amends </w:t>
      </w:r>
      <w:r w:rsidRPr="003D2D41">
        <w:rPr>
          <w:rFonts w:eastAsia="Times New Roman" w:cs="Times New Roman"/>
          <w:color w:val="000000" w:themeColor="text1"/>
          <w:sz w:val="24"/>
          <w:szCs w:val="24"/>
          <w:lang w:val="en-GB"/>
        </w:rPr>
        <w:t xml:space="preserve">and </w:t>
      </w:r>
      <w:r w:rsidR="003D2D41" w:rsidRPr="003D2D41">
        <w:rPr>
          <w:rFonts w:eastAsia="Times New Roman" w:cs="Times New Roman"/>
          <w:color w:val="000000" w:themeColor="text1"/>
          <w:sz w:val="24"/>
          <w:szCs w:val="24"/>
          <w:lang w:val="en-GB"/>
        </w:rPr>
        <w:t xml:space="preserve">supplements </w:t>
      </w:r>
      <w:r w:rsidRPr="003D2D41">
        <w:rPr>
          <w:rFonts w:eastAsia="Times New Roman" w:cs="Times New Roman"/>
          <w:color w:val="000000" w:themeColor="text1"/>
          <w:sz w:val="24"/>
          <w:szCs w:val="24"/>
          <w:lang w:val="en-GB"/>
        </w:rPr>
        <w:t>Decree 06/ND-CP</w:t>
      </w:r>
      <w:r w:rsidR="003D2D41" w:rsidRPr="003D2D41">
        <w:rPr>
          <w:rFonts w:eastAsia="Times New Roman" w:cs="Times New Roman"/>
          <w:color w:val="000000" w:themeColor="text1"/>
          <w:sz w:val="24"/>
          <w:szCs w:val="24"/>
          <w:lang w:val="en-GB"/>
        </w:rPr>
        <w:t xml:space="preserve">, </w:t>
      </w:r>
      <w:r w:rsidRPr="003D2D41">
        <w:rPr>
          <w:rFonts w:eastAsia="Times New Roman" w:cs="Times New Roman"/>
          <w:color w:val="000000" w:themeColor="text1"/>
          <w:sz w:val="24"/>
          <w:szCs w:val="24"/>
          <w:lang w:val="en-GB"/>
        </w:rPr>
        <w:t xml:space="preserve">elaborates provisions of the Vietnam </w:t>
      </w:r>
      <w:r w:rsidR="003E0269" w:rsidRPr="003D2D41">
        <w:rPr>
          <w:rFonts w:eastAsia="Times New Roman" w:cs="Times New Roman"/>
          <w:color w:val="000000" w:themeColor="text1"/>
          <w:sz w:val="24"/>
          <w:szCs w:val="24"/>
          <w:lang w:val="en-GB"/>
        </w:rPr>
        <w:t>Labor</w:t>
      </w:r>
      <w:r w:rsidRPr="003D2D41">
        <w:rPr>
          <w:rFonts w:eastAsia="Times New Roman" w:cs="Times New Roman"/>
          <w:color w:val="000000" w:themeColor="text1"/>
          <w:sz w:val="24"/>
          <w:szCs w:val="24"/>
          <w:lang w:val="en-GB"/>
        </w:rPr>
        <w:t xml:space="preserve"> Law on occupational safety and health.</w:t>
      </w:r>
    </w:p>
    <w:p w14:paraId="146F8A51" w14:textId="77777777" w:rsidR="006B1D34" w:rsidRDefault="006B1D34">
      <w:pPr>
        <w:rPr>
          <w:rFonts w:cs="Times New Roman"/>
          <w:b/>
          <w:color w:val="2F5496" w:themeColor="accent5" w:themeShade="BF"/>
          <w:kern w:val="36"/>
          <w:sz w:val="28"/>
          <w:szCs w:val="32"/>
          <w:lang w:eastAsia="en-ZA"/>
        </w:rPr>
      </w:pPr>
      <w:bookmarkStart w:id="42" w:name="_Toc406868507"/>
      <w:bookmarkStart w:id="43" w:name="_Toc406869002"/>
      <w:bookmarkStart w:id="44" w:name="_Toc406879464"/>
      <w:bookmarkStart w:id="45" w:name="_Toc406879945"/>
      <w:bookmarkStart w:id="46" w:name="_Toc406880425"/>
      <w:bookmarkStart w:id="47" w:name="_Toc406880903"/>
      <w:bookmarkStart w:id="48" w:name="_Toc406868508"/>
      <w:bookmarkStart w:id="49" w:name="_Toc406869003"/>
      <w:bookmarkStart w:id="50" w:name="_Toc406879465"/>
      <w:bookmarkStart w:id="51" w:name="_Toc406879946"/>
      <w:bookmarkStart w:id="52" w:name="_Toc406880426"/>
      <w:bookmarkStart w:id="53" w:name="_Toc406880904"/>
      <w:bookmarkStart w:id="54" w:name="_Toc406868509"/>
      <w:bookmarkStart w:id="55" w:name="_Toc406869004"/>
      <w:bookmarkStart w:id="56" w:name="_Toc406879466"/>
      <w:bookmarkStart w:id="57" w:name="_Toc406879947"/>
      <w:bookmarkStart w:id="58" w:name="_Toc406880427"/>
      <w:bookmarkStart w:id="59" w:name="_Toc406880905"/>
      <w:bookmarkStart w:id="60" w:name="_Toc406868510"/>
      <w:bookmarkStart w:id="61" w:name="_Toc406869005"/>
      <w:bookmarkStart w:id="62" w:name="_Toc406879467"/>
      <w:bookmarkStart w:id="63" w:name="_Toc406879948"/>
      <w:bookmarkStart w:id="64" w:name="_Toc406880428"/>
      <w:bookmarkStart w:id="65" w:name="_Toc406880906"/>
      <w:bookmarkStart w:id="66" w:name="_Toc406868511"/>
      <w:bookmarkStart w:id="67" w:name="_Toc406869006"/>
      <w:bookmarkStart w:id="68" w:name="_Toc406879468"/>
      <w:bookmarkStart w:id="69" w:name="_Toc406879949"/>
      <w:bookmarkStart w:id="70" w:name="_Toc406880429"/>
      <w:bookmarkStart w:id="71" w:name="_Toc406880907"/>
      <w:bookmarkStart w:id="72" w:name="_Toc406868512"/>
      <w:bookmarkStart w:id="73" w:name="_Toc406869007"/>
      <w:bookmarkStart w:id="74" w:name="_Toc406879469"/>
      <w:bookmarkStart w:id="75" w:name="_Toc406879950"/>
      <w:bookmarkStart w:id="76" w:name="_Toc406880430"/>
      <w:bookmarkStart w:id="77" w:name="_Toc406880908"/>
      <w:bookmarkStart w:id="78" w:name="_Toc406868513"/>
      <w:bookmarkStart w:id="79" w:name="_Toc406869008"/>
      <w:bookmarkStart w:id="80" w:name="_Toc406879470"/>
      <w:bookmarkStart w:id="81" w:name="_Toc406879951"/>
      <w:bookmarkStart w:id="82" w:name="_Toc406880431"/>
      <w:bookmarkStart w:id="83" w:name="_Toc406880909"/>
      <w:bookmarkStart w:id="84" w:name="_Toc406868514"/>
      <w:bookmarkStart w:id="85" w:name="_Toc406869009"/>
      <w:bookmarkStart w:id="86" w:name="_Toc406879471"/>
      <w:bookmarkStart w:id="87" w:name="_Toc406879952"/>
      <w:bookmarkStart w:id="88" w:name="_Toc406880432"/>
      <w:bookmarkStart w:id="89" w:name="_Toc406880910"/>
      <w:bookmarkStart w:id="90" w:name="_Toc406868515"/>
      <w:bookmarkStart w:id="91" w:name="_Toc406869010"/>
      <w:bookmarkStart w:id="92" w:name="_Toc406879472"/>
      <w:bookmarkStart w:id="93" w:name="_Toc406879953"/>
      <w:bookmarkStart w:id="94" w:name="_Toc406880433"/>
      <w:bookmarkStart w:id="95" w:name="_Toc406880911"/>
      <w:bookmarkStart w:id="96" w:name="_Toc406868516"/>
      <w:bookmarkStart w:id="97" w:name="_Toc406869011"/>
      <w:bookmarkStart w:id="98" w:name="_Toc406879473"/>
      <w:bookmarkStart w:id="99" w:name="_Toc406879954"/>
      <w:bookmarkStart w:id="100" w:name="_Toc406880434"/>
      <w:bookmarkStart w:id="101" w:name="_Toc406880912"/>
      <w:bookmarkStart w:id="102" w:name="_Toc406868517"/>
      <w:bookmarkStart w:id="103" w:name="_Toc406869012"/>
      <w:bookmarkStart w:id="104" w:name="_Toc406879474"/>
      <w:bookmarkStart w:id="105" w:name="_Toc406879955"/>
      <w:bookmarkStart w:id="106" w:name="_Toc406880435"/>
      <w:bookmarkStart w:id="107" w:name="_Toc406880913"/>
      <w:bookmarkStart w:id="108" w:name="_Toc406868518"/>
      <w:bookmarkStart w:id="109" w:name="_Toc406869013"/>
      <w:bookmarkStart w:id="110" w:name="_Toc406879475"/>
      <w:bookmarkStart w:id="111" w:name="_Toc406879956"/>
      <w:bookmarkStart w:id="112" w:name="_Toc406880436"/>
      <w:bookmarkStart w:id="113" w:name="_Toc406880914"/>
      <w:bookmarkStart w:id="114" w:name="_Toc406868519"/>
      <w:bookmarkStart w:id="115" w:name="_Toc406869014"/>
      <w:bookmarkStart w:id="116" w:name="_Toc406879476"/>
      <w:bookmarkStart w:id="117" w:name="_Toc406879957"/>
      <w:bookmarkStart w:id="118" w:name="_Toc406880437"/>
      <w:bookmarkStart w:id="119" w:name="_Toc406880915"/>
      <w:bookmarkStart w:id="120" w:name="_Toc406868520"/>
      <w:bookmarkStart w:id="121" w:name="_Toc406869015"/>
      <w:bookmarkStart w:id="122" w:name="_Toc406879477"/>
      <w:bookmarkStart w:id="123" w:name="_Toc406879958"/>
      <w:bookmarkStart w:id="124" w:name="_Toc406880438"/>
      <w:bookmarkStart w:id="125" w:name="_Toc406880916"/>
      <w:bookmarkStart w:id="126" w:name="_Toc406868521"/>
      <w:bookmarkStart w:id="127" w:name="_Toc406869016"/>
      <w:bookmarkStart w:id="128" w:name="_Toc406879478"/>
      <w:bookmarkStart w:id="129" w:name="_Toc406879959"/>
      <w:bookmarkStart w:id="130" w:name="_Toc406880439"/>
      <w:bookmarkStart w:id="131" w:name="_Toc406880917"/>
      <w:bookmarkStart w:id="132" w:name="_Toc406868522"/>
      <w:bookmarkStart w:id="133" w:name="_Toc406869017"/>
      <w:bookmarkStart w:id="134" w:name="_Toc406879479"/>
      <w:bookmarkStart w:id="135" w:name="_Toc406879960"/>
      <w:bookmarkStart w:id="136" w:name="_Toc406880440"/>
      <w:bookmarkStart w:id="137" w:name="_Toc406880918"/>
      <w:bookmarkStart w:id="138" w:name="_Toc406868523"/>
      <w:bookmarkStart w:id="139" w:name="_Toc406869018"/>
      <w:bookmarkStart w:id="140" w:name="_Toc406879480"/>
      <w:bookmarkStart w:id="141" w:name="_Toc406879961"/>
      <w:bookmarkStart w:id="142" w:name="_Toc406880441"/>
      <w:bookmarkStart w:id="143" w:name="_Toc406880919"/>
      <w:bookmarkStart w:id="144" w:name="_Toc406868524"/>
      <w:bookmarkStart w:id="145" w:name="_Toc406869019"/>
      <w:bookmarkStart w:id="146" w:name="_Toc406879481"/>
      <w:bookmarkStart w:id="147" w:name="_Toc406879962"/>
      <w:bookmarkStart w:id="148" w:name="_Toc406880442"/>
      <w:bookmarkStart w:id="149" w:name="_Toc406880920"/>
      <w:bookmarkStart w:id="150" w:name="_Toc406868525"/>
      <w:bookmarkStart w:id="151" w:name="_Toc406869020"/>
      <w:bookmarkStart w:id="152" w:name="_Toc406879482"/>
      <w:bookmarkStart w:id="153" w:name="_Toc406879963"/>
      <w:bookmarkStart w:id="154" w:name="_Toc406880443"/>
      <w:bookmarkStart w:id="155" w:name="_Toc406880921"/>
      <w:bookmarkStart w:id="156" w:name="_Toc406868526"/>
      <w:bookmarkStart w:id="157" w:name="_Toc406869021"/>
      <w:bookmarkStart w:id="158" w:name="_Toc406879483"/>
      <w:bookmarkStart w:id="159" w:name="_Toc406879964"/>
      <w:bookmarkStart w:id="160" w:name="_Toc406880444"/>
      <w:bookmarkStart w:id="161" w:name="_Toc406880922"/>
      <w:bookmarkStart w:id="162" w:name="_Toc406868527"/>
      <w:bookmarkStart w:id="163" w:name="_Toc406869022"/>
      <w:bookmarkStart w:id="164" w:name="_Toc406879484"/>
      <w:bookmarkStart w:id="165" w:name="_Toc406879965"/>
      <w:bookmarkStart w:id="166" w:name="_Toc406880445"/>
      <w:bookmarkStart w:id="167" w:name="_Toc406880923"/>
      <w:bookmarkStart w:id="168" w:name="_Toc406868528"/>
      <w:bookmarkStart w:id="169" w:name="_Toc406869023"/>
      <w:bookmarkStart w:id="170" w:name="_Toc406879485"/>
      <w:bookmarkStart w:id="171" w:name="_Toc406879966"/>
      <w:bookmarkStart w:id="172" w:name="_Toc406880446"/>
      <w:bookmarkStart w:id="173" w:name="_Toc406880924"/>
      <w:bookmarkStart w:id="174" w:name="_Toc406868529"/>
      <w:bookmarkStart w:id="175" w:name="_Toc406869024"/>
      <w:bookmarkStart w:id="176" w:name="_Toc406879486"/>
      <w:bookmarkStart w:id="177" w:name="_Toc406879967"/>
      <w:bookmarkStart w:id="178" w:name="_Toc406880447"/>
      <w:bookmarkStart w:id="179" w:name="_Toc406880925"/>
      <w:bookmarkStart w:id="180" w:name="_Toc406868530"/>
      <w:bookmarkStart w:id="181" w:name="_Toc406869025"/>
      <w:bookmarkStart w:id="182" w:name="_Toc406879487"/>
      <w:bookmarkStart w:id="183" w:name="_Toc406879968"/>
      <w:bookmarkStart w:id="184" w:name="_Toc406880448"/>
      <w:bookmarkStart w:id="185" w:name="_Toc406880926"/>
      <w:bookmarkStart w:id="186" w:name="_Toc406868531"/>
      <w:bookmarkStart w:id="187" w:name="_Toc406869026"/>
      <w:bookmarkStart w:id="188" w:name="_Toc406879488"/>
      <w:bookmarkStart w:id="189" w:name="_Toc406879969"/>
      <w:bookmarkStart w:id="190" w:name="_Toc406880449"/>
      <w:bookmarkStart w:id="191" w:name="_Toc406880927"/>
      <w:bookmarkStart w:id="192" w:name="_Toc406868532"/>
      <w:bookmarkStart w:id="193" w:name="_Toc406869027"/>
      <w:bookmarkStart w:id="194" w:name="_Toc406879489"/>
      <w:bookmarkStart w:id="195" w:name="_Toc406879970"/>
      <w:bookmarkStart w:id="196" w:name="_Toc406880450"/>
      <w:bookmarkStart w:id="197" w:name="_Toc406880928"/>
      <w:bookmarkStart w:id="198" w:name="_Toc406868533"/>
      <w:bookmarkStart w:id="199" w:name="_Toc406869028"/>
      <w:bookmarkStart w:id="200" w:name="_Toc406879490"/>
      <w:bookmarkStart w:id="201" w:name="_Toc406879971"/>
      <w:bookmarkStart w:id="202" w:name="_Toc406880451"/>
      <w:bookmarkStart w:id="203" w:name="_Toc406880929"/>
      <w:bookmarkStart w:id="204" w:name="_Toc406868534"/>
      <w:bookmarkStart w:id="205" w:name="_Toc406869029"/>
      <w:bookmarkStart w:id="206" w:name="_Toc406879491"/>
      <w:bookmarkStart w:id="207" w:name="_Toc406879972"/>
      <w:bookmarkStart w:id="208" w:name="_Toc406880452"/>
      <w:bookmarkStart w:id="209" w:name="_Toc406880930"/>
      <w:bookmarkStart w:id="210" w:name="_Toc406868535"/>
      <w:bookmarkStart w:id="211" w:name="_Toc406869030"/>
      <w:bookmarkStart w:id="212" w:name="_Toc406879492"/>
      <w:bookmarkStart w:id="213" w:name="_Toc406879973"/>
      <w:bookmarkStart w:id="214" w:name="_Toc406880453"/>
      <w:bookmarkStart w:id="215" w:name="_Toc406880931"/>
      <w:bookmarkStart w:id="216" w:name="_Toc406868536"/>
      <w:bookmarkStart w:id="217" w:name="_Toc406869031"/>
      <w:bookmarkStart w:id="218" w:name="_Toc406879493"/>
      <w:bookmarkStart w:id="219" w:name="_Toc406879974"/>
      <w:bookmarkStart w:id="220" w:name="_Toc406880454"/>
      <w:bookmarkStart w:id="221" w:name="_Toc406880932"/>
      <w:bookmarkStart w:id="222" w:name="_Toc406868537"/>
      <w:bookmarkStart w:id="223" w:name="_Toc406869032"/>
      <w:bookmarkStart w:id="224" w:name="_Toc406879494"/>
      <w:bookmarkStart w:id="225" w:name="_Toc406879975"/>
      <w:bookmarkStart w:id="226" w:name="_Toc406880455"/>
      <w:bookmarkStart w:id="227" w:name="_Toc406880933"/>
      <w:bookmarkStart w:id="228" w:name="_Toc406868538"/>
      <w:bookmarkStart w:id="229" w:name="_Toc406869033"/>
      <w:bookmarkStart w:id="230" w:name="_Toc406879495"/>
      <w:bookmarkStart w:id="231" w:name="_Toc406879976"/>
      <w:bookmarkStart w:id="232" w:name="_Toc406880456"/>
      <w:bookmarkStart w:id="233" w:name="_Toc406880934"/>
      <w:bookmarkStart w:id="234" w:name="_Toc406868539"/>
      <w:bookmarkStart w:id="235" w:name="_Toc406869034"/>
      <w:bookmarkStart w:id="236" w:name="_Toc406879496"/>
      <w:bookmarkStart w:id="237" w:name="_Toc406879977"/>
      <w:bookmarkStart w:id="238" w:name="_Toc406880457"/>
      <w:bookmarkStart w:id="239" w:name="_Toc406880935"/>
      <w:bookmarkStart w:id="240" w:name="_Toc406868540"/>
      <w:bookmarkStart w:id="241" w:name="_Toc406869035"/>
      <w:bookmarkStart w:id="242" w:name="_Toc406879497"/>
      <w:bookmarkStart w:id="243" w:name="_Toc406879978"/>
      <w:bookmarkStart w:id="244" w:name="_Toc406880458"/>
      <w:bookmarkStart w:id="245" w:name="_Toc406880936"/>
      <w:bookmarkStart w:id="246" w:name="_Toc406868541"/>
      <w:bookmarkStart w:id="247" w:name="_Toc406869036"/>
      <w:bookmarkStart w:id="248" w:name="_Toc406879498"/>
      <w:bookmarkStart w:id="249" w:name="_Toc406879979"/>
      <w:bookmarkStart w:id="250" w:name="_Toc406880459"/>
      <w:bookmarkStart w:id="251" w:name="_Toc406880937"/>
      <w:bookmarkStart w:id="252" w:name="_Toc406868542"/>
      <w:bookmarkStart w:id="253" w:name="_Toc406869037"/>
      <w:bookmarkStart w:id="254" w:name="_Toc406879499"/>
      <w:bookmarkStart w:id="255" w:name="_Toc406879980"/>
      <w:bookmarkStart w:id="256" w:name="_Toc406880460"/>
      <w:bookmarkStart w:id="257" w:name="_Toc406880938"/>
      <w:bookmarkStart w:id="258" w:name="_Toc406868543"/>
      <w:bookmarkStart w:id="259" w:name="_Toc406869038"/>
      <w:bookmarkStart w:id="260" w:name="_Toc406879500"/>
      <w:bookmarkStart w:id="261" w:name="_Toc406879981"/>
      <w:bookmarkStart w:id="262" w:name="_Toc406880461"/>
      <w:bookmarkStart w:id="263" w:name="_Toc406880939"/>
      <w:bookmarkStart w:id="264" w:name="_Toc406868544"/>
      <w:bookmarkStart w:id="265" w:name="_Toc406869039"/>
      <w:bookmarkStart w:id="266" w:name="_Toc406879501"/>
      <w:bookmarkStart w:id="267" w:name="_Toc406879982"/>
      <w:bookmarkStart w:id="268" w:name="_Toc406880462"/>
      <w:bookmarkStart w:id="269" w:name="_Toc406880940"/>
      <w:bookmarkStart w:id="270" w:name="_Toc406868545"/>
      <w:bookmarkStart w:id="271" w:name="_Toc406869040"/>
      <w:bookmarkStart w:id="272" w:name="_Toc406879502"/>
      <w:bookmarkStart w:id="273" w:name="_Toc406879983"/>
      <w:bookmarkStart w:id="274" w:name="_Toc406880463"/>
      <w:bookmarkStart w:id="275" w:name="_Toc406880941"/>
      <w:bookmarkStart w:id="276" w:name="_Toc406868546"/>
      <w:bookmarkStart w:id="277" w:name="_Toc406869041"/>
      <w:bookmarkStart w:id="278" w:name="_Toc406879503"/>
      <w:bookmarkStart w:id="279" w:name="_Toc406879984"/>
      <w:bookmarkStart w:id="280" w:name="_Toc406880464"/>
      <w:bookmarkStart w:id="281" w:name="_Toc406880942"/>
      <w:bookmarkStart w:id="282" w:name="_Toc406868547"/>
      <w:bookmarkStart w:id="283" w:name="_Toc406869042"/>
      <w:bookmarkStart w:id="284" w:name="_Toc406879504"/>
      <w:bookmarkStart w:id="285" w:name="_Toc406879985"/>
      <w:bookmarkStart w:id="286" w:name="_Toc406880465"/>
      <w:bookmarkStart w:id="287" w:name="_Toc406880943"/>
      <w:bookmarkStart w:id="288" w:name="_Toc406868548"/>
      <w:bookmarkStart w:id="289" w:name="_Toc406869043"/>
      <w:bookmarkStart w:id="290" w:name="_Toc406879505"/>
      <w:bookmarkStart w:id="291" w:name="_Toc406879986"/>
      <w:bookmarkStart w:id="292" w:name="_Toc406880466"/>
      <w:bookmarkStart w:id="293" w:name="_Toc406880944"/>
      <w:bookmarkStart w:id="294" w:name="_Toc406868549"/>
      <w:bookmarkStart w:id="295" w:name="_Toc406869044"/>
      <w:bookmarkStart w:id="296" w:name="_Toc406879506"/>
      <w:bookmarkStart w:id="297" w:name="_Toc406879987"/>
      <w:bookmarkStart w:id="298" w:name="_Toc406880467"/>
      <w:bookmarkStart w:id="299" w:name="_Toc406880945"/>
      <w:bookmarkStart w:id="300" w:name="_Toc406868550"/>
      <w:bookmarkStart w:id="301" w:name="_Toc406869045"/>
      <w:bookmarkStart w:id="302" w:name="_Toc406879507"/>
      <w:bookmarkStart w:id="303" w:name="_Toc406879988"/>
      <w:bookmarkStart w:id="304" w:name="_Toc406880468"/>
      <w:bookmarkStart w:id="305" w:name="_Toc406880946"/>
      <w:bookmarkStart w:id="306" w:name="_Toc406868551"/>
      <w:bookmarkStart w:id="307" w:name="_Toc406869046"/>
      <w:bookmarkStart w:id="308" w:name="_Toc406879508"/>
      <w:bookmarkStart w:id="309" w:name="_Toc406879989"/>
      <w:bookmarkStart w:id="310" w:name="_Toc406880469"/>
      <w:bookmarkStart w:id="311" w:name="_Toc406880947"/>
      <w:bookmarkStart w:id="312" w:name="_Toc406868552"/>
      <w:bookmarkStart w:id="313" w:name="_Toc406869047"/>
      <w:bookmarkStart w:id="314" w:name="_Toc406879509"/>
      <w:bookmarkStart w:id="315" w:name="_Toc406879990"/>
      <w:bookmarkStart w:id="316" w:name="_Toc406880470"/>
      <w:bookmarkStart w:id="317" w:name="_Toc406880948"/>
      <w:bookmarkStart w:id="318" w:name="_Toc406868553"/>
      <w:bookmarkStart w:id="319" w:name="_Toc406869048"/>
      <w:bookmarkStart w:id="320" w:name="_Toc406879510"/>
      <w:bookmarkStart w:id="321" w:name="_Toc406879991"/>
      <w:bookmarkStart w:id="322" w:name="_Toc406880471"/>
      <w:bookmarkStart w:id="323" w:name="_Toc406880949"/>
      <w:bookmarkStart w:id="324" w:name="_Toc406868554"/>
      <w:bookmarkStart w:id="325" w:name="_Toc406869049"/>
      <w:bookmarkStart w:id="326" w:name="_Toc406879511"/>
      <w:bookmarkStart w:id="327" w:name="_Toc406879992"/>
      <w:bookmarkStart w:id="328" w:name="_Toc406880472"/>
      <w:bookmarkStart w:id="329" w:name="_Toc406880950"/>
      <w:bookmarkStart w:id="330" w:name="_Toc406868555"/>
      <w:bookmarkStart w:id="331" w:name="_Toc406869050"/>
      <w:bookmarkStart w:id="332" w:name="_Toc406879512"/>
      <w:bookmarkStart w:id="333" w:name="_Toc406879993"/>
      <w:bookmarkStart w:id="334" w:name="_Toc406880473"/>
      <w:bookmarkStart w:id="335" w:name="_Toc406880951"/>
      <w:bookmarkStart w:id="336" w:name="_Toc406868556"/>
      <w:bookmarkStart w:id="337" w:name="_Toc406869051"/>
      <w:bookmarkStart w:id="338" w:name="_Toc406879513"/>
      <w:bookmarkStart w:id="339" w:name="_Toc406879994"/>
      <w:bookmarkStart w:id="340" w:name="_Toc406880474"/>
      <w:bookmarkStart w:id="341" w:name="_Toc406880952"/>
      <w:bookmarkStart w:id="342" w:name="_Toc406868557"/>
      <w:bookmarkStart w:id="343" w:name="_Toc406869052"/>
      <w:bookmarkStart w:id="344" w:name="_Toc406879514"/>
      <w:bookmarkStart w:id="345" w:name="_Toc406879995"/>
      <w:bookmarkStart w:id="346" w:name="_Toc406880475"/>
      <w:bookmarkStart w:id="347" w:name="_Toc406880953"/>
      <w:bookmarkStart w:id="348" w:name="_Toc406868558"/>
      <w:bookmarkStart w:id="349" w:name="_Toc406869053"/>
      <w:bookmarkStart w:id="350" w:name="_Toc406879515"/>
      <w:bookmarkStart w:id="351" w:name="_Toc406879996"/>
      <w:bookmarkStart w:id="352" w:name="_Toc406880476"/>
      <w:bookmarkStart w:id="353" w:name="_Toc406880954"/>
      <w:bookmarkStart w:id="354" w:name="_Toc406868559"/>
      <w:bookmarkStart w:id="355" w:name="_Toc406869054"/>
      <w:bookmarkStart w:id="356" w:name="_Toc406879516"/>
      <w:bookmarkStart w:id="357" w:name="_Toc406879997"/>
      <w:bookmarkStart w:id="358" w:name="_Toc406880477"/>
      <w:bookmarkStart w:id="359" w:name="_Toc406880955"/>
      <w:bookmarkStart w:id="360" w:name="_Toc406868560"/>
      <w:bookmarkStart w:id="361" w:name="_Toc406869055"/>
      <w:bookmarkStart w:id="362" w:name="_Toc406879517"/>
      <w:bookmarkStart w:id="363" w:name="_Toc406879998"/>
      <w:bookmarkStart w:id="364" w:name="_Toc406880478"/>
      <w:bookmarkStart w:id="365" w:name="_Toc406880956"/>
      <w:bookmarkStart w:id="366" w:name="_Toc406868561"/>
      <w:bookmarkStart w:id="367" w:name="_Toc406869056"/>
      <w:bookmarkStart w:id="368" w:name="_Toc406879518"/>
      <w:bookmarkStart w:id="369" w:name="_Toc406879999"/>
      <w:bookmarkStart w:id="370" w:name="_Toc406880479"/>
      <w:bookmarkStart w:id="371" w:name="_Toc406880957"/>
      <w:bookmarkStart w:id="372" w:name="_Toc406868562"/>
      <w:bookmarkStart w:id="373" w:name="_Toc406869057"/>
      <w:bookmarkStart w:id="374" w:name="_Toc406879519"/>
      <w:bookmarkStart w:id="375" w:name="_Toc406880000"/>
      <w:bookmarkStart w:id="376" w:name="_Toc406880480"/>
      <w:bookmarkStart w:id="377" w:name="_Toc406880958"/>
      <w:bookmarkStart w:id="378" w:name="_Toc406868563"/>
      <w:bookmarkStart w:id="379" w:name="_Toc406869058"/>
      <w:bookmarkStart w:id="380" w:name="_Toc406879520"/>
      <w:bookmarkStart w:id="381" w:name="_Toc406880001"/>
      <w:bookmarkStart w:id="382" w:name="_Toc406880481"/>
      <w:bookmarkStart w:id="383" w:name="_Toc406880959"/>
      <w:bookmarkStart w:id="384" w:name="_Toc406868564"/>
      <w:bookmarkStart w:id="385" w:name="_Toc406869059"/>
      <w:bookmarkStart w:id="386" w:name="_Toc406879521"/>
      <w:bookmarkStart w:id="387" w:name="_Toc406880002"/>
      <w:bookmarkStart w:id="388" w:name="_Toc406880482"/>
      <w:bookmarkStart w:id="389" w:name="_Toc406880960"/>
      <w:bookmarkStart w:id="390" w:name="_Toc406868570"/>
      <w:bookmarkStart w:id="391" w:name="_Toc406869065"/>
      <w:bookmarkStart w:id="392" w:name="_Toc406879527"/>
      <w:bookmarkStart w:id="393" w:name="_Toc406880008"/>
      <w:bookmarkStart w:id="394" w:name="_Toc406880488"/>
      <w:bookmarkStart w:id="395" w:name="_Toc406880966"/>
      <w:bookmarkStart w:id="396" w:name="_Toc406868582"/>
      <w:bookmarkStart w:id="397" w:name="_Toc406869077"/>
      <w:bookmarkStart w:id="398" w:name="_Toc406879539"/>
      <w:bookmarkStart w:id="399" w:name="_Toc406880020"/>
      <w:bookmarkStart w:id="400" w:name="_Toc406880500"/>
      <w:bookmarkStart w:id="401" w:name="_Toc406880978"/>
      <w:bookmarkStart w:id="402" w:name="_Toc406868583"/>
      <w:bookmarkStart w:id="403" w:name="_Toc406869078"/>
      <w:bookmarkStart w:id="404" w:name="_Toc406879540"/>
      <w:bookmarkStart w:id="405" w:name="_Toc406880021"/>
      <w:bookmarkStart w:id="406" w:name="_Toc406880501"/>
      <w:bookmarkStart w:id="407" w:name="_Toc406880979"/>
      <w:bookmarkStart w:id="408" w:name="_Toc406868584"/>
      <w:bookmarkStart w:id="409" w:name="_Toc406869079"/>
      <w:bookmarkStart w:id="410" w:name="_Toc406879541"/>
      <w:bookmarkStart w:id="411" w:name="_Toc406880022"/>
      <w:bookmarkStart w:id="412" w:name="_Toc406880502"/>
      <w:bookmarkStart w:id="413" w:name="_Toc406880980"/>
      <w:bookmarkStart w:id="414" w:name="_Toc406868585"/>
      <w:bookmarkStart w:id="415" w:name="_Toc406869080"/>
      <w:bookmarkStart w:id="416" w:name="_Toc406879542"/>
      <w:bookmarkStart w:id="417" w:name="_Toc406880023"/>
      <w:bookmarkStart w:id="418" w:name="_Toc406880503"/>
      <w:bookmarkStart w:id="419" w:name="_Toc406880981"/>
      <w:bookmarkStart w:id="420" w:name="_Toc406868586"/>
      <w:bookmarkStart w:id="421" w:name="_Toc406869081"/>
      <w:bookmarkStart w:id="422" w:name="_Toc406879543"/>
      <w:bookmarkStart w:id="423" w:name="_Toc406880024"/>
      <w:bookmarkStart w:id="424" w:name="_Toc406880504"/>
      <w:bookmarkStart w:id="425" w:name="_Toc406880982"/>
      <w:bookmarkStart w:id="426" w:name="_Toc406868587"/>
      <w:bookmarkStart w:id="427" w:name="_Toc406869082"/>
      <w:bookmarkStart w:id="428" w:name="_Toc406879544"/>
      <w:bookmarkStart w:id="429" w:name="_Toc406880025"/>
      <w:bookmarkStart w:id="430" w:name="_Toc406880505"/>
      <w:bookmarkStart w:id="431" w:name="_Toc406880983"/>
      <w:bookmarkStart w:id="432" w:name="_Toc406868588"/>
      <w:bookmarkStart w:id="433" w:name="_Toc406869083"/>
      <w:bookmarkStart w:id="434" w:name="_Toc406879545"/>
      <w:bookmarkStart w:id="435" w:name="_Toc406880026"/>
      <w:bookmarkStart w:id="436" w:name="_Toc406880506"/>
      <w:bookmarkStart w:id="437" w:name="_Toc406880984"/>
      <w:bookmarkStart w:id="438" w:name="_Toc406868589"/>
      <w:bookmarkStart w:id="439" w:name="_Toc406869084"/>
      <w:bookmarkStart w:id="440" w:name="_Toc406879546"/>
      <w:bookmarkStart w:id="441" w:name="_Toc406880027"/>
      <w:bookmarkStart w:id="442" w:name="_Toc406880507"/>
      <w:bookmarkStart w:id="443" w:name="_Toc406880985"/>
      <w:bookmarkStart w:id="444" w:name="_Toc406868590"/>
      <w:bookmarkStart w:id="445" w:name="_Toc406869085"/>
      <w:bookmarkStart w:id="446" w:name="_Toc406879547"/>
      <w:bookmarkStart w:id="447" w:name="_Toc406880028"/>
      <w:bookmarkStart w:id="448" w:name="_Toc406880508"/>
      <w:bookmarkStart w:id="449" w:name="_Toc406880986"/>
      <w:bookmarkStart w:id="450" w:name="_Toc406868591"/>
      <w:bookmarkStart w:id="451" w:name="_Toc406869086"/>
      <w:bookmarkStart w:id="452" w:name="_Toc406879548"/>
      <w:bookmarkStart w:id="453" w:name="_Toc406880029"/>
      <w:bookmarkStart w:id="454" w:name="_Toc406880509"/>
      <w:bookmarkStart w:id="455" w:name="_Toc406880987"/>
      <w:bookmarkStart w:id="456" w:name="_Toc406868592"/>
      <w:bookmarkStart w:id="457" w:name="_Toc406869087"/>
      <w:bookmarkStart w:id="458" w:name="_Toc406879549"/>
      <w:bookmarkStart w:id="459" w:name="_Toc406880030"/>
      <w:bookmarkStart w:id="460" w:name="_Toc406880510"/>
      <w:bookmarkStart w:id="461" w:name="_Toc406880988"/>
      <w:bookmarkStart w:id="462" w:name="_Toc406868593"/>
      <w:bookmarkStart w:id="463" w:name="_Toc406869088"/>
      <w:bookmarkStart w:id="464" w:name="_Toc406879550"/>
      <w:bookmarkStart w:id="465" w:name="_Toc406880031"/>
      <w:bookmarkStart w:id="466" w:name="_Toc406880511"/>
      <w:bookmarkStart w:id="467" w:name="_Toc406880989"/>
      <w:bookmarkStart w:id="468" w:name="_Toc406868594"/>
      <w:bookmarkStart w:id="469" w:name="_Toc406869089"/>
      <w:bookmarkStart w:id="470" w:name="_Toc406879551"/>
      <w:bookmarkStart w:id="471" w:name="_Toc406880032"/>
      <w:bookmarkStart w:id="472" w:name="_Toc406880512"/>
      <w:bookmarkStart w:id="473" w:name="_Toc406880990"/>
      <w:bookmarkStart w:id="474" w:name="_Toc406868595"/>
      <w:bookmarkStart w:id="475" w:name="_Toc406869090"/>
      <w:bookmarkStart w:id="476" w:name="_Toc406879552"/>
      <w:bookmarkStart w:id="477" w:name="_Toc406880033"/>
      <w:bookmarkStart w:id="478" w:name="_Toc406880513"/>
      <w:bookmarkStart w:id="479" w:name="_Toc406880991"/>
      <w:bookmarkStart w:id="480" w:name="_Toc406868596"/>
      <w:bookmarkStart w:id="481" w:name="_Toc406869091"/>
      <w:bookmarkStart w:id="482" w:name="_Toc406879553"/>
      <w:bookmarkStart w:id="483" w:name="_Toc406880034"/>
      <w:bookmarkStart w:id="484" w:name="_Toc406880514"/>
      <w:bookmarkStart w:id="485" w:name="_Toc406880992"/>
      <w:bookmarkStart w:id="486" w:name="_Toc406868597"/>
      <w:bookmarkStart w:id="487" w:name="_Toc406869092"/>
      <w:bookmarkStart w:id="488" w:name="_Toc406879554"/>
      <w:bookmarkStart w:id="489" w:name="_Toc406880035"/>
      <w:bookmarkStart w:id="490" w:name="_Toc406880515"/>
      <w:bookmarkStart w:id="491" w:name="_Toc406880993"/>
      <w:bookmarkStart w:id="492" w:name="_Toc406868598"/>
      <w:bookmarkStart w:id="493" w:name="_Toc406869093"/>
      <w:bookmarkStart w:id="494" w:name="_Toc406879555"/>
      <w:bookmarkStart w:id="495" w:name="_Toc406880036"/>
      <w:bookmarkStart w:id="496" w:name="_Toc406880516"/>
      <w:bookmarkStart w:id="497" w:name="_Toc406880994"/>
      <w:bookmarkStart w:id="498" w:name="_Toc406868599"/>
      <w:bookmarkStart w:id="499" w:name="_Toc406869094"/>
      <w:bookmarkStart w:id="500" w:name="_Toc406879556"/>
      <w:bookmarkStart w:id="501" w:name="_Toc406880037"/>
      <w:bookmarkStart w:id="502" w:name="_Toc406880517"/>
      <w:bookmarkStart w:id="503" w:name="_Toc406880995"/>
      <w:bookmarkStart w:id="504" w:name="_Toc406868600"/>
      <w:bookmarkStart w:id="505" w:name="_Toc406869095"/>
      <w:bookmarkStart w:id="506" w:name="_Toc406879557"/>
      <w:bookmarkStart w:id="507" w:name="_Toc406880038"/>
      <w:bookmarkStart w:id="508" w:name="_Toc406880518"/>
      <w:bookmarkStart w:id="509" w:name="_Toc406880996"/>
      <w:bookmarkStart w:id="510" w:name="_Toc406868601"/>
      <w:bookmarkStart w:id="511" w:name="_Toc406869096"/>
      <w:bookmarkStart w:id="512" w:name="_Toc406879558"/>
      <w:bookmarkStart w:id="513" w:name="_Toc406880039"/>
      <w:bookmarkStart w:id="514" w:name="_Toc406880519"/>
      <w:bookmarkStart w:id="515" w:name="_Toc406880997"/>
      <w:bookmarkStart w:id="516" w:name="_Toc406868602"/>
      <w:bookmarkStart w:id="517" w:name="_Toc406869097"/>
      <w:bookmarkStart w:id="518" w:name="_Toc406879559"/>
      <w:bookmarkStart w:id="519" w:name="_Toc406880040"/>
      <w:bookmarkStart w:id="520" w:name="_Toc406880520"/>
      <w:bookmarkStart w:id="521" w:name="_Toc406880998"/>
      <w:bookmarkStart w:id="522" w:name="_Toc406868603"/>
      <w:bookmarkStart w:id="523" w:name="_Toc406869098"/>
      <w:bookmarkStart w:id="524" w:name="_Toc406879560"/>
      <w:bookmarkStart w:id="525" w:name="_Toc406880041"/>
      <w:bookmarkStart w:id="526" w:name="_Toc406880521"/>
      <w:bookmarkStart w:id="527" w:name="_Toc406880999"/>
      <w:bookmarkStart w:id="528" w:name="_Toc406868604"/>
      <w:bookmarkStart w:id="529" w:name="_Toc406869099"/>
      <w:bookmarkStart w:id="530" w:name="_Toc406879561"/>
      <w:bookmarkStart w:id="531" w:name="_Toc406880042"/>
      <w:bookmarkStart w:id="532" w:name="_Toc406880522"/>
      <w:bookmarkStart w:id="533" w:name="_Toc406881000"/>
      <w:bookmarkStart w:id="534" w:name="_Toc406868605"/>
      <w:bookmarkStart w:id="535" w:name="_Toc406869100"/>
      <w:bookmarkStart w:id="536" w:name="_Toc406879562"/>
      <w:bookmarkStart w:id="537" w:name="_Toc406880043"/>
      <w:bookmarkStart w:id="538" w:name="_Toc406880523"/>
      <w:bookmarkStart w:id="539" w:name="_Toc406881001"/>
      <w:bookmarkStart w:id="540" w:name="_Toc406868606"/>
      <w:bookmarkStart w:id="541" w:name="_Toc406869101"/>
      <w:bookmarkStart w:id="542" w:name="_Toc406879563"/>
      <w:bookmarkStart w:id="543" w:name="_Toc406880044"/>
      <w:bookmarkStart w:id="544" w:name="_Toc406880524"/>
      <w:bookmarkStart w:id="545" w:name="_Toc406881002"/>
      <w:bookmarkStart w:id="546" w:name="_Toc406868607"/>
      <w:bookmarkStart w:id="547" w:name="_Toc406869102"/>
      <w:bookmarkStart w:id="548" w:name="_Toc406879564"/>
      <w:bookmarkStart w:id="549" w:name="_Toc406880045"/>
      <w:bookmarkStart w:id="550" w:name="_Toc406880525"/>
      <w:bookmarkStart w:id="551" w:name="_Toc406881003"/>
      <w:bookmarkStart w:id="552" w:name="_Toc406868608"/>
      <w:bookmarkStart w:id="553" w:name="_Toc406869103"/>
      <w:bookmarkStart w:id="554" w:name="_Toc406879565"/>
      <w:bookmarkStart w:id="555" w:name="_Toc406880046"/>
      <w:bookmarkStart w:id="556" w:name="_Toc406880526"/>
      <w:bookmarkStart w:id="557" w:name="_Toc406881004"/>
      <w:bookmarkStart w:id="558" w:name="_Toc406868609"/>
      <w:bookmarkStart w:id="559" w:name="_Toc406869104"/>
      <w:bookmarkStart w:id="560" w:name="_Toc406879566"/>
      <w:bookmarkStart w:id="561" w:name="_Toc406880047"/>
      <w:bookmarkStart w:id="562" w:name="_Toc406880527"/>
      <w:bookmarkStart w:id="563" w:name="_Toc406881005"/>
      <w:bookmarkStart w:id="564" w:name="_Toc406868610"/>
      <w:bookmarkStart w:id="565" w:name="_Toc406869105"/>
      <w:bookmarkStart w:id="566" w:name="_Toc406879567"/>
      <w:bookmarkStart w:id="567" w:name="_Toc406880048"/>
      <w:bookmarkStart w:id="568" w:name="_Toc406880528"/>
      <w:bookmarkStart w:id="569" w:name="_Toc406881006"/>
      <w:bookmarkStart w:id="570" w:name="_Toc406868611"/>
      <w:bookmarkStart w:id="571" w:name="_Toc406869106"/>
      <w:bookmarkStart w:id="572" w:name="_Toc406879568"/>
      <w:bookmarkStart w:id="573" w:name="_Toc406880049"/>
      <w:bookmarkStart w:id="574" w:name="_Toc406880529"/>
      <w:bookmarkStart w:id="575" w:name="_Toc406881007"/>
      <w:bookmarkStart w:id="576" w:name="_Toc406868612"/>
      <w:bookmarkStart w:id="577" w:name="_Toc406869107"/>
      <w:bookmarkStart w:id="578" w:name="_Toc406879569"/>
      <w:bookmarkStart w:id="579" w:name="_Toc406880050"/>
      <w:bookmarkStart w:id="580" w:name="_Toc406880530"/>
      <w:bookmarkStart w:id="581" w:name="_Toc406881008"/>
      <w:bookmarkStart w:id="582" w:name="_Toc406868613"/>
      <w:bookmarkStart w:id="583" w:name="_Toc406869108"/>
      <w:bookmarkStart w:id="584" w:name="_Toc406879570"/>
      <w:bookmarkStart w:id="585" w:name="_Toc406880051"/>
      <w:bookmarkStart w:id="586" w:name="_Toc406880531"/>
      <w:bookmarkStart w:id="587" w:name="_Toc406881009"/>
      <w:bookmarkStart w:id="588" w:name="_Toc406868614"/>
      <w:bookmarkStart w:id="589" w:name="_Toc406869109"/>
      <w:bookmarkStart w:id="590" w:name="_Toc406879571"/>
      <w:bookmarkStart w:id="591" w:name="_Toc406880052"/>
      <w:bookmarkStart w:id="592" w:name="_Toc406880532"/>
      <w:bookmarkStart w:id="593" w:name="_Toc406881010"/>
      <w:bookmarkStart w:id="594" w:name="_Toc406868615"/>
      <w:bookmarkStart w:id="595" w:name="_Toc406869110"/>
      <w:bookmarkStart w:id="596" w:name="_Toc406879572"/>
      <w:bookmarkStart w:id="597" w:name="_Toc406880053"/>
      <w:bookmarkStart w:id="598" w:name="_Toc406880533"/>
      <w:bookmarkStart w:id="599" w:name="_Toc406881011"/>
      <w:bookmarkStart w:id="600" w:name="_Toc406868616"/>
      <w:bookmarkStart w:id="601" w:name="_Toc406869111"/>
      <w:bookmarkStart w:id="602" w:name="_Toc406879573"/>
      <w:bookmarkStart w:id="603" w:name="_Toc406880054"/>
      <w:bookmarkStart w:id="604" w:name="_Toc406880534"/>
      <w:bookmarkStart w:id="605" w:name="_Toc406881012"/>
      <w:bookmarkStart w:id="606" w:name="_Toc406868617"/>
      <w:bookmarkStart w:id="607" w:name="_Toc406869112"/>
      <w:bookmarkStart w:id="608" w:name="_Toc406879574"/>
      <w:bookmarkStart w:id="609" w:name="_Toc406880055"/>
      <w:bookmarkStart w:id="610" w:name="_Toc406880535"/>
      <w:bookmarkStart w:id="611" w:name="_Toc406881013"/>
      <w:bookmarkStart w:id="612" w:name="_Toc406868618"/>
      <w:bookmarkStart w:id="613" w:name="_Toc406869113"/>
      <w:bookmarkStart w:id="614" w:name="_Toc406879575"/>
      <w:bookmarkStart w:id="615" w:name="_Toc406880056"/>
      <w:bookmarkStart w:id="616" w:name="_Toc406880536"/>
      <w:bookmarkStart w:id="617" w:name="_Toc406881014"/>
      <w:bookmarkStart w:id="618" w:name="_Toc406868619"/>
      <w:bookmarkStart w:id="619" w:name="_Toc406869114"/>
      <w:bookmarkStart w:id="620" w:name="_Toc406879576"/>
      <w:bookmarkStart w:id="621" w:name="_Toc406880057"/>
      <w:bookmarkStart w:id="622" w:name="_Toc406880537"/>
      <w:bookmarkStart w:id="623" w:name="_Toc406881015"/>
      <w:bookmarkStart w:id="624" w:name="_Toc406868620"/>
      <w:bookmarkStart w:id="625" w:name="_Toc406869115"/>
      <w:bookmarkStart w:id="626" w:name="_Toc406879577"/>
      <w:bookmarkStart w:id="627" w:name="_Toc406880058"/>
      <w:bookmarkStart w:id="628" w:name="_Toc406880538"/>
      <w:bookmarkStart w:id="629" w:name="_Toc406881016"/>
      <w:bookmarkStart w:id="630" w:name="_Toc406868621"/>
      <w:bookmarkStart w:id="631" w:name="_Toc406869116"/>
      <w:bookmarkStart w:id="632" w:name="_Toc406879578"/>
      <w:bookmarkStart w:id="633" w:name="_Toc406880059"/>
      <w:bookmarkStart w:id="634" w:name="_Toc406880539"/>
      <w:bookmarkStart w:id="635" w:name="_Toc406881017"/>
      <w:bookmarkStart w:id="636" w:name="_Toc406868622"/>
      <w:bookmarkStart w:id="637" w:name="_Toc406869117"/>
      <w:bookmarkStart w:id="638" w:name="_Toc406879579"/>
      <w:bookmarkStart w:id="639" w:name="_Toc406880060"/>
      <w:bookmarkStart w:id="640" w:name="_Toc406880540"/>
      <w:bookmarkStart w:id="641" w:name="_Toc406881018"/>
      <w:bookmarkStart w:id="642" w:name="_Toc406868623"/>
      <w:bookmarkStart w:id="643" w:name="_Toc406869118"/>
      <w:bookmarkStart w:id="644" w:name="_Toc406879580"/>
      <w:bookmarkStart w:id="645" w:name="_Toc406880061"/>
      <w:bookmarkStart w:id="646" w:name="_Toc406880541"/>
      <w:bookmarkStart w:id="647" w:name="_Toc406881019"/>
      <w:bookmarkStart w:id="648" w:name="_Toc406868624"/>
      <w:bookmarkStart w:id="649" w:name="_Toc406869119"/>
      <w:bookmarkStart w:id="650" w:name="_Toc406879581"/>
      <w:bookmarkStart w:id="651" w:name="_Toc406880062"/>
      <w:bookmarkStart w:id="652" w:name="_Toc406880542"/>
      <w:bookmarkStart w:id="653" w:name="_Toc406881020"/>
      <w:bookmarkStart w:id="654" w:name="_Toc406868625"/>
      <w:bookmarkStart w:id="655" w:name="_Toc406869120"/>
      <w:bookmarkStart w:id="656" w:name="_Toc406879582"/>
      <w:bookmarkStart w:id="657" w:name="_Toc406880063"/>
      <w:bookmarkStart w:id="658" w:name="_Toc406880543"/>
      <w:bookmarkStart w:id="659" w:name="_Toc406881021"/>
      <w:bookmarkStart w:id="660" w:name="_Toc406868626"/>
      <w:bookmarkStart w:id="661" w:name="_Toc406869121"/>
      <w:bookmarkStart w:id="662" w:name="_Toc406879583"/>
      <w:bookmarkStart w:id="663" w:name="_Toc406880064"/>
      <w:bookmarkStart w:id="664" w:name="_Toc406880544"/>
      <w:bookmarkStart w:id="665" w:name="_Toc406881022"/>
      <w:bookmarkStart w:id="666" w:name="_Toc406868627"/>
      <w:bookmarkStart w:id="667" w:name="_Toc406869122"/>
      <w:bookmarkStart w:id="668" w:name="_Toc406879584"/>
      <w:bookmarkStart w:id="669" w:name="_Toc406880065"/>
      <w:bookmarkStart w:id="670" w:name="_Toc406880545"/>
      <w:bookmarkStart w:id="671" w:name="_Toc406881023"/>
      <w:bookmarkStart w:id="672" w:name="_Toc406868628"/>
      <w:bookmarkStart w:id="673" w:name="_Toc406869123"/>
      <w:bookmarkStart w:id="674" w:name="_Toc406879585"/>
      <w:bookmarkStart w:id="675" w:name="_Toc406880066"/>
      <w:bookmarkStart w:id="676" w:name="_Toc406880546"/>
      <w:bookmarkStart w:id="677" w:name="_Toc406881024"/>
      <w:bookmarkStart w:id="678" w:name="_Toc406868629"/>
      <w:bookmarkStart w:id="679" w:name="_Toc406869124"/>
      <w:bookmarkStart w:id="680" w:name="_Toc406879586"/>
      <w:bookmarkStart w:id="681" w:name="_Toc406880067"/>
      <w:bookmarkStart w:id="682" w:name="_Toc406880547"/>
      <w:bookmarkStart w:id="683" w:name="_Toc406881025"/>
      <w:bookmarkStart w:id="684" w:name="_Toc406868630"/>
      <w:bookmarkStart w:id="685" w:name="_Toc406869125"/>
      <w:bookmarkStart w:id="686" w:name="_Toc406879587"/>
      <w:bookmarkStart w:id="687" w:name="_Toc406880068"/>
      <w:bookmarkStart w:id="688" w:name="_Toc406880548"/>
      <w:bookmarkStart w:id="689" w:name="_Toc406881026"/>
      <w:bookmarkStart w:id="690" w:name="_Toc406868631"/>
      <w:bookmarkStart w:id="691" w:name="_Toc406869126"/>
      <w:bookmarkStart w:id="692" w:name="_Toc406879588"/>
      <w:bookmarkStart w:id="693" w:name="_Toc406880069"/>
      <w:bookmarkStart w:id="694" w:name="_Toc406880549"/>
      <w:bookmarkStart w:id="695" w:name="_Toc406881027"/>
      <w:bookmarkStart w:id="696" w:name="_Toc406868632"/>
      <w:bookmarkStart w:id="697" w:name="_Toc406869127"/>
      <w:bookmarkStart w:id="698" w:name="_Toc406879589"/>
      <w:bookmarkStart w:id="699" w:name="_Toc406880070"/>
      <w:bookmarkStart w:id="700" w:name="_Toc406880550"/>
      <w:bookmarkStart w:id="701" w:name="_Toc406881028"/>
      <w:bookmarkStart w:id="702" w:name="_Toc406868633"/>
      <w:bookmarkStart w:id="703" w:name="_Toc406869128"/>
      <w:bookmarkStart w:id="704" w:name="_Toc406879590"/>
      <w:bookmarkStart w:id="705" w:name="_Toc406880071"/>
      <w:bookmarkStart w:id="706" w:name="_Toc406880551"/>
      <w:bookmarkStart w:id="707" w:name="_Toc406881029"/>
      <w:bookmarkStart w:id="708" w:name="_Toc406868651"/>
      <w:bookmarkStart w:id="709" w:name="_Toc406869146"/>
      <w:bookmarkStart w:id="710" w:name="_Toc406879608"/>
      <w:bookmarkStart w:id="711" w:name="_Toc406880089"/>
      <w:bookmarkStart w:id="712" w:name="_Toc406880569"/>
      <w:bookmarkStart w:id="713" w:name="_Toc406881047"/>
      <w:bookmarkStart w:id="714" w:name="_Toc406868652"/>
      <w:bookmarkStart w:id="715" w:name="_Toc406869147"/>
      <w:bookmarkStart w:id="716" w:name="_Toc406879609"/>
      <w:bookmarkStart w:id="717" w:name="_Toc406880090"/>
      <w:bookmarkStart w:id="718" w:name="_Toc406880570"/>
      <w:bookmarkStart w:id="719" w:name="_Toc406881048"/>
      <w:bookmarkStart w:id="720" w:name="_Toc406868653"/>
      <w:bookmarkStart w:id="721" w:name="_Toc406869148"/>
      <w:bookmarkStart w:id="722" w:name="_Toc406879610"/>
      <w:bookmarkStart w:id="723" w:name="_Toc406880091"/>
      <w:bookmarkStart w:id="724" w:name="_Toc406880571"/>
      <w:bookmarkStart w:id="725" w:name="_Toc406881049"/>
      <w:bookmarkStart w:id="726" w:name="_Toc406868654"/>
      <w:bookmarkStart w:id="727" w:name="_Toc406869149"/>
      <w:bookmarkStart w:id="728" w:name="_Toc406879611"/>
      <w:bookmarkStart w:id="729" w:name="_Toc406880092"/>
      <w:bookmarkStart w:id="730" w:name="_Toc406880572"/>
      <w:bookmarkStart w:id="731" w:name="_Toc406881050"/>
      <w:bookmarkStart w:id="732" w:name="_Toc406868655"/>
      <w:bookmarkStart w:id="733" w:name="_Toc406869150"/>
      <w:bookmarkStart w:id="734" w:name="_Toc406879612"/>
      <w:bookmarkStart w:id="735" w:name="_Toc406880093"/>
      <w:bookmarkStart w:id="736" w:name="_Toc406880573"/>
      <w:bookmarkStart w:id="737" w:name="_Toc406881051"/>
      <w:bookmarkStart w:id="738" w:name="_Toc406868656"/>
      <w:bookmarkStart w:id="739" w:name="_Toc406869151"/>
      <w:bookmarkStart w:id="740" w:name="_Toc406879613"/>
      <w:bookmarkStart w:id="741" w:name="_Toc406880094"/>
      <w:bookmarkStart w:id="742" w:name="_Toc406880574"/>
      <w:bookmarkStart w:id="743" w:name="_Toc406881052"/>
      <w:bookmarkStart w:id="744" w:name="_Toc406868657"/>
      <w:bookmarkStart w:id="745" w:name="_Toc406869152"/>
      <w:bookmarkStart w:id="746" w:name="_Toc406879614"/>
      <w:bookmarkStart w:id="747" w:name="_Toc406880095"/>
      <w:bookmarkStart w:id="748" w:name="_Toc406880575"/>
      <w:bookmarkStart w:id="749" w:name="_Toc406881053"/>
      <w:bookmarkStart w:id="750" w:name="_Toc406868658"/>
      <w:bookmarkStart w:id="751" w:name="_Toc406869153"/>
      <w:bookmarkStart w:id="752" w:name="_Toc406879615"/>
      <w:bookmarkStart w:id="753" w:name="_Toc406880096"/>
      <w:bookmarkStart w:id="754" w:name="_Toc406880576"/>
      <w:bookmarkStart w:id="755" w:name="_Toc406881054"/>
      <w:bookmarkStart w:id="756" w:name="_Toc406868659"/>
      <w:bookmarkStart w:id="757" w:name="_Toc406869154"/>
      <w:bookmarkStart w:id="758" w:name="_Toc406879616"/>
      <w:bookmarkStart w:id="759" w:name="_Toc406880097"/>
      <w:bookmarkStart w:id="760" w:name="_Toc406880577"/>
      <w:bookmarkStart w:id="761" w:name="_Toc406881055"/>
      <w:bookmarkStart w:id="762" w:name="_Toc406868660"/>
      <w:bookmarkStart w:id="763" w:name="_Toc406869155"/>
      <w:bookmarkStart w:id="764" w:name="_Toc406879617"/>
      <w:bookmarkStart w:id="765" w:name="_Toc406880098"/>
      <w:bookmarkStart w:id="766" w:name="_Toc406880578"/>
      <w:bookmarkStart w:id="767" w:name="_Toc406881056"/>
      <w:bookmarkStart w:id="768" w:name="_Toc406868661"/>
      <w:bookmarkStart w:id="769" w:name="_Toc406869156"/>
      <w:bookmarkStart w:id="770" w:name="_Toc406879618"/>
      <w:bookmarkStart w:id="771" w:name="_Toc406880099"/>
      <w:bookmarkStart w:id="772" w:name="_Toc406880579"/>
      <w:bookmarkStart w:id="773" w:name="_Toc406881057"/>
      <w:bookmarkStart w:id="774" w:name="_Toc406868662"/>
      <w:bookmarkStart w:id="775" w:name="_Toc406869157"/>
      <w:bookmarkStart w:id="776" w:name="_Toc406879619"/>
      <w:bookmarkStart w:id="777" w:name="_Toc406880100"/>
      <w:bookmarkStart w:id="778" w:name="_Toc406880580"/>
      <w:bookmarkStart w:id="779" w:name="_Toc406881058"/>
      <w:bookmarkStart w:id="780" w:name="_Toc406868663"/>
      <w:bookmarkStart w:id="781" w:name="_Toc406869158"/>
      <w:bookmarkStart w:id="782" w:name="_Toc406879620"/>
      <w:bookmarkStart w:id="783" w:name="_Toc406880101"/>
      <w:bookmarkStart w:id="784" w:name="_Toc406880581"/>
      <w:bookmarkStart w:id="785" w:name="_Toc406881059"/>
      <w:bookmarkStart w:id="786" w:name="_Toc406868664"/>
      <w:bookmarkStart w:id="787" w:name="_Toc406869159"/>
      <w:bookmarkStart w:id="788" w:name="_Toc406879621"/>
      <w:bookmarkStart w:id="789" w:name="_Toc406880102"/>
      <w:bookmarkStart w:id="790" w:name="_Toc406880582"/>
      <w:bookmarkStart w:id="791" w:name="_Toc406881060"/>
      <w:bookmarkStart w:id="792" w:name="_Toc406868665"/>
      <w:bookmarkStart w:id="793" w:name="_Toc406869160"/>
      <w:bookmarkStart w:id="794" w:name="_Toc406879622"/>
      <w:bookmarkStart w:id="795" w:name="_Toc406880103"/>
      <w:bookmarkStart w:id="796" w:name="_Toc406880583"/>
      <w:bookmarkStart w:id="797" w:name="_Toc406881061"/>
      <w:bookmarkStart w:id="798" w:name="_Toc406868666"/>
      <w:bookmarkStart w:id="799" w:name="_Toc406869161"/>
      <w:bookmarkStart w:id="800" w:name="_Toc406879623"/>
      <w:bookmarkStart w:id="801" w:name="_Toc406880104"/>
      <w:bookmarkStart w:id="802" w:name="_Toc406880584"/>
      <w:bookmarkStart w:id="803" w:name="_Toc406881062"/>
      <w:bookmarkStart w:id="804" w:name="_Toc406868667"/>
      <w:bookmarkStart w:id="805" w:name="_Toc406869162"/>
      <w:bookmarkStart w:id="806" w:name="_Toc406879624"/>
      <w:bookmarkStart w:id="807" w:name="_Toc406880105"/>
      <w:bookmarkStart w:id="808" w:name="_Toc406880585"/>
      <w:bookmarkStart w:id="809" w:name="_Toc406881063"/>
      <w:bookmarkStart w:id="810" w:name="_Toc406868668"/>
      <w:bookmarkStart w:id="811" w:name="_Toc406869163"/>
      <w:bookmarkStart w:id="812" w:name="_Toc406879625"/>
      <w:bookmarkStart w:id="813" w:name="_Toc406880106"/>
      <w:bookmarkStart w:id="814" w:name="_Toc406880586"/>
      <w:bookmarkStart w:id="815" w:name="_Toc406881064"/>
      <w:bookmarkStart w:id="816" w:name="_Toc406868669"/>
      <w:bookmarkStart w:id="817" w:name="_Toc406869164"/>
      <w:bookmarkStart w:id="818" w:name="_Toc406879626"/>
      <w:bookmarkStart w:id="819" w:name="_Toc406880107"/>
      <w:bookmarkStart w:id="820" w:name="_Toc406880587"/>
      <w:bookmarkStart w:id="821" w:name="_Toc406881065"/>
      <w:bookmarkStart w:id="822" w:name="_Toc406868704"/>
      <w:bookmarkStart w:id="823" w:name="_Toc406869199"/>
      <w:bookmarkStart w:id="824" w:name="_Toc406879661"/>
      <w:bookmarkStart w:id="825" w:name="_Toc406880142"/>
      <w:bookmarkStart w:id="826" w:name="_Toc406880622"/>
      <w:bookmarkStart w:id="827" w:name="_Toc406881100"/>
      <w:bookmarkStart w:id="828" w:name="_Toc406868705"/>
      <w:bookmarkStart w:id="829" w:name="_Toc406869200"/>
      <w:bookmarkStart w:id="830" w:name="_Toc406879662"/>
      <w:bookmarkStart w:id="831" w:name="_Toc406880143"/>
      <w:bookmarkStart w:id="832" w:name="_Toc406880623"/>
      <w:bookmarkStart w:id="833" w:name="_Toc406881101"/>
      <w:bookmarkStart w:id="834" w:name="_Toc406868706"/>
      <w:bookmarkStart w:id="835" w:name="_Toc406869201"/>
      <w:bookmarkStart w:id="836" w:name="_Toc406879663"/>
      <w:bookmarkStart w:id="837" w:name="_Toc406880144"/>
      <w:bookmarkStart w:id="838" w:name="_Toc406880624"/>
      <w:bookmarkStart w:id="839" w:name="_Toc406881102"/>
      <w:bookmarkStart w:id="840" w:name="_Toc406868707"/>
      <w:bookmarkStart w:id="841" w:name="_Toc406869202"/>
      <w:bookmarkStart w:id="842" w:name="_Toc406879664"/>
      <w:bookmarkStart w:id="843" w:name="_Toc406880145"/>
      <w:bookmarkStart w:id="844" w:name="_Toc406880625"/>
      <w:bookmarkStart w:id="845" w:name="_Toc406881103"/>
      <w:bookmarkStart w:id="846" w:name="_Toc406868708"/>
      <w:bookmarkStart w:id="847" w:name="_Toc406869203"/>
      <w:bookmarkStart w:id="848" w:name="_Toc406879665"/>
      <w:bookmarkStart w:id="849" w:name="_Toc406880146"/>
      <w:bookmarkStart w:id="850" w:name="_Toc406880626"/>
      <w:bookmarkStart w:id="851" w:name="_Toc406881104"/>
      <w:bookmarkStart w:id="852" w:name="_Toc406868709"/>
      <w:bookmarkStart w:id="853" w:name="_Toc406869204"/>
      <w:bookmarkStart w:id="854" w:name="_Toc406879666"/>
      <w:bookmarkStart w:id="855" w:name="_Toc406880147"/>
      <w:bookmarkStart w:id="856" w:name="_Toc406880627"/>
      <w:bookmarkStart w:id="857" w:name="_Toc406881105"/>
      <w:bookmarkStart w:id="858" w:name="_Toc406868710"/>
      <w:bookmarkStart w:id="859" w:name="_Toc406869205"/>
      <w:bookmarkStart w:id="860" w:name="_Toc406879667"/>
      <w:bookmarkStart w:id="861" w:name="_Toc406880148"/>
      <w:bookmarkStart w:id="862" w:name="_Toc406880628"/>
      <w:bookmarkStart w:id="863" w:name="_Toc406881106"/>
      <w:bookmarkStart w:id="864" w:name="_Toc406868711"/>
      <w:bookmarkStart w:id="865" w:name="_Toc406869206"/>
      <w:bookmarkStart w:id="866" w:name="_Toc406879668"/>
      <w:bookmarkStart w:id="867" w:name="_Toc406880149"/>
      <w:bookmarkStart w:id="868" w:name="_Toc406880629"/>
      <w:bookmarkStart w:id="869" w:name="_Toc406881107"/>
      <w:bookmarkStart w:id="870" w:name="_Toc406868712"/>
      <w:bookmarkStart w:id="871" w:name="_Toc406869207"/>
      <w:bookmarkStart w:id="872" w:name="_Toc406879669"/>
      <w:bookmarkStart w:id="873" w:name="_Toc406880150"/>
      <w:bookmarkStart w:id="874" w:name="_Toc406880630"/>
      <w:bookmarkStart w:id="875" w:name="_Toc406881108"/>
      <w:bookmarkStart w:id="876" w:name="_Toc406868713"/>
      <w:bookmarkStart w:id="877" w:name="_Toc406869208"/>
      <w:bookmarkStart w:id="878" w:name="_Toc406879670"/>
      <w:bookmarkStart w:id="879" w:name="_Toc406880151"/>
      <w:bookmarkStart w:id="880" w:name="_Toc406880631"/>
      <w:bookmarkStart w:id="881" w:name="_Toc406881109"/>
      <w:bookmarkStart w:id="882" w:name="_Toc406868714"/>
      <w:bookmarkStart w:id="883" w:name="_Toc406869209"/>
      <w:bookmarkStart w:id="884" w:name="_Toc406879671"/>
      <w:bookmarkStart w:id="885" w:name="_Toc406880152"/>
      <w:bookmarkStart w:id="886" w:name="_Toc406880632"/>
      <w:bookmarkStart w:id="887" w:name="_Toc406881110"/>
      <w:bookmarkStart w:id="888" w:name="_Toc406868715"/>
      <w:bookmarkStart w:id="889" w:name="_Toc406869210"/>
      <w:bookmarkStart w:id="890" w:name="_Toc406879672"/>
      <w:bookmarkStart w:id="891" w:name="_Toc406880153"/>
      <w:bookmarkStart w:id="892" w:name="_Toc406880633"/>
      <w:bookmarkStart w:id="893" w:name="_Toc406881111"/>
      <w:bookmarkStart w:id="894" w:name="_Toc406868716"/>
      <w:bookmarkStart w:id="895" w:name="_Toc406869211"/>
      <w:bookmarkStart w:id="896" w:name="_Toc406879673"/>
      <w:bookmarkStart w:id="897" w:name="_Toc406880154"/>
      <w:bookmarkStart w:id="898" w:name="_Toc406880634"/>
      <w:bookmarkStart w:id="899" w:name="_Toc406881112"/>
      <w:bookmarkStart w:id="900" w:name="_Toc406868717"/>
      <w:bookmarkStart w:id="901" w:name="_Toc406869212"/>
      <w:bookmarkStart w:id="902" w:name="_Toc406879674"/>
      <w:bookmarkStart w:id="903" w:name="_Toc406880155"/>
      <w:bookmarkStart w:id="904" w:name="_Toc406880635"/>
      <w:bookmarkStart w:id="905" w:name="_Toc406881113"/>
      <w:bookmarkStart w:id="906" w:name="_Toc406868718"/>
      <w:bookmarkStart w:id="907" w:name="_Toc406869213"/>
      <w:bookmarkStart w:id="908" w:name="_Toc406879675"/>
      <w:bookmarkStart w:id="909" w:name="_Toc406880156"/>
      <w:bookmarkStart w:id="910" w:name="_Toc406880636"/>
      <w:bookmarkStart w:id="911" w:name="_Toc406881114"/>
      <w:bookmarkStart w:id="912" w:name="_Toc406868719"/>
      <w:bookmarkStart w:id="913" w:name="_Toc406869214"/>
      <w:bookmarkStart w:id="914" w:name="_Toc406879676"/>
      <w:bookmarkStart w:id="915" w:name="_Toc406880157"/>
      <w:bookmarkStart w:id="916" w:name="_Toc406880637"/>
      <w:bookmarkStart w:id="917" w:name="_Toc406881115"/>
      <w:bookmarkStart w:id="918" w:name="_Toc406868720"/>
      <w:bookmarkStart w:id="919" w:name="_Toc406869215"/>
      <w:bookmarkStart w:id="920" w:name="_Toc406879677"/>
      <w:bookmarkStart w:id="921" w:name="_Toc406880158"/>
      <w:bookmarkStart w:id="922" w:name="_Toc406880638"/>
      <w:bookmarkStart w:id="923" w:name="_Toc406881116"/>
      <w:bookmarkStart w:id="924" w:name="_Toc406868721"/>
      <w:bookmarkStart w:id="925" w:name="_Toc406869216"/>
      <w:bookmarkStart w:id="926" w:name="_Toc406879678"/>
      <w:bookmarkStart w:id="927" w:name="_Toc406880159"/>
      <w:bookmarkStart w:id="928" w:name="_Toc406880639"/>
      <w:bookmarkStart w:id="929" w:name="_Toc406881117"/>
      <w:bookmarkStart w:id="930" w:name="_Toc406868745"/>
      <w:bookmarkStart w:id="931" w:name="_Toc406869240"/>
      <w:bookmarkStart w:id="932" w:name="_Toc406879702"/>
      <w:bookmarkStart w:id="933" w:name="_Toc406880183"/>
      <w:bookmarkStart w:id="934" w:name="_Toc406880663"/>
      <w:bookmarkStart w:id="935" w:name="_Toc406881141"/>
      <w:bookmarkStart w:id="936" w:name="_Toc406868750"/>
      <w:bookmarkStart w:id="937" w:name="_Toc406869245"/>
      <w:bookmarkStart w:id="938" w:name="_Toc406879707"/>
      <w:bookmarkStart w:id="939" w:name="_Toc406880188"/>
      <w:bookmarkStart w:id="940" w:name="_Toc406880668"/>
      <w:bookmarkStart w:id="941" w:name="_Toc406881146"/>
      <w:bookmarkStart w:id="942" w:name="_Toc406868758"/>
      <w:bookmarkStart w:id="943" w:name="_Toc406869253"/>
      <w:bookmarkStart w:id="944" w:name="_Toc406879715"/>
      <w:bookmarkStart w:id="945" w:name="_Toc406880196"/>
      <w:bookmarkStart w:id="946" w:name="_Toc406880676"/>
      <w:bookmarkStart w:id="947" w:name="_Toc406881154"/>
      <w:bookmarkStart w:id="948" w:name="_Toc406868759"/>
      <w:bookmarkStart w:id="949" w:name="_Toc406869254"/>
      <w:bookmarkStart w:id="950" w:name="_Toc406879716"/>
      <w:bookmarkStart w:id="951" w:name="_Toc406880197"/>
      <w:bookmarkStart w:id="952" w:name="_Toc406880677"/>
      <w:bookmarkStart w:id="953" w:name="_Toc406881155"/>
      <w:bookmarkStart w:id="954" w:name="_Toc406868760"/>
      <w:bookmarkStart w:id="955" w:name="_Toc406869255"/>
      <w:bookmarkStart w:id="956" w:name="_Toc406879717"/>
      <w:bookmarkStart w:id="957" w:name="_Toc406880198"/>
      <w:bookmarkStart w:id="958" w:name="_Toc406880678"/>
      <w:bookmarkStart w:id="959" w:name="_Toc406881156"/>
      <w:bookmarkStart w:id="960" w:name="_Toc406868761"/>
      <w:bookmarkStart w:id="961" w:name="_Toc406869256"/>
      <w:bookmarkStart w:id="962" w:name="_Toc406879718"/>
      <w:bookmarkStart w:id="963" w:name="_Toc406880199"/>
      <w:bookmarkStart w:id="964" w:name="_Toc406880679"/>
      <w:bookmarkStart w:id="965" w:name="_Toc406881157"/>
      <w:bookmarkStart w:id="966" w:name="_Toc406868762"/>
      <w:bookmarkStart w:id="967" w:name="_Toc406869257"/>
      <w:bookmarkStart w:id="968" w:name="_Toc406879719"/>
      <w:bookmarkStart w:id="969" w:name="_Toc406880200"/>
      <w:bookmarkStart w:id="970" w:name="_Toc406880680"/>
      <w:bookmarkStart w:id="971" w:name="_Toc406881158"/>
      <w:bookmarkStart w:id="972" w:name="_Toc406868763"/>
      <w:bookmarkStart w:id="973" w:name="_Toc406869258"/>
      <w:bookmarkStart w:id="974" w:name="_Toc406879720"/>
      <w:bookmarkStart w:id="975" w:name="_Toc406880201"/>
      <w:bookmarkStart w:id="976" w:name="_Toc406880681"/>
      <w:bookmarkStart w:id="977" w:name="_Toc406881159"/>
      <w:bookmarkStart w:id="978" w:name="_Toc406868764"/>
      <w:bookmarkStart w:id="979" w:name="_Toc406869259"/>
      <w:bookmarkStart w:id="980" w:name="_Toc406879721"/>
      <w:bookmarkStart w:id="981" w:name="_Toc406880202"/>
      <w:bookmarkStart w:id="982" w:name="_Toc406880682"/>
      <w:bookmarkStart w:id="983" w:name="_Toc406881160"/>
      <w:bookmarkStart w:id="984" w:name="_Toc406868765"/>
      <w:bookmarkStart w:id="985" w:name="_Toc406869260"/>
      <w:bookmarkStart w:id="986" w:name="_Toc406879722"/>
      <w:bookmarkStart w:id="987" w:name="_Toc406880203"/>
      <w:bookmarkStart w:id="988" w:name="_Toc406880683"/>
      <w:bookmarkStart w:id="989" w:name="_Toc406881161"/>
      <w:bookmarkStart w:id="990" w:name="_Toc406868766"/>
      <w:bookmarkStart w:id="991" w:name="_Toc406869261"/>
      <w:bookmarkStart w:id="992" w:name="_Toc406879723"/>
      <w:bookmarkStart w:id="993" w:name="_Toc406880204"/>
      <w:bookmarkStart w:id="994" w:name="_Toc406880684"/>
      <w:bookmarkStart w:id="995" w:name="_Toc406881162"/>
      <w:bookmarkStart w:id="996" w:name="_Toc406868767"/>
      <w:bookmarkStart w:id="997" w:name="_Toc406869262"/>
      <w:bookmarkStart w:id="998" w:name="_Toc406879724"/>
      <w:bookmarkStart w:id="999" w:name="_Toc406880205"/>
      <w:bookmarkStart w:id="1000" w:name="_Toc406880685"/>
      <w:bookmarkStart w:id="1001" w:name="_Toc406881163"/>
      <w:bookmarkStart w:id="1002" w:name="_Toc406868768"/>
      <w:bookmarkStart w:id="1003" w:name="_Toc406869263"/>
      <w:bookmarkStart w:id="1004" w:name="_Toc406879725"/>
      <w:bookmarkStart w:id="1005" w:name="_Toc406880206"/>
      <w:bookmarkStart w:id="1006" w:name="_Toc406880686"/>
      <w:bookmarkStart w:id="1007" w:name="_Toc406881164"/>
      <w:bookmarkStart w:id="1008" w:name="_Toc406868769"/>
      <w:bookmarkStart w:id="1009" w:name="_Toc406869264"/>
      <w:bookmarkStart w:id="1010" w:name="_Toc406879726"/>
      <w:bookmarkStart w:id="1011" w:name="_Toc406880207"/>
      <w:bookmarkStart w:id="1012" w:name="_Toc406880687"/>
      <w:bookmarkStart w:id="1013" w:name="_Toc406881165"/>
      <w:bookmarkStart w:id="1014" w:name="_Toc406868770"/>
      <w:bookmarkStart w:id="1015" w:name="_Toc406869265"/>
      <w:bookmarkStart w:id="1016" w:name="_Toc406879727"/>
      <w:bookmarkStart w:id="1017" w:name="_Toc406880208"/>
      <w:bookmarkStart w:id="1018" w:name="_Toc406880688"/>
      <w:bookmarkStart w:id="1019" w:name="_Toc406881166"/>
      <w:bookmarkStart w:id="1020" w:name="_Toc406868771"/>
      <w:bookmarkStart w:id="1021" w:name="_Toc406869266"/>
      <w:bookmarkStart w:id="1022" w:name="_Toc406879728"/>
      <w:bookmarkStart w:id="1023" w:name="_Toc406880209"/>
      <w:bookmarkStart w:id="1024" w:name="_Toc406880689"/>
      <w:bookmarkStart w:id="1025" w:name="_Toc406881167"/>
      <w:bookmarkStart w:id="1026" w:name="_Toc406868772"/>
      <w:bookmarkStart w:id="1027" w:name="_Toc406869267"/>
      <w:bookmarkStart w:id="1028" w:name="_Toc406879729"/>
      <w:bookmarkStart w:id="1029" w:name="_Toc406880210"/>
      <w:bookmarkStart w:id="1030" w:name="_Toc406880690"/>
      <w:bookmarkStart w:id="1031" w:name="_Toc406881168"/>
      <w:bookmarkStart w:id="1032" w:name="_Toc406868773"/>
      <w:bookmarkStart w:id="1033" w:name="_Toc406869268"/>
      <w:bookmarkStart w:id="1034" w:name="_Toc406879730"/>
      <w:bookmarkStart w:id="1035" w:name="_Toc406880211"/>
      <w:bookmarkStart w:id="1036" w:name="_Toc406880691"/>
      <w:bookmarkStart w:id="1037" w:name="_Toc406881169"/>
      <w:bookmarkStart w:id="1038" w:name="_Toc406868774"/>
      <w:bookmarkStart w:id="1039" w:name="_Toc406869269"/>
      <w:bookmarkStart w:id="1040" w:name="_Toc406879731"/>
      <w:bookmarkStart w:id="1041" w:name="_Toc406880212"/>
      <w:bookmarkStart w:id="1042" w:name="_Toc406880692"/>
      <w:bookmarkStart w:id="1043" w:name="_Toc406881170"/>
      <w:bookmarkStart w:id="1044" w:name="_Toc406868775"/>
      <w:bookmarkStart w:id="1045" w:name="_Toc406869270"/>
      <w:bookmarkStart w:id="1046" w:name="_Toc406879732"/>
      <w:bookmarkStart w:id="1047" w:name="_Toc406880213"/>
      <w:bookmarkStart w:id="1048" w:name="_Toc406880693"/>
      <w:bookmarkStart w:id="1049" w:name="_Toc406881171"/>
      <w:bookmarkStart w:id="1050" w:name="_Toc406868776"/>
      <w:bookmarkStart w:id="1051" w:name="_Toc406869271"/>
      <w:bookmarkStart w:id="1052" w:name="_Toc406879733"/>
      <w:bookmarkStart w:id="1053" w:name="_Toc406880214"/>
      <w:bookmarkStart w:id="1054" w:name="_Toc406880694"/>
      <w:bookmarkStart w:id="1055" w:name="_Toc406881172"/>
      <w:bookmarkStart w:id="1056" w:name="_Toc406868777"/>
      <w:bookmarkStart w:id="1057" w:name="_Toc406869272"/>
      <w:bookmarkStart w:id="1058" w:name="_Toc406879734"/>
      <w:bookmarkStart w:id="1059" w:name="_Toc406880215"/>
      <w:bookmarkStart w:id="1060" w:name="_Toc406880695"/>
      <w:bookmarkStart w:id="1061" w:name="_Toc406881173"/>
      <w:bookmarkStart w:id="1062" w:name="_Toc406868778"/>
      <w:bookmarkStart w:id="1063" w:name="_Toc406869273"/>
      <w:bookmarkStart w:id="1064" w:name="_Toc406879735"/>
      <w:bookmarkStart w:id="1065" w:name="_Toc406880216"/>
      <w:bookmarkStart w:id="1066" w:name="_Toc406880696"/>
      <w:bookmarkStart w:id="1067" w:name="_Toc406881174"/>
      <w:bookmarkStart w:id="1068" w:name="_Toc406868779"/>
      <w:bookmarkStart w:id="1069" w:name="_Toc406869274"/>
      <w:bookmarkStart w:id="1070" w:name="_Toc406879736"/>
      <w:bookmarkStart w:id="1071" w:name="_Toc406880217"/>
      <w:bookmarkStart w:id="1072" w:name="_Toc406880697"/>
      <w:bookmarkStart w:id="1073" w:name="_Toc406881175"/>
      <w:bookmarkStart w:id="1074" w:name="_Toc406868780"/>
      <w:bookmarkStart w:id="1075" w:name="_Toc406869275"/>
      <w:bookmarkStart w:id="1076" w:name="_Toc406879737"/>
      <w:bookmarkStart w:id="1077" w:name="_Toc406880218"/>
      <w:bookmarkStart w:id="1078" w:name="_Toc406880698"/>
      <w:bookmarkStart w:id="1079" w:name="_Toc406881176"/>
      <w:bookmarkStart w:id="1080" w:name="_Toc406868781"/>
      <w:bookmarkStart w:id="1081" w:name="_Toc406869276"/>
      <w:bookmarkStart w:id="1082" w:name="_Toc406879738"/>
      <w:bookmarkStart w:id="1083" w:name="_Toc406880219"/>
      <w:bookmarkStart w:id="1084" w:name="_Toc406880699"/>
      <w:bookmarkStart w:id="1085" w:name="_Toc406881177"/>
      <w:bookmarkStart w:id="1086" w:name="_Toc406868782"/>
      <w:bookmarkStart w:id="1087" w:name="_Toc406869277"/>
      <w:bookmarkStart w:id="1088" w:name="_Toc406879739"/>
      <w:bookmarkStart w:id="1089" w:name="_Toc406880220"/>
      <w:bookmarkStart w:id="1090" w:name="_Toc406880700"/>
      <w:bookmarkStart w:id="1091" w:name="_Toc406881178"/>
      <w:bookmarkStart w:id="1092" w:name="_Toc406868783"/>
      <w:bookmarkStart w:id="1093" w:name="_Toc406869278"/>
      <w:bookmarkStart w:id="1094" w:name="_Toc406879740"/>
      <w:bookmarkStart w:id="1095" w:name="_Toc406880221"/>
      <w:bookmarkStart w:id="1096" w:name="_Toc406880701"/>
      <w:bookmarkStart w:id="1097" w:name="_Toc406881179"/>
      <w:bookmarkStart w:id="1098" w:name="_Toc406868784"/>
      <w:bookmarkStart w:id="1099" w:name="_Toc406869279"/>
      <w:bookmarkStart w:id="1100" w:name="_Toc406879741"/>
      <w:bookmarkStart w:id="1101" w:name="_Toc406880222"/>
      <w:bookmarkStart w:id="1102" w:name="_Toc406880702"/>
      <w:bookmarkStart w:id="1103" w:name="_Toc406881180"/>
      <w:bookmarkStart w:id="1104" w:name="_Toc406868785"/>
      <w:bookmarkStart w:id="1105" w:name="_Toc406869280"/>
      <w:bookmarkStart w:id="1106" w:name="_Toc406879742"/>
      <w:bookmarkStart w:id="1107" w:name="_Toc406880223"/>
      <w:bookmarkStart w:id="1108" w:name="_Toc406880703"/>
      <w:bookmarkStart w:id="1109" w:name="_Toc406881181"/>
      <w:bookmarkStart w:id="1110" w:name="_Toc406868786"/>
      <w:bookmarkStart w:id="1111" w:name="_Toc406869281"/>
      <w:bookmarkStart w:id="1112" w:name="_Toc406879743"/>
      <w:bookmarkStart w:id="1113" w:name="_Toc406880224"/>
      <w:bookmarkStart w:id="1114" w:name="_Toc406880704"/>
      <w:bookmarkStart w:id="1115" w:name="_Toc406881182"/>
      <w:bookmarkStart w:id="1116" w:name="_Toc406868787"/>
      <w:bookmarkStart w:id="1117" w:name="_Toc406869282"/>
      <w:bookmarkStart w:id="1118" w:name="_Toc406879744"/>
      <w:bookmarkStart w:id="1119" w:name="_Toc406880225"/>
      <w:bookmarkStart w:id="1120" w:name="_Toc406880705"/>
      <w:bookmarkStart w:id="1121" w:name="_Toc406881183"/>
      <w:bookmarkStart w:id="1122" w:name="_Toc406868788"/>
      <w:bookmarkStart w:id="1123" w:name="_Toc406869283"/>
      <w:bookmarkStart w:id="1124" w:name="_Toc406879745"/>
      <w:bookmarkStart w:id="1125" w:name="_Toc406880226"/>
      <w:bookmarkStart w:id="1126" w:name="_Toc406880706"/>
      <w:bookmarkStart w:id="1127" w:name="_Toc406881184"/>
      <w:bookmarkStart w:id="1128" w:name="_Toc406868789"/>
      <w:bookmarkStart w:id="1129" w:name="_Toc406869284"/>
      <w:bookmarkStart w:id="1130" w:name="_Toc406879746"/>
      <w:bookmarkStart w:id="1131" w:name="_Toc406880227"/>
      <w:bookmarkStart w:id="1132" w:name="_Toc406880707"/>
      <w:bookmarkStart w:id="1133" w:name="_Toc406881185"/>
      <w:bookmarkStart w:id="1134" w:name="_Toc406868790"/>
      <w:bookmarkStart w:id="1135" w:name="_Toc406869285"/>
      <w:bookmarkStart w:id="1136" w:name="_Toc406879747"/>
      <w:bookmarkStart w:id="1137" w:name="_Toc406880228"/>
      <w:bookmarkStart w:id="1138" w:name="_Toc406880708"/>
      <w:bookmarkStart w:id="1139" w:name="_Toc406881186"/>
      <w:bookmarkStart w:id="1140" w:name="_Toc406868791"/>
      <w:bookmarkStart w:id="1141" w:name="_Toc406869286"/>
      <w:bookmarkStart w:id="1142" w:name="_Toc406879748"/>
      <w:bookmarkStart w:id="1143" w:name="_Toc406880229"/>
      <w:bookmarkStart w:id="1144" w:name="_Toc406880709"/>
      <w:bookmarkStart w:id="1145" w:name="_Toc406881187"/>
      <w:bookmarkStart w:id="1146" w:name="_Toc406868792"/>
      <w:bookmarkStart w:id="1147" w:name="_Toc406869287"/>
      <w:bookmarkStart w:id="1148" w:name="_Toc406879749"/>
      <w:bookmarkStart w:id="1149" w:name="_Toc406880230"/>
      <w:bookmarkStart w:id="1150" w:name="_Toc406880710"/>
      <w:bookmarkStart w:id="1151" w:name="_Toc406881188"/>
      <w:bookmarkStart w:id="1152" w:name="_Toc406868793"/>
      <w:bookmarkStart w:id="1153" w:name="_Toc406869288"/>
      <w:bookmarkStart w:id="1154" w:name="_Toc406879750"/>
      <w:bookmarkStart w:id="1155" w:name="_Toc406880231"/>
      <w:bookmarkStart w:id="1156" w:name="_Toc406880711"/>
      <w:bookmarkStart w:id="1157" w:name="_Toc406881189"/>
      <w:bookmarkStart w:id="1158" w:name="_Toc406868794"/>
      <w:bookmarkStart w:id="1159" w:name="_Toc406869289"/>
      <w:bookmarkStart w:id="1160" w:name="_Toc406879751"/>
      <w:bookmarkStart w:id="1161" w:name="_Toc406880232"/>
      <w:bookmarkStart w:id="1162" w:name="_Toc406880712"/>
      <w:bookmarkStart w:id="1163" w:name="_Toc406881190"/>
      <w:bookmarkStart w:id="1164" w:name="_Toc406868795"/>
      <w:bookmarkStart w:id="1165" w:name="_Toc406869290"/>
      <w:bookmarkStart w:id="1166" w:name="_Toc406879752"/>
      <w:bookmarkStart w:id="1167" w:name="_Toc406880233"/>
      <w:bookmarkStart w:id="1168" w:name="_Toc406880713"/>
      <w:bookmarkStart w:id="1169" w:name="_Toc406881191"/>
      <w:bookmarkStart w:id="1170" w:name="_Toc406868796"/>
      <w:bookmarkStart w:id="1171" w:name="_Toc406869291"/>
      <w:bookmarkStart w:id="1172" w:name="_Toc406879753"/>
      <w:bookmarkStart w:id="1173" w:name="_Toc406880234"/>
      <w:bookmarkStart w:id="1174" w:name="_Toc406880714"/>
      <w:bookmarkStart w:id="1175" w:name="_Toc406881192"/>
      <w:bookmarkStart w:id="1176" w:name="_Toc406868797"/>
      <w:bookmarkStart w:id="1177" w:name="_Toc406869292"/>
      <w:bookmarkStart w:id="1178" w:name="_Toc406879754"/>
      <w:bookmarkStart w:id="1179" w:name="_Toc406880235"/>
      <w:bookmarkStart w:id="1180" w:name="_Toc406880715"/>
      <w:bookmarkStart w:id="1181" w:name="_Toc406881193"/>
      <w:bookmarkStart w:id="1182" w:name="_Toc406868798"/>
      <w:bookmarkStart w:id="1183" w:name="_Toc406869293"/>
      <w:bookmarkStart w:id="1184" w:name="_Toc406879755"/>
      <w:bookmarkStart w:id="1185" w:name="_Toc406880236"/>
      <w:bookmarkStart w:id="1186" w:name="_Toc406880716"/>
      <w:bookmarkStart w:id="1187" w:name="_Toc406881194"/>
      <w:bookmarkStart w:id="1188" w:name="_Toc406868799"/>
      <w:bookmarkStart w:id="1189" w:name="_Toc406869294"/>
      <w:bookmarkStart w:id="1190" w:name="_Toc406879756"/>
      <w:bookmarkStart w:id="1191" w:name="_Toc406880237"/>
      <w:bookmarkStart w:id="1192" w:name="_Toc406880717"/>
      <w:bookmarkStart w:id="1193" w:name="_Toc406881195"/>
      <w:bookmarkStart w:id="1194" w:name="_Toc406868800"/>
      <w:bookmarkStart w:id="1195" w:name="_Toc406869295"/>
      <w:bookmarkStart w:id="1196" w:name="_Toc406879757"/>
      <w:bookmarkStart w:id="1197" w:name="_Toc406880238"/>
      <w:bookmarkStart w:id="1198" w:name="_Toc406880718"/>
      <w:bookmarkStart w:id="1199" w:name="_Toc406881196"/>
      <w:bookmarkStart w:id="1200" w:name="_Toc406868801"/>
      <w:bookmarkStart w:id="1201" w:name="_Toc406869296"/>
      <w:bookmarkStart w:id="1202" w:name="_Toc406879758"/>
      <w:bookmarkStart w:id="1203" w:name="_Toc406880239"/>
      <w:bookmarkStart w:id="1204" w:name="_Toc406880719"/>
      <w:bookmarkStart w:id="1205" w:name="_Toc406881197"/>
      <w:bookmarkStart w:id="1206" w:name="_Toc406868802"/>
      <w:bookmarkStart w:id="1207" w:name="_Toc406869297"/>
      <w:bookmarkStart w:id="1208" w:name="_Toc406879759"/>
      <w:bookmarkStart w:id="1209" w:name="_Toc406880240"/>
      <w:bookmarkStart w:id="1210" w:name="_Toc406880720"/>
      <w:bookmarkStart w:id="1211" w:name="_Toc406881198"/>
      <w:bookmarkStart w:id="1212" w:name="_Toc406868803"/>
      <w:bookmarkStart w:id="1213" w:name="_Toc406869298"/>
      <w:bookmarkStart w:id="1214" w:name="_Toc406879760"/>
      <w:bookmarkStart w:id="1215" w:name="_Toc406880241"/>
      <w:bookmarkStart w:id="1216" w:name="_Toc406880721"/>
      <w:bookmarkStart w:id="1217" w:name="_Toc406881199"/>
      <w:bookmarkStart w:id="1218" w:name="_Toc406868804"/>
      <w:bookmarkStart w:id="1219" w:name="_Toc406869299"/>
      <w:bookmarkStart w:id="1220" w:name="_Toc406879761"/>
      <w:bookmarkStart w:id="1221" w:name="_Toc406880242"/>
      <w:bookmarkStart w:id="1222" w:name="_Toc406880722"/>
      <w:bookmarkStart w:id="1223" w:name="_Toc406881200"/>
      <w:bookmarkStart w:id="1224" w:name="_Toc37936459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br w:type="page"/>
      </w:r>
    </w:p>
    <w:p w14:paraId="3168CB9C" w14:textId="2C17499B" w:rsidR="006A6448" w:rsidRPr="00873205" w:rsidRDefault="006A6448" w:rsidP="004B322A">
      <w:pPr>
        <w:pStyle w:val="Heading1"/>
      </w:pPr>
      <w:bookmarkStart w:id="1225" w:name="_Toc432160979"/>
      <w:r w:rsidRPr="00873205">
        <w:lastRenderedPageBreak/>
        <w:t xml:space="preserve">Program </w:t>
      </w:r>
      <w:r w:rsidR="00893F54">
        <w:t xml:space="preserve">Environmental </w:t>
      </w:r>
      <w:r w:rsidRPr="00873205">
        <w:t>Capacity and Performance Assessment</w:t>
      </w:r>
      <w:bookmarkEnd w:id="1225"/>
    </w:p>
    <w:p w14:paraId="62005C4F" w14:textId="77777777" w:rsidR="00FA29ED" w:rsidRDefault="00FA29ED">
      <w:pPr>
        <w:pStyle w:val="Heading2"/>
      </w:pPr>
    </w:p>
    <w:p w14:paraId="626A44BC" w14:textId="32757B6A" w:rsidR="000C5041" w:rsidRPr="00AD1526" w:rsidRDefault="000C5041">
      <w:pPr>
        <w:pStyle w:val="Heading2"/>
      </w:pPr>
      <w:bookmarkStart w:id="1226" w:name="_Toc432160980"/>
      <w:r w:rsidRPr="00AD1526">
        <w:t xml:space="preserve">Environmental Management under the </w:t>
      </w:r>
      <w:r w:rsidR="001D2F1E">
        <w:t>RB-SupRSWS</w:t>
      </w:r>
      <w:r w:rsidRPr="00AD1526">
        <w:t xml:space="preserve"> </w:t>
      </w:r>
      <w:r>
        <w:t>Program</w:t>
      </w:r>
      <w:bookmarkEnd w:id="1226"/>
    </w:p>
    <w:p w14:paraId="21DBC96C" w14:textId="77777777" w:rsidR="000C5041" w:rsidRPr="00753ACB" w:rsidRDefault="000C5041" w:rsidP="000C5041">
      <w:pPr>
        <w:pStyle w:val="ListParagraph"/>
        <w:numPr>
          <w:ilvl w:val="0"/>
          <w:numId w:val="0"/>
        </w:numPr>
        <w:tabs>
          <w:tab w:val="clear" w:pos="142"/>
          <w:tab w:val="clear" w:pos="426"/>
        </w:tabs>
        <w:rPr>
          <w:rFonts w:eastAsia="+mn-ea" w:cs="Times New Roman"/>
          <w:color w:val="000000" w:themeColor="text1"/>
          <w:kern w:val="24"/>
          <w:sz w:val="24"/>
          <w:szCs w:val="24"/>
        </w:rPr>
      </w:pPr>
    </w:p>
    <w:p w14:paraId="24D4F0D4" w14:textId="6F2224FA" w:rsidR="000C5041" w:rsidRPr="00753ACB" w:rsidRDefault="000C5041" w:rsidP="000C5041">
      <w:pPr>
        <w:pStyle w:val="ListParagraph"/>
        <w:tabs>
          <w:tab w:val="clear" w:pos="142"/>
          <w:tab w:val="clear" w:pos="426"/>
        </w:tabs>
        <w:ind w:left="0" w:firstLine="0"/>
        <w:rPr>
          <w:rFonts w:cs="Times New Roman"/>
          <w:color w:val="000000" w:themeColor="text1"/>
          <w:sz w:val="24"/>
          <w:szCs w:val="24"/>
        </w:rPr>
      </w:pPr>
      <w:r w:rsidRPr="00AD1526">
        <w:rPr>
          <w:rFonts w:cs="Times New Roman"/>
          <w:color w:val="000000" w:themeColor="text1"/>
          <w:sz w:val="24"/>
          <w:szCs w:val="24"/>
        </w:rPr>
        <w:t xml:space="preserve">The </w:t>
      </w:r>
      <w:r>
        <w:rPr>
          <w:rFonts w:cs="Times New Roman"/>
          <w:color w:val="000000" w:themeColor="text1"/>
          <w:sz w:val="24"/>
          <w:szCs w:val="24"/>
        </w:rPr>
        <w:t>implementing agencies</w:t>
      </w:r>
      <w:r w:rsidRPr="00753ACB">
        <w:rPr>
          <w:rFonts w:cs="Times New Roman"/>
          <w:color w:val="000000" w:themeColor="text1"/>
          <w:sz w:val="24"/>
          <w:szCs w:val="24"/>
        </w:rPr>
        <w:t xml:space="preserve"> wi</w:t>
      </w:r>
      <w:r>
        <w:rPr>
          <w:rFonts w:cs="Times New Roman"/>
          <w:color w:val="000000" w:themeColor="text1"/>
          <w:sz w:val="24"/>
          <w:szCs w:val="24"/>
        </w:rPr>
        <w:t xml:space="preserve">ll be responsible for all aspects of the </w:t>
      </w:r>
      <w:r w:rsidRPr="00753ACB">
        <w:rPr>
          <w:rFonts w:cs="Times New Roman"/>
          <w:color w:val="000000" w:themeColor="text1"/>
          <w:sz w:val="24"/>
          <w:szCs w:val="24"/>
        </w:rPr>
        <w:t>investment</w:t>
      </w:r>
      <w:r>
        <w:rPr>
          <w:rFonts w:cs="Times New Roman"/>
          <w:color w:val="000000" w:themeColor="text1"/>
          <w:sz w:val="24"/>
          <w:szCs w:val="24"/>
        </w:rPr>
        <w:t>s</w:t>
      </w:r>
      <w:r w:rsidRPr="00753ACB">
        <w:rPr>
          <w:rFonts w:cs="Times New Roman"/>
          <w:color w:val="000000" w:themeColor="text1"/>
          <w:sz w:val="24"/>
          <w:szCs w:val="24"/>
        </w:rPr>
        <w:t xml:space="preserve"> </w:t>
      </w:r>
      <w:r>
        <w:rPr>
          <w:rFonts w:cs="Times New Roman"/>
          <w:color w:val="000000" w:themeColor="text1"/>
          <w:sz w:val="24"/>
          <w:szCs w:val="24"/>
        </w:rPr>
        <w:t xml:space="preserve">including surveying, detailed design, </w:t>
      </w:r>
      <w:r w:rsidR="003E0269">
        <w:rPr>
          <w:rFonts w:cs="Times New Roman"/>
          <w:color w:val="000000" w:themeColor="text1"/>
          <w:sz w:val="24"/>
          <w:szCs w:val="24"/>
        </w:rPr>
        <w:t xml:space="preserve">implementation, </w:t>
      </w:r>
      <w:r w:rsidRPr="00753ACB">
        <w:rPr>
          <w:rFonts w:cs="Times New Roman"/>
          <w:color w:val="000000" w:themeColor="text1"/>
          <w:sz w:val="24"/>
          <w:szCs w:val="24"/>
        </w:rPr>
        <w:t>operation</w:t>
      </w:r>
      <w:r w:rsidR="003E0269">
        <w:rPr>
          <w:rFonts w:cs="Times New Roman"/>
          <w:color w:val="000000" w:themeColor="text1"/>
          <w:sz w:val="24"/>
          <w:szCs w:val="24"/>
        </w:rPr>
        <w:t xml:space="preserve"> and maintenance. They will also be responsible for ensuring the quality, impact</w:t>
      </w:r>
      <w:r w:rsidRPr="00753ACB">
        <w:rPr>
          <w:rFonts w:cs="Times New Roman"/>
          <w:color w:val="000000" w:themeColor="text1"/>
          <w:sz w:val="24"/>
          <w:szCs w:val="24"/>
        </w:rPr>
        <w:t xml:space="preserve"> and effectiveness of the investments. In many cases, consultants and contractors </w:t>
      </w:r>
      <w:r w:rsidR="003E0269">
        <w:rPr>
          <w:rFonts w:cs="Times New Roman"/>
          <w:color w:val="000000" w:themeColor="text1"/>
          <w:sz w:val="24"/>
          <w:szCs w:val="24"/>
        </w:rPr>
        <w:t>will be hired to carry out this work</w:t>
      </w:r>
      <w:r>
        <w:rPr>
          <w:rFonts w:cs="Times New Roman"/>
          <w:color w:val="000000" w:themeColor="text1"/>
          <w:sz w:val="24"/>
          <w:szCs w:val="24"/>
        </w:rPr>
        <w:t>.</w:t>
      </w:r>
    </w:p>
    <w:p w14:paraId="1827A965" w14:textId="77777777" w:rsidR="000C5041" w:rsidRPr="00753ACB" w:rsidRDefault="000C5041" w:rsidP="000C5041">
      <w:pPr>
        <w:pStyle w:val="ListParagraph"/>
        <w:numPr>
          <w:ilvl w:val="0"/>
          <w:numId w:val="0"/>
        </w:numPr>
        <w:tabs>
          <w:tab w:val="clear" w:pos="142"/>
          <w:tab w:val="clear" w:pos="426"/>
        </w:tabs>
        <w:rPr>
          <w:rFonts w:cs="Times New Roman"/>
          <w:color w:val="000000" w:themeColor="text1"/>
          <w:sz w:val="24"/>
          <w:szCs w:val="24"/>
        </w:rPr>
      </w:pPr>
    </w:p>
    <w:p w14:paraId="449A39E5" w14:textId="54E704E1" w:rsidR="000C5041" w:rsidRPr="00753ACB" w:rsidRDefault="000C5041" w:rsidP="000C5041">
      <w:pPr>
        <w:pStyle w:val="ListParagraph"/>
        <w:tabs>
          <w:tab w:val="clear" w:pos="142"/>
          <w:tab w:val="clear" w:pos="426"/>
        </w:tabs>
        <w:ind w:left="0" w:firstLine="0"/>
        <w:rPr>
          <w:rFonts w:cs="Times New Roman"/>
          <w:color w:val="000000" w:themeColor="text1"/>
          <w:sz w:val="24"/>
          <w:szCs w:val="24"/>
        </w:rPr>
      </w:pPr>
      <w:r w:rsidRPr="00753ACB">
        <w:rPr>
          <w:rFonts w:cs="Times New Roman"/>
          <w:color w:val="000000" w:themeColor="text1"/>
          <w:sz w:val="24"/>
          <w:szCs w:val="24"/>
        </w:rPr>
        <w:t xml:space="preserve">Environmental Management of </w:t>
      </w:r>
      <w:r w:rsidR="003E0269">
        <w:rPr>
          <w:rFonts w:cs="Times New Roman"/>
          <w:color w:val="000000" w:themeColor="text1"/>
          <w:sz w:val="24"/>
          <w:szCs w:val="24"/>
        </w:rPr>
        <w:t>activities</w:t>
      </w:r>
      <w:r w:rsidRPr="00753ACB">
        <w:rPr>
          <w:rFonts w:cs="Times New Roman"/>
          <w:color w:val="000000" w:themeColor="text1"/>
          <w:sz w:val="24"/>
          <w:szCs w:val="24"/>
        </w:rPr>
        <w:t xml:space="preserve"> under the Program would </w:t>
      </w:r>
      <w:r w:rsidR="003E0269">
        <w:rPr>
          <w:rFonts w:cs="Times New Roman"/>
          <w:color w:val="000000" w:themeColor="text1"/>
          <w:sz w:val="24"/>
          <w:szCs w:val="24"/>
        </w:rPr>
        <w:t>take place in parallel</w:t>
      </w:r>
      <w:r w:rsidRPr="00753ACB">
        <w:rPr>
          <w:rFonts w:cs="Times New Roman"/>
          <w:color w:val="000000" w:themeColor="text1"/>
          <w:sz w:val="24"/>
          <w:szCs w:val="24"/>
        </w:rPr>
        <w:t xml:space="preserve"> with the preparation of </w:t>
      </w:r>
      <w:r w:rsidR="003E0269">
        <w:rPr>
          <w:rFonts w:cs="Times New Roman"/>
          <w:color w:val="000000" w:themeColor="text1"/>
          <w:sz w:val="24"/>
          <w:szCs w:val="24"/>
        </w:rPr>
        <w:t xml:space="preserve">investment </w:t>
      </w:r>
      <w:r w:rsidRPr="00753ACB">
        <w:rPr>
          <w:rFonts w:cs="Times New Roman"/>
          <w:color w:val="000000" w:themeColor="text1"/>
          <w:sz w:val="24"/>
          <w:szCs w:val="24"/>
        </w:rPr>
        <w:t xml:space="preserve">proposals, bidding, construction, construction monitoring and supervision, and operation. All </w:t>
      </w:r>
      <w:r w:rsidR="003E0269">
        <w:rPr>
          <w:rFonts w:cs="Times New Roman"/>
          <w:color w:val="000000" w:themeColor="text1"/>
          <w:sz w:val="24"/>
          <w:szCs w:val="24"/>
        </w:rPr>
        <w:t>of the proposed physical investments under the</w:t>
      </w:r>
      <w:r w:rsidRPr="00753ACB">
        <w:rPr>
          <w:rFonts w:cs="Times New Roman"/>
          <w:color w:val="000000" w:themeColor="text1"/>
          <w:sz w:val="24"/>
          <w:szCs w:val="24"/>
        </w:rPr>
        <w:t xml:space="preserve"> </w:t>
      </w:r>
      <w:r w:rsidR="001D2F1E">
        <w:rPr>
          <w:rFonts w:cs="Times New Roman"/>
          <w:color w:val="000000" w:themeColor="text1"/>
          <w:sz w:val="24"/>
          <w:szCs w:val="24"/>
        </w:rPr>
        <w:t>RB-SupRSWS</w:t>
      </w:r>
      <w:r w:rsidRPr="00753ACB">
        <w:rPr>
          <w:rFonts w:cs="Times New Roman"/>
          <w:color w:val="000000" w:themeColor="text1"/>
          <w:sz w:val="24"/>
          <w:szCs w:val="24"/>
        </w:rPr>
        <w:t xml:space="preserve"> </w:t>
      </w:r>
      <w:r w:rsidR="003E0269">
        <w:rPr>
          <w:rFonts w:cs="Times New Roman"/>
          <w:color w:val="000000" w:themeColor="text1"/>
          <w:sz w:val="24"/>
          <w:szCs w:val="24"/>
        </w:rPr>
        <w:t xml:space="preserve">Program </w:t>
      </w:r>
      <w:r w:rsidRPr="00753ACB">
        <w:rPr>
          <w:rFonts w:cs="Times New Roman"/>
          <w:color w:val="000000" w:themeColor="text1"/>
          <w:sz w:val="24"/>
          <w:szCs w:val="24"/>
        </w:rPr>
        <w:t>have reduced or delegated environmental review requirements under Vietnam’s regulatory framework.</w:t>
      </w:r>
      <w:r w:rsidR="003E0269">
        <w:rPr>
          <w:rFonts w:cs="Times New Roman"/>
          <w:color w:val="000000" w:themeColor="text1"/>
          <w:sz w:val="24"/>
          <w:szCs w:val="24"/>
        </w:rPr>
        <w:t xml:space="preserve"> Table </w:t>
      </w:r>
      <w:r w:rsidR="009E7CF2">
        <w:rPr>
          <w:rFonts w:cs="Times New Roman"/>
          <w:color w:val="000000" w:themeColor="text1"/>
          <w:sz w:val="24"/>
          <w:szCs w:val="24"/>
        </w:rPr>
        <w:t xml:space="preserve">8 </w:t>
      </w:r>
      <w:r w:rsidR="003E0269">
        <w:rPr>
          <w:rFonts w:cs="Times New Roman"/>
          <w:color w:val="000000" w:themeColor="text1"/>
          <w:sz w:val="24"/>
          <w:szCs w:val="24"/>
        </w:rPr>
        <w:t>below show</w:t>
      </w:r>
      <w:r w:rsidR="00B448E9">
        <w:rPr>
          <w:rFonts w:cs="Times New Roman"/>
          <w:color w:val="000000" w:themeColor="text1"/>
          <w:sz w:val="24"/>
          <w:szCs w:val="24"/>
        </w:rPr>
        <w:t>s</w:t>
      </w:r>
      <w:r w:rsidR="003E0269">
        <w:rPr>
          <w:rFonts w:cs="Times New Roman"/>
          <w:color w:val="000000" w:themeColor="text1"/>
          <w:sz w:val="24"/>
          <w:szCs w:val="24"/>
        </w:rPr>
        <w:t xml:space="preserve"> the tasks and responsibilities of the different stakeholders involved in the Program relating to environmental management under the Program.</w:t>
      </w:r>
    </w:p>
    <w:p w14:paraId="6BABD47D" w14:textId="77777777" w:rsidR="000C5041" w:rsidRPr="00753ACB" w:rsidRDefault="000C5041" w:rsidP="000C5041">
      <w:pPr>
        <w:pStyle w:val="ListParagraph"/>
        <w:numPr>
          <w:ilvl w:val="0"/>
          <w:numId w:val="0"/>
        </w:numPr>
        <w:tabs>
          <w:tab w:val="clear" w:pos="142"/>
          <w:tab w:val="clear" w:pos="426"/>
        </w:tabs>
        <w:rPr>
          <w:rFonts w:cs="Times New Roman"/>
          <w:color w:val="000000" w:themeColor="text1"/>
          <w:sz w:val="24"/>
          <w:szCs w:val="24"/>
        </w:rPr>
      </w:pPr>
    </w:p>
    <w:p w14:paraId="3A03B87F" w14:textId="16C77D81" w:rsidR="000C5041" w:rsidRPr="00AD1526" w:rsidRDefault="000C5041" w:rsidP="000C5041">
      <w:pPr>
        <w:pStyle w:val="Caption"/>
        <w:keepNext/>
        <w:jc w:val="center"/>
        <w:rPr>
          <w:rFonts w:eastAsia="+mn-ea" w:cs="Times New Roman"/>
          <w:color w:val="000000" w:themeColor="text1"/>
          <w:kern w:val="24"/>
          <w:sz w:val="24"/>
          <w:szCs w:val="24"/>
          <w:lang w:val="en-US"/>
        </w:rPr>
      </w:pPr>
      <w:r w:rsidRPr="00AD1526">
        <w:rPr>
          <w:rFonts w:cs="Times New Roman"/>
          <w:color w:val="000000" w:themeColor="text1"/>
          <w:sz w:val="24"/>
          <w:szCs w:val="24"/>
        </w:rPr>
        <w:t xml:space="preserve">Table </w:t>
      </w:r>
      <w:r w:rsidR="009E7CF2">
        <w:rPr>
          <w:rFonts w:cs="Times New Roman"/>
          <w:color w:val="000000" w:themeColor="text1"/>
          <w:sz w:val="24"/>
          <w:szCs w:val="24"/>
        </w:rPr>
        <w:t>8</w:t>
      </w:r>
      <w:r w:rsidRPr="00AD1526">
        <w:rPr>
          <w:rFonts w:cs="Times New Roman"/>
          <w:color w:val="000000" w:themeColor="text1"/>
          <w:sz w:val="24"/>
          <w:szCs w:val="24"/>
        </w:rPr>
        <w:t>: Environmental Task</w:t>
      </w:r>
      <w:r w:rsidR="003E0269">
        <w:rPr>
          <w:rFonts w:cs="Times New Roman"/>
          <w:color w:val="000000" w:themeColor="text1"/>
          <w:sz w:val="24"/>
          <w:szCs w:val="24"/>
        </w:rPr>
        <w:t>s and Responsibilities of Stake</w:t>
      </w:r>
      <w:r w:rsidRPr="00AD1526">
        <w:rPr>
          <w:rFonts w:cs="Times New Roman"/>
          <w:color w:val="000000" w:themeColor="text1"/>
          <w:sz w:val="24"/>
          <w:szCs w:val="24"/>
        </w:rPr>
        <w:t xml:space="preserve">holders under </w:t>
      </w:r>
      <w:r w:rsidR="001D2F1E">
        <w:rPr>
          <w:rFonts w:cs="Times New Roman"/>
          <w:color w:val="000000" w:themeColor="text1"/>
          <w:sz w:val="24"/>
          <w:szCs w:val="24"/>
        </w:rPr>
        <w:t>RB-SupRSWS</w:t>
      </w:r>
    </w:p>
    <w:tbl>
      <w:tblPr>
        <w:tblStyle w:val="TableGrid"/>
        <w:tblW w:w="0" w:type="auto"/>
        <w:tblLook w:val="04A0" w:firstRow="1" w:lastRow="0" w:firstColumn="1" w:lastColumn="0" w:noHBand="0" w:noVBand="1"/>
      </w:tblPr>
      <w:tblGrid>
        <w:gridCol w:w="1831"/>
        <w:gridCol w:w="5062"/>
        <w:gridCol w:w="2123"/>
      </w:tblGrid>
      <w:tr w:rsidR="000C5041" w:rsidRPr="00753ACB" w14:paraId="03EBFCD3" w14:textId="77777777" w:rsidTr="00A412F2">
        <w:tc>
          <w:tcPr>
            <w:tcW w:w="1831" w:type="dxa"/>
          </w:tcPr>
          <w:p w14:paraId="3BC9A7FE" w14:textId="395CD3E2" w:rsidR="000C5041" w:rsidRPr="00AD1526" w:rsidRDefault="004E6403" w:rsidP="000C5041">
            <w:pPr>
              <w:rPr>
                <w:rFonts w:cs="Times New Roman"/>
                <w:b/>
                <w:color w:val="000000" w:themeColor="text1"/>
                <w:sz w:val="24"/>
                <w:szCs w:val="24"/>
              </w:rPr>
            </w:pPr>
            <w:r>
              <w:rPr>
                <w:rFonts w:cs="Times New Roman"/>
                <w:b/>
                <w:color w:val="000000" w:themeColor="text1"/>
                <w:sz w:val="24"/>
                <w:szCs w:val="24"/>
              </w:rPr>
              <w:t>Project</w:t>
            </w:r>
            <w:r w:rsidR="000C5041" w:rsidRPr="00AD1526">
              <w:rPr>
                <w:rFonts w:cs="Times New Roman"/>
                <w:b/>
                <w:color w:val="000000" w:themeColor="text1"/>
                <w:sz w:val="24"/>
                <w:szCs w:val="24"/>
              </w:rPr>
              <w:t xml:space="preserve"> Implementation phase </w:t>
            </w:r>
          </w:p>
        </w:tc>
        <w:tc>
          <w:tcPr>
            <w:tcW w:w="5265" w:type="dxa"/>
          </w:tcPr>
          <w:p w14:paraId="423E9C88" w14:textId="77777777" w:rsidR="000C5041" w:rsidRPr="00753ACB" w:rsidRDefault="000C5041" w:rsidP="000C5041">
            <w:pPr>
              <w:pStyle w:val="ListParagraph"/>
              <w:numPr>
                <w:ilvl w:val="0"/>
                <w:numId w:val="0"/>
              </w:numPr>
              <w:tabs>
                <w:tab w:val="clear" w:pos="142"/>
                <w:tab w:val="clear" w:pos="426"/>
              </w:tabs>
              <w:jc w:val="left"/>
              <w:rPr>
                <w:rFonts w:cs="Times New Roman"/>
                <w:b/>
                <w:color w:val="000000" w:themeColor="text1"/>
                <w:sz w:val="24"/>
                <w:szCs w:val="24"/>
              </w:rPr>
            </w:pPr>
            <w:r w:rsidRPr="00753ACB">
              <w:rPr>
                <w:rFonts w:cs="Times New Roman"/>
                <w:b/>
                <w:color w:val="000000" w:themeColor="text1"/>
                <w:sz w:val="24"/>
                <w:szCs w:val="24"/>
              </w:rPr>
              <w:t>Environmental Tasks</w:t>
            </w:r>
          </w:p>
        </w:tc>
        <w:tc>
          <w:tcPr>
            <w:tcW w:w="2146" w:type="dxa"/>
          </w:tcPr>
          <w:p w14:paraId="7707DE67" w14:textId="77777777" w:rsidR="000C5041" w:rsidRPr="00AD1526" w:rsidRDefault="000C5041" w:rsidP="000C5041">
            <w:pPr>
              <w:tabs>
                <w:tab w:val="left" w:pos="1418"/>
              </w:tabs>
              <w:spacing w:after="120"/>
              <w:jc w:val="both"/>
              <w:rPr>
                <w:rFonts w:eastAsia="+mn-ea" w:cs="Times New Roman"/>
                <w:b/>
                <w:color w:val="000000" w:themeColor="text1"/>
                <w:kern w:val="24"/>
                <w:sz w:val="24"/>
                <w:szCs w:val="24"/>
              </w:rPr>
            </w:pPr>
            <w:r w:rsidRPr="00AD1526">
              <w:rPr>
                <w:rFonts w:eastAsia="+mn-ea" w:cs="Times New Roman"/>
                <w:b/>
                <w:color w:val="000000" w:themeColor="text1"/>
                <w:kern w:val="24"/>
                <w:sz w:val="24"/>
                <w:szCs w:val="24"/>
              </w:rPr>
              <w:t>Implementation responsibilities</w:t>
            </w:r>
          </w:p>
        </w:tc>
      </w:tr>
      <w:tr w:rsidR="000C5041" w:rsidRPr="00753ACB" w14:paraId="2B38E1A6" w14:textId="77777777" w:rsidTr="00A412F2">
        <w:tc>
          <w:tcPr>
            <w:tcW w:w="1831" w:type="dxa"/>
          </w:tcPr>
          <w:p w14:paraId="0F4ED13E" w14:textId="77777777" w:rsidR="000C5041" w:rsidRPr="00AD1526" w:rsidRDefault="000C5041" w:rsidP="000C5041">
            <w:pPr>
              <w:rPr>
                <w:rFonts w:cs="Times New Roman"/>
                <w:color w:val="000000" w:themeColor="text1"/>
                <w:sz w:val="24"/>
                <w:szCs w:val="24"/>
              </w:rPr>
            </w:pPr>
            <w:r w:rsidRPr="00AD1526">
              <w:rPr>
                <w:rFonts w:cs="Times New Roman"/>
                <w:color w:val="000000" w:themeColor="text1"/>
                <w:sz w:val="24"/>
                <w:szCs w:val="24"/>
              </w:rPr>
              <w:t>Engineering preparation</w:t>
            </w:r>
          </w:p>
        </w:tc>
        <w:tc>
          <w:tcPr>
            <w:tcW w:w="5265" w:type="dxa"/>
          </w:tcPr>
          <w:p w14:paraId="5DBDFFE7" w14:textId="77777777" w:rsidR="000C5041" w:rsidRPr="00753ACB" w:rsidRDefault="000C5041" w:rsidP="008E1A7A">
            <w:pPr>
              <w:pStyle w:val="ListParagraph"/>
              <w:numPr>
                <w:ilvl w:val="0"/>
                <w:numId w:val="21"/>
              </w:numPr>
              <w:tabs>
                <w:tab w:val="clear" w:pos="142"/>
                <w:tab w:val="clear" w:pos="426"/>
              </w:tabs>
              <w:jc w:val="left"/>
              <w:rPr>
                <w:rFonts w:cs="Times New Roman"/>
                <w:color w:val="000000" w:themeColor="text1"/>
                <w:sz w:val="24"/>
                <w:szCs w:val="24"/>
              </w:rPr>
            </w:pPr>
            <w:r w:rsidRPr="00753ACB">
              <w:rPr>
                <w:rFonts w:cs="Times New Roman"/>
                <w:color w:val="000000" w:themeColor="text1"/>
                <w:sz w:val="24"/>
                <w:szCs w:val="24"/>
              </w:rPr>
              <w:t xml:space="preserve">Prepare Environmental Protection Commitments (EPCs) and Environmental Protection Plans (EPPs), and submit for appraisal by the district Peoples Committee (DPCs).   </w:t>
            </w:r>
          </w:p>
          <w:p w14:paraId="5D0F2C97" w14:textId="77777777" w:rsidR="000C5041" w:rsidRPr="00753ACB" w:rsidRDefault="000C5041" w:rsidP="00A412F2">
            <w:pPr>
              <w:pStyle w:val="ListParagraph"/>
              <w:numPr>
                <w:ilvl w:val="0"/>
                <w:numId w:val="8"/>
              </w:numPr>
              <w:tabs>
                <w:tab w:val="clear" w:pos="142"/>
                <w:tab w:val="clear" w:pos="426"/>
              </w:tabs>
              <w:ind w:left="360"/>
              <w:jc w:val="left"/>
              <w:rPr>
                <w:rFonts w:cs="Times New Roman"/>
                <w:color w:val="000000" w:themeColor="text1"/>
                <w:sz w:val="24"/>
                <w:szCs w:val="24"/>
              </w:rPr>
            </w:pPr>
            <w:r w:rsidRPr="00753ACB">
              <w:rPr>
                <w:rFonts w:cs="Times New Roman"/>
                <w:color w:val="000000" w:themeColor="text1"/>
                <w:sz w:val="24"/>
                <w:szCs w:val="24"/>
              </w:rPr>
              <w:t xml:space="preserve">Relevant recommendations in the EPP incorporated into engineering design and cost estimation </w:t>
            </w:r>
          </w:p>
          <w:p w14:paraId="2A2E775F" w14:textId="1D2AA09F" w:rsidR="000C5041" w:rsidRPr="00753ACB" w:rsidRDefault="000C5041" w:rsidP="009E7CF2">
            <w:pPr>
              <w:pStyle w:val="ListParagraph"/>
              <w:numPr>
                <w:ilvl w:val="0"/>
                <w:numId w:val="8"/>
              </w:numPr>
              <w:tabs>
                <w:tab w:val="clear" w:pos="142"/>
                <w:tab w:val="clear" w:pos="426"/>
              </w:tabs>
              <w:ind w:left="360"/>
              <w:jc w:val="left"/>
              <w:rPr>
                <w:rFonts w:cs="Times New Roman"/>
                <w:color w:val="000000" w:themeColor="text1"/>
                <w:sz w:val="24"/>
                <w:szCs w:val="24"/>
              </w:rPr>
            </w:pPr>
            <w:r w:rsidRPr="00753ACB">
              <w:rPr>
                <w:rFonts w:cs="Times New Roman"/>
                <w:color w:val="000000" w:themeColor="text1"/>
                <w:sz w:val="24"/>
                <w:szCs w:val="24"/>
              </w:rPr>
              <w:t>Incorporation of mitigation measures into engineering design depends on environmental capability of the consultants and PMU’s control; training would be necessary</w:t>
            </w:r>
          </w:p>
        </w:tc>
        <w:tc>
          <w:tcPr>
            <w:tcW w:w="2146" w:type="dxa"/>
          </w:tcPr>
          <w:p w14:paraId="53A63B2C" w14:textId="66C2306A" w:rsidR="000C5041" w:rsidRPr="00AD1526" w:rsidRDefault="000C5041" w:rsidP="00A412F2">
            <w:pPr>
              <w:tabs>
                <w:tab w:val="left" w:pos="1418"/>
              </w:tabs>
              <w:spacing w:after="120"/>
              <w:rPr>
                <w:rFonts w:eastAsia="+mn-ea" w:cs="Times New Roman"/>
                <w:color w:val="000000" w:themeColor="text1"/>
                <w:kern w:val="24"/>
                <w:sz w:val="24"/>
                <w:szCs w:val="24"/>
              </w:rPr>
            </w:pPr>
            <w:r w:rsidRPr="00AD1526">
              <w:rPr>
                <w:rFonts w:eastAsia="+mn-ea" w:cs="Times New Roman"/>
                <w:color w:val="000000" w:themeColor="text1"/>
                <w:kern w:val="24"/>
                <w:sz w:val="24"/>
                <w:szCs w:val="24"/>
              </w:rPr>
              <w:t>PMU</w:t>
            </w:r>
            <w:r w:rsidR="00A412F2">
              <w:rPr>
                <w:rFonts w:eastAsia="+mn-ea" w:cs="Times New Roman"/>
                <w:color w:val="000000" w:themeColor="text1"/>
                <w:kern w:val="24"/>
                <w:sz w:val="24"/>
                <w:szCs w:val="24"/>
              </w:rPr>
              <w:t xml:space="preserve"> and PCERWASS (through supervision of consultants preparing</w:t>
            </w:r>
            <w:r w:rsidRPr="00AD1526">
              <w:rPr>
                <w:rFonts w:eastAsia="+mn-ea" w:cs="Times New Roman"/>
                <w:color w:val="000000" w:themeColor="text1"/>
                <w:kern w:val="24"/>
                <w:sz w:val="24"/>
                <w:szCs w:val="24"/>
              </w:rPr>
              <w:t xml:space="preserve"> investment proposals</w:t>
            </w:r>
            <w:r w:rsidR="00A412F2">
              <w:rPr>
                <w:rFonts w:eastAsia="+mn-ea" w:cs="Times New Roman"/>
                <w:color w:val="000000" w:themeColor="text1"/>
                <w:kern w:val="24"/>
                <w:sz w:val="24"/>
                <w:szCs w:val="24"/>
              </w:rPr>
              <w:t>)</w:t>
            </w:r>
          </w:p>
        </w:tc>
      </w:tr>
      <w:tr w:rsidR="000C5041" w:rsidRPr="00753ACB" w14:paraId="5B242CEE" w14:textId="77777777" w:rsidTr="00A412F2">
        <w:tc>
          <w:tcPr>
            <w:tcW w:w="1831" w:type="dxa"/>
          </w:tcPr>
          <w:p w14:paraId="40356EE7" w14:textId="77777777" w:rsidR="000C5041" w:rsidRPr="00AD1526" w:rsidRDefault="000C5041" w:rsidP="000C5041">
            <w:pPr>
              <w:rPr>
                <w:rFonts w:cs="Times New Roman"/>
                <w:color w:val="000000" w:themeColor="text1"/>
                <w:sz w:val="24"/>
                <w:szCs w:val="24"/>
              </w:rPr>
            </w:pPr>
            <w:r w:rsidRPr="00AD1526">
              <w:rPr>
                <w:rFonts w:cs="Times New Roman"/>
                <w:color w:val="000000" w:themeColor="text1"/>
                <w:sz w:val="24"/>
                <w:szCs w:val="24"/>
              </w:rPr>
              <w:t xml:space="preserve">Preparation of Bidding documents and contracts for </w:t>
            </w:r>
          </w:p>
          <w:p w14:paraId="5CEC6656" w14:textId="77777777" w:rsidR="000C5041" w:rsidRPr="00AD1526" w:rsidRDefault="000C5041" w:rsidP="004936E6">
            <w:pPr>
              <w:pStyle w:val="ListParagraph"/>
              <w:numPr>
                <w:ilvl w:val="0"/>
                <w:numId w:val="12"/>
              </w:numPr>
              <w:rPr>
                <w:rFonts w:cs="Times New Roman"/>
                <w:color w:val="000000" w:themeColor="text1"/>
                <w:sz w:val="24"/>
                <w:szCs w:val="24"/>
              </w:rPr>
            </w:pPr>
            <w:r w:rsidRPr="00AD1526">
              <w:rPr>
                <w:rFonts w:cs="Times New Roman"/>
                <w:color w:val="000000" w:themeColor="text1"/>
                <w:sz w:val="24"/>
                <w:szCs w:val="24"/>
              </w:rPr>
              <w:t>Construction</w:t>
            </w:r>
          </w:p>
          <w:p w14:paraId="741EE9F3" w14:textId="77777777" w:rsidR="000C5041" w:rsidRPr="00AD1526" w:rsidRDefault="000C5041" w:rsidP="004936E6">
            <w:pPr>
              <w:pStyle w:val="ListParagraph"/>
              <w:numPr>
                <w:ilvl w:val="0"/>
                <w:numId w:val="12"/>
              </w:numPr>
              <w:rPr>
                <w:rFonts w:cs="Times New Roman"/>
                <w:color w:val="000000" w:themeColor="text1"/>
                <w:sz w:val="24"/>
                <w:szCs w:val="24"/>
              </w:rPr>
            </w:pPr>
            <w:r w:rsidRPr="00AD1526">
              <w:rPr>
                <w:rFonts w:cs="Times New Roman"/>
                <w:color w:val="000000" w:themeColor="text1"/>
                <w:sz w:val="24"/>
                <w:szCs w:val="24"/>
              </w:rPr>
              <w:t>Construction Supervision</w:t>
            </w:r>
          </w:p>
        </w:tc>
        <w:tc>
          <w:tcPr>
            <w:tcW w:w="5265" w:type="dxa"/>
          </w:tcPr>
          <w:p w14:paraId="61020104" w14:textId="42C84FF0" w:rsidR="000C5041" w:rsidRPr="00753ACB" w:rsidRDefault="000C5041" w:rsidP="000C5041">
            <w:pPr>
              <w:pStyle w:val="ListParagraph"/>
              <w:numPr>
                <w:ilvl w:val="0"/>
                <w:numId w:val="8"/>
              </w:numPr>
              <w:tabs>
                <w:tab w:val="clear" w:pos="142"/>
                <w:tab w:val="clear" w:pos="426"/>
              </w:tabs>
              <w:ind w:left="324"/>
              <w:rPr>
                <w:rFonts w:cs="Times New Roman"/>
                <w:color w:val="000000" w:themeColor="text1"/>
                <w:sz w:val="24"/>
                <w:szCs w:val="24"/>
              </w:rPr>
            </w:pPr>
            <w:r w:rsidRPr="00753ACB">
              <w:rPr>
                <w:rFonts w:cs="Times New Roman"/>
                <w:color w:val="000000" w:themeColor="text1"/>
                <w:sz w:val="24"/>
                <w:szCs w:val="24"/>
              </w:rPr>
              <w:t xml:space="preserve">Environmental mitigation requirements are included in </w:t>
            </w:r>
            <w:r w:rsidR="00FE2F66">
              <w:rPr>
                <w:rFonts w:cs="Times New Roman"/>
                <w:color w:val="000000" w:themeColor="text1"/>
                <w:sz w:val="24"/>
                <w:szCs w:val="24"/>
              </w:rPr>
              <w:t>b</w:t>
            </w:r>
            <w:r w:rsidRPr="00753ACB">
              <w:rPr>
                <w:rFonts w:cs="Times New Roman"/>
                <w:color w:val="000000" w:themeColor="text1"/>
                <w:sz w:val="24"/>
                <w:szCs w:val="24"/>
              </w:rPr>
              <w:t>idding and contract documents of construction contracts</w:t>
            </w:r>
          </w:p>
          <w:p w14:paraId="24EDEC51" w14:textId="19AF8694" w:rsidR="000C5041" w:rsidRPr="00753ACB" w:rsidRDefault="000C5041" w:rsidP="000C5041">
            <w:pPr>
              <w:pStyle w:val="ListParagraph"/>
              <w:numPr>
                <w:ilvl w:val="0"/>
                <w:numId w:val="8"/>
              </w:numPr>
              <w:tabs>
                <w:tab w:val="clear" w:pos="142"/>
                <w:tab w:val="clear" w:pos="426"/>
              </w:tabs>
              <w:ind w:left="324"/>
              <w:rPr>
                <w:rFonts w:cs="Times New Roman"/>
                <w:color w:val="000000" w:themeColor="text1"/>
                <w:sz w:val="24"/>
                <w:szCs w:val="24"/>
              </w:rPr>
            </w:pPr>
            <w:r w:rsidRPr="00753ACB">
              <w:rPr>
                <w:rFonts w:cs="Times New Roman"/>
                <w:color w:val="000000" w:themeColor="text1"/>
                <w:sz w:val="24"/>
                <w:szCs w:val="24"/>
              </w:rPr>
              <w:t xml:space="preserve">Environmental Supervision requirements are included in </w:t>
            </w:r>
            <w:r w:rsidR="00FE2F66">
              <w:rPr>
                <w:rFonts w:cs="Times New Roman"/>
                <w:color w:val="000000" w:themeColor="text1"/>
                <w:sz w:val="24"/>
                <w:szCs w:val="24"/>
              </w:rPr>
              <w:t>b</w:t>
            </w:r>
            <w:r w:rsidRPr="00753ACB">
              <w:rPr>
                <w:rFonts w:cs="Times New Roman"/>
                <w:color w:val="000000" w:themeColor="text1"/>
                <w:sz w:val="24"/>
                <w:szCs w:val="24"/>
              </w:rPr>
              <w:t>idding and contract documents of construction contracts</w:t>
            </w:r>
          </w:p>
          <w:p w14:paraId="568FAE8D" w14:textId="77777777" w:rsidR="000C5041" w:rsidRPr="00753ACB" w:rsidRDefault="000C5041" w:rsidP="000C5041">
            <w:pPr>
              <w:pStyle w:val="ListParagraph"/>
              <w:numPr>
                <w:ilvl w:val="0"/>
                <w:numId w:val="8"/>
              </w:numPr>
              <w:tabs>
                <w:tab w:val="clear" w:pos="142"/>
                <w:tab w:val="clear" w:pos="426"/>
              </w:tabs>
              <w:ind w:left="324"/>
              <w:rPr>
                <w:rFonts w:cs="Times New Roman"/>
                <w:color w:val="000000" w:themeColor="text1"/>
                <w:sz w:val="24"/>
                <w:szCs w:val="24"/>
              </w:rPr>
            </w:pPr>
            <w:r w:rsidRPr="00753ACB">
              <w:rPr>
                <w:rFonts w:cs="Times New Roman"/>
                <w:color w:val="000000" w:themeColor="text1"/>
                <w:sz w:val="24"/>
                <w:szCs w:val="24"/>
              </w:rPr>
              <w:t xml:space="preserve">Article 25 of the Law on bidding refers to bid evaluation criteria for shopping contracts which includes environmental impacts and mitigation measures, </w:t>
            </w:r>
          </w:p>
          <w:p w14:paraId="612829DE" w14:textId="77777777" w:rsidR="000C5041" w:rsidRPr="00753ACB" w:rsidRDefault="000C5041" w:rsidP="000C5041">
            <w:pPr>
              <w:pStyle w:val="ListParagraph"/>
              <w:numPr>
                <w:ilvl w:val="0"/>
                <w:numId w:val="8"/>
              </w:numPr>
              <w:tabs>
                <w:tab w:val="clear" w:pos="142"/>
                <w:tab w:val="clear" w:pos="426"/>
                <w:tab w:val="left" w:pos="1418"/>
              </w:tabs>
              <w:spacing w:after="120"/>
              <w:ind w:left="324"/>
              <w:rPr>
                <w:rFonts w:cs="Times New Roman"/>
                <w:color w:val="000000" w:themeColor="text1"/>
                <w:sz w:val="24"/>
                <w:szCs w:val="24"/>
              </w:rPr>
            </w:pPr>
            <w:r w:rsidRPr="00753ACB">
              <w:rPr>
                <w:rFonts w:cs="Times New Roman"/>
                <w:color w:val="000000" w:themeColor="text1"/>
                <w:sz w:val="24"/>
                <w:szCs w:val="24"/>
              </w:rPr>
              <w:lastRenderedPageBreak/>
              <w:t xml:space="preserve">Article 33 applicable to civil works contracts:  bid evaluation based on environmental sanitation commitments, fire prevention and protection and occupational safety  </w:t>
            </w:r>
          </w:p>
        </w:tc>
        <w:tc>
          <w:tcPr>
            <w:tcW w:w="2146" w:type="dxa"/>
          </w:tcPr>
          <w:p w14:paraId="5CDB10E6" w14:textId="33F543B3" w:rsidR="000C5041" w:rsidRPr="00AD1526" w:rsidRDefault="00A412F2" w:rsidP="000C5041">
            <w:pPr>
              <w:jc w:val="both"/>
              <w:rPr>
                <w:rFonts w:cs="Times New Roman"/>
                <w:color w:val="000000" w:themeColor="text1"/>
                <w:sz w:val="24"/>
                <w:szCs w:val="24"/>
              </w:rPr>
            </w:pPr>
            <w:r>
              <w:rPr>
                <w:rFonts w:cs="Times New Roman"/>
                <w:color w:val="000000" w:themeColor="text1"/>
                <w:sz w:val="24"/>
                <w:szCs w:val="24"/>
              </w:rPr>
              <w:lastRenderedPageBreak/>
              <w:t>PMU and PCERWASS (</w:t>
            </w:r>
            <w:r w:rsidRPr="00A412F2">
              <w:rPr>
                <w:rFonts w:cs="Times New Roman"/>
                <w:color w:val="000000" w:themeColor="text1"/>
                <w:sz w:val="24"/>
                <w:szCs w:val="24"/>
              </w:rPr>
              <w:t xml:space="preserve">through supervision of </w:t>
            </w:r>
            <w:r w:rsidR="000C5041" w:rsidRPr="00AD1526">
              <w:rPr>
                <w:rFonts w:cs="Times New Roman"/>
                <w:color w:val="000000" w:themeColor="text1"/>
                <w:sz w:val="24"/>
                <w:szCs w:val="24"/>
              </w:rPr>
              <w:t>Engineering design consultants</w:t>
            </w:r>
            <w:r>
              <w:rPr>
                <w:rFonts w:cs="Times New Roman"/>
                <w:color w:val="000000" w:themeColor="text1"/>
                <w:sz w:val="24"/>
                <w:szCs w:val="24"/>
              </w:rPr>
              <w:t>)</w:t>
            </w:r>
          </w:p>
        </w:tc>
      </w:tr>
      <w:tr w:rsidR="000C5041" w:rsidRPr="00753ACB" w14:paraId="6624C3FA" w14:textId="77777777" w:rsidTr="00A412F2">
        <w:tc>
          <w:tcPr>
            <w:tcW w:w="1831" w:type="dxa"/>
            <w:vMerge w:val="restart"/>
          </w:tcPr>
          <w:p w14:paraId="15DC9D73" w14:textId="77777777" w:rsidR="000C5041" w:rsidRPr="00AD1526" w:rsidRDefault="000C5041" w:rsidP="000C5041">
            <w:pPr>
              <w:rPr>
                <w:rFonts w:cs="Times New Roman"/>
                <w:color w:val="000000" w:themeColor="text1"/>
                <w:sz w:val="24"/>
                <w:szCs w:val="24"/>
              </w:rPr>
            </w:pPr>
            <w:r w:rsidRPr="00AD1526">
              <w:rPr>
                <w:rFonts w:cs="Times New Roman"/>
                <w:color w:val="000000" w:themeColor="text1"/>
                <w:sz w:val="24"/>
                <w:szCs w:val="24"/>
              </w:rPr>
              <w:lastRenderedPageBreak/>
              <w:t>Construction</w:t>
            </w:r>
          </w:p>
        </w:tc>
        <w:tc>
          <w:tcPr>
            <w:tcW w:w="5265" w:type="dxa"/>
          </w:tcPr>
          <w:p w14:paraId="4B910956" w14:textId="77777777" w:rsidR="000C5041" w:rsidRPr="00753ACB" w:rsidRDefault="000C5041" w:rsidP="000C5041">
            <w:pPr>
              <w:pStyle w:val="ListParagraph"/>
              <w:numPr>
                <w:ilvl w:val="0"/>
                <w:numId w:val="8"/>
              </w:numPr>
              <w:tabs>
                <w:tab w:val="clear" w:pos="142"/>
                <w:tab w:val="clear" w:pos="426"/>
              </w:tabs>
              <w:ind w:left="324"/>
              <w:rPr>
                <w:rFonts w:cs="Times New Roman"/>
                <w:color w:val="000000" w:themeColor="text1"/>
                <w:sz w:val="24"/>
                <w:szCs w:val="24"/>
              </w:rPr>
            </w:pPr>
            <w:r w:rsidRPr="00753ACB">
              <w:rPr>
                <w:rFonts w:cs="Times New Roman"/>
                <w:color w:val="000000" w:themeColor="text1"/>
                <w:sz w:val="24"/>
                <w:szCs w:val="24"/>
              </w:rPr>
              <w:t>Implement the measures to ensure safety and mitigate potential negative environmental impacts and risks</w:t>
            </w:r>
          </w:p>
        </w:tc>
        <w:tc>
          <w:tcPr>
            <w:tcW w:w="2146" w:type="dxa"/>
          </w:tcPr>
          <w:p w14:paraId="162009CD" w14:textId="6332FEFF" w:rsidR="000C5041" w:rsidRPr="00AD1526" w:rsidRDefault="000C5041" w:rsidP="000C5041">
            <w:pPr>
              <w:jc w:val="both"/>
              <w:rPr>
                <w:rFonts w:cs="Times New Roman"/>
                <w:color w:val="000000" w:themeColor="text1"/>
                <w:sz w:val="24"/>
                <w:szCs w:val="24"/>
              </w:rPr>
            </w:pPr>
            <w:r w:rsidRPr="00AD1526">
              <w:rPr>
                <w:rFonts w:cs="Times New Roman"/>
                <w:color w:val="000000" w:themeColor="text1"/>
                <w:sz w:val="24"/>
                <w:szCs w:val="24"/>
              </w:rPr>
              <w:t>Contractor</w:t>
            </w:r>
            <w:r w:rsidR="00A412F2">
              <w:rPr>
                <w:rFonts w:cs="Times New Roman"/>
                <w:color w:val="000000" w:themeColor="text1"/>
                <w:sz w:val="24"/>
                <w:szCs w:val="24"/>
              </w:rPr>
              <w:t xml:space="preserve"> </w:t>
            </w:r>
          </w:p>
        </w:tc>
      </w:tr>
      <w:tr w:rsidR="000C5041" w:rsidRPr="00753ACB" w14:paraId="2CE69C35" w14:textId="77777777" w:rsidTr="00A412F2">
        <w:tc>
          <w:tcPr>
            <w:tcW w:w="1831" w:type="dxa"/>
            <w:vMerge/>
          </w:tcPr>
          <w:p w14:paraId="2B7F4B1A" w14:textId="77777777" w:rsidR="000C5041" w:rsidRPr="00AD1526" w:rsidRDefault="000C5041" w:rsidP="000C5041">
            <w:pPr>
              <w:rPr>
                <w:rFonts w:cs="Times New Roman"/>
                <w:color w:val="000000" w:themeColor="text1"/>
                <w:sz w:val="24"/>
                <w:szCs w:val="24"/>
              </w:rPr>
            </w:pPr>
          </w:p>
        </w:tc>
        <w:tc>
          <w:tcPr>
            <w:tcW w:w="5265" w:type="dxa"/>
          </w:tcPr>
          <w:p w14:paraId="4D70F2E5" w14:textId="16796D28" w:rsidR="000C5041" w:rsidRPr="00753ACB" w:rsidRDefault="000C5041" w:rsidP="000C5041">
            <w:pPr>
              <w:pStyle w:val="ListParagraph"/>
              <w:numPr>
                <w:ilvl w:val="0"/>
                <w:numId w:val="8"/>
              </w:numPr>
              <w:tabs>
                <w:tab w:val="clear" w:pos="142"/>
                <w:tab w:val="clear" w:pos="426"/>
              </w:tabs>
              <w:ind w:left="324"/>
              <w:rPr>
                <w:rFonts w:cs="Times New Roman"/>
                <w:color w:val="000000" w:themeColor="text1"/>
                <w:sz w:val="24"/>
                <w:szCs w:val="24"/>
              </w:rPr>
            </w:pPr>
            <w:r w:rsidRPr="00753ACB">
              <w:rPr>
                <w:rFonts w:cs="Times New Roman"/>
                <w:color w:val="000000" w:themeColor="text1"/>
                <w:sz w:val="24"/>
                <w:szCs w:val="24"/>
              </w:rPr>
              <w:t xml:space="preserve">Supervise the Contractors on environmental compliance and advise them to carry out corrective actions when there are environmental failure or complaints </w:t>
            </w:r>
          </w:p>
        </w:tc>
        <w:tc>
          <w:tcPr>
            <w:tcW w:w="2146" w:type="dxa"/>
          </w:tcPr>
          <w:p w14:paraId="01231BDA" w14:textId="2F7219F5" w:rsidR="000C5041" w:rsidRPr="00AD1526" w:rsidRDefault="000C5041" w:rsidP="000C5041">
            <w:pPr>
              <w:tabs>
                <w:tab w:val="left" w:pos="1418"/>
              </w:tabs>
              <w:spacing w:after="120"/>
              <w:rPr>
                <w:rFonts w:eastAsia="+mn-ea" w:cs="Times New Roman"/>
                <w:color w:val="000000" w:themeColor="text1"/>
                <w:kern w:val="24"/>
                <w:sz w:val="24"/>
                <w:szCs w:val="24"/>
              </w:rPr>
            </w:pPr>
            <w:r w:rsidRPr="00AD1526">
              <w:rPr>
                <w:rFonts w:eastAsia="+mn-ea" w:cs="Times New Roman"/>
                <w:color w:val="000000" w:themeColor="text1"/>
                <w:kern w:val="24"/>
                <w:sz w:val="24"/>
                <w:szCs w:val="24"/>
              </w:rPr>
              <w:t>Construction Supervisors</w:t>
            </w:r>
            <w:r w:rsidR="00A412F2">
              <w:rPr>
                <w:rFonts w:eastAsia="+mn-ea" w:cs="Times New Roman"/>
                <w:color w:val="000000" w:themeColor="text1"/>
                <w:kern w:val="24"/>
                <w:sz w:val="24"/>
                <w:szCs w:val="24"/>
              </w:rPr>
              <w:t xml:space="preserve"> – with support from PCERWASS </w:t>
            </w:r>
          </w:p>
          <w:p w14:paraId="3AF039CF" w14:textId="77777777" w:rsidR="000C5041" w:rsidRPr="00AD1526" w:rsidRDefault="000C5041" w:rsidP="000C5041">
            <w:pPr>
              <w:jc w:val="both"/>
              <w:rPr>
                <w:rFonts w:cs="Times New Roman"/>
                <w:color w:val="000000" w:themeColor="text1"/>
                <w:sz w:val="24"/>
                <w:szCs w:val="24"/>
              </w:rPr>
            </w:pPr>
          </w:p>
        </w:tc>
      </w:tr>
      <w:tr w:rsidR="000C5041" w:rsidRPr="00753ACB" w14:paraId="4F7AD31B" w14:textId="77777777" w:rsidTr="00A412F2">
        <w:tc>
          <w:tcPr>
            <w:tcW w:w="1831" w:type="dxa"/>
            <w:vMerge/>
          </w:tcPr>
          <w:p w14:paraId="260372AD" w14:textId="77777777" w:rsidR="000C5041" w:rsidRPr="00AD1526" w:rsidRDefault="000C5041" w:rsidP="000C5041">
            <w:pPr>
              <w:rPr>
                <w:rFonts w:cs="Times New Roman"/>
                <w:color w:val="000000" w:themeColor="text1"/>
                <w:sz w:val="24"/>
                <w:szCs w:val="24"/>
              </w:rPr>
            </w:pPr>
          </w:p>
        </w:tc>
        <w:tc>
          <w:tcPr>
            <w:tcW w:w="5265" w:type="dxa"/>
          </w:tcPr>
          <w:p w14:paraId="6D530D05" w14:textId="77777777" w:rsidR="000C5041" w:rsidRPr="00753ACB" w:rsidRDefault="000C5041" w:rsidP="000C5041">
            <w:pPr>
              <w:pStyle w:val="ListParagraph"/>
              <w:numPr>
                <w:ilvl w:val="0"/>
                <w:numId w:val="8"/>
              </w:numPr>
              <w:tabs>
                <w:tab w:val="clear" w:pos="142"/>
                <w:tab w:val="clear" w:pos="426"/>
              </w:tabs>
              <w:ind w:left="324"/>
              <w:rPr>
                <w:rFonts w:cs="Times New Roman"/>
                <w:color w:val="000000" w:themeColor="text1"/>
                <w:sz w:val="24"/>
                <w:szCs w:val="24"/>
              </w:rPr>
            </w:pPr>
            <w:r w:rsidRPr="00753ACB">
              <w:rPr>
                <w:rFonts w:cs="Times New Roman"/>
                <w:color w:val="000000" w:themeColor="text1"/>
                <w:sz w:val="24"/>
                <w:szCs w:val="24"/>
              </w:rPr>
              <w:t>Play active roles in monitoring contractors’ performance, including environmental compliance</w:t>
            </w:r>
          </w:p>
        </w:tc>
        <w:tc>
          <w:tcPr>
            <w:tcW w:w="2146" w:type="dxa"/>
          </w:tcPr>
          <w:p w14:paraId="26275F2C" w14:textId="4529D318" w:rsidR="000C5041" w:rsidRPr="00753ACB" w:rsidRDefault="003E0269" w:rsidP="000C5041">
            <w:pPr>
              <w:tabs>
                <w:tab w:val="left" w:pos="1418"/>
              </w:tabs>
              <w:spacing w:after="120"/>
              <w:rPr>
                <w:rFonts w:cs="Times New Roman"/>
                <w:color w:val="000000" w:themeColor="text1"/>
                <w:sz w:val="24"/>
                <w:szCs w:val="24"/>
              </w:rPr>
            </w:pPr>
            <w:r>
              <w:rPr>
                <w:rFonts w:eastAsia="+mn-ea" w:cs="Times New Roman"/>
                <w:color w:val="000000" w:themeColor="text1"/>
                <w:kern w:val="24"/>
                <w:sz w:val="24"/>
                <w:szCs w:val="24"/>
              </w:rPr>
              <w:t>Beneficiary</w:t>
            </w:r>
            <w:r w:rsidR="000C5041" w:rsidRPr="00AD1526">
              <w:rPr>
                <w:rFonts w:eastAsia="+mn-ea" w:cs="Times New Roman"/>
                <w:color w:val="000000" w:themeColor="text1"/>
                <w:kern w:val="24"/>
                <w:sz w:val="24"/>
                <w:szCs w:val="24"/>
              </w:rPr>
              <w:t xml:space="preserve"> / Affected communities</w:t>
            </w:r>
          </w:p>
        </w:tc>
      </w:tr>
      <w:tr w:rsidR="000C5041" w:rsidRPr="00753ACB" w14:paraId="215C7FEA" w14:textId="77777777" w:rsidTr="00A412F2">
        <w:tc>
          <w:tcPr>
            <w:tcW w:w="1831" w:type="dxa"/>
          </w:tcPr>
          <w:p w14:paraId="36018E86" w14:textId="77777777" w:rsidR="000C5041" w:rsidRPr="00AD1526" w:rsidRDefault="000C5041" w:rsidP="000C5041">
            <w:pPr>
              <w:rPr>
                <w:rFonts w:cs="Times New Roman"/>
                <w:color w:val="000000" w:themeColor="text1"/>
                <w:sz w:val="24"/>
                <w:szCs w:val="24"/>
              </w:rPr>
            </w:pPr>
            <w:r w:rsidRPr="00AD1526">
              <w:rPr>
                <w:rFonts w:cs="Times New Roman"/>
                <w:color w:val="000000" w:themeColor="text1"/>
                <w:sz w:val="24"/>
                <w:szCs w:val="24"/>
              </w:rPr>
              <w:t>Operation</w:t>
            </w:r>
          </w:p>
        </w:tc>
        <w:tc>
          <w:tcPr>
            <w:tcW w:w="5265" w:type="dxa"/>
          </w:tcPr>
          <w:p w14:paraId="74C56ABE" w14:textId="77777777" w:rsidR="000C5041" w:rsidRPr="00753ACB" w:rsidRDefault="000C5041" w:rsidP="000C5041">
            <w:pPr>
              <w:pStyle w:val="ListParagraph"/>
              <w:numPr>
                <w:ilvl w:val="0"/>
                <w:numId w:val="8"/>
              </w:numPr>
              <w:tabs>
                <w:tab w:val="clear" w:pos="142"/>
                <w:tab w:val="clear" w:pos="426"/>
              </w:tabs>
              <w:ind w:left="324"/>
              <w:rPr>
                <w:rFonts w:cs="Times New Roman"/>
                <w:color w:val="000000" w:themeColor="text1"/>
                <w:sz w:val="24"/>
                <w:szCs w:val="24"/>
              </w:rPr>
            </w:pPr>
            <w:r w:rsidRPr="00753ACB">
              <w:rPr>
                <w:rFonts w:cs="Times New Roman"/>
                <w:color w:val="000000" w:themeColor="text1"/>
                <w:sz w:val="24"/>
                <w:szCs w:val="24"/>
              </w:rPr>
              <w:t>Implement measures to ensure proper operation and maintenance including cleaning and safety issues</w:t>
            </w:r>
          </w:p>
        </w:tc>
        <w:tc>
          <w:tcPr>
            <w:tcW w:w="2146" w:type="dxa"/>
          </w:tcPr>
          <w:p w14:paraId="549CE07A" w14:textId="22DD863D" w:rsidR="000C5041" w:rsidRPr="00AD1526" w:rsidRDefault="000C5041" w:rsidP="000C5041">
            <w:pPr>
              <w:tabs>
                <w:tab w:val="left" w:pos="1418"/>
              </w:tabs>
              <w:spacing w:after="120"/>
              <w:rPr>
                <w:rFonts w:eastAsia="+mn-ea" w:cs="Times New Roman"/>
                <w:color w:val="000000" w:themeColor="text1"/>
                <w:kern w:val="24"/>
                <w:sz w:val="24"/>
                <w:szCs w:val="24"/>
              </w:rPr>
            </w:pPr>
            <w:r w:rsidRPr="00AD1526">
              <w:rPr>
                <w:rFonts w:eastAsia="+mn-ea" w:cs="Times New Roman"/>
                <w:color w:val="000000" w:themeColor="text1"/>
                <w:kern w:val="24"/>
                <w:sz w:val="24"/>
                <w:szCs w:val="24"/>
              </w:rPr>
              <w:t>Beneficiaries</w:t>
            </w:r>
            <w:r w:rsidR="00A412F2">
              <w:rPr>
                <w:rFonts w:eastAsia="+mn-ea" w:cs="Times New Roman"/>
                <w:color w:val="000000" w:themeColor="text1"/>
                <w:kern w:val="24"/>
                <w:sz w:val="24"/>
                <w:szCs w:val="24"/>
              </w:rPr>
              <w:t xml:space="preserve"> </w:t>
            </w:r>
            <w:r w:rsidR="00A412F2" w:rsidRPr="00A412F2">
              <w:rPr>
                <w:rFonts w:eastAsia="+mn-ea" w:cs="Times New Roman"/>
                <w:color w:val="000000" w:themeColor="text1"/>
                <w:kern w:val="24"/>
                <w:sz w:val="24"/>
                <w:szCs w:val="24"/>
              </w:rPr>
              <w:t>– with support from PCERWASS</w:t>
            </w:r>
          </w:p>
        </w:tc>
      </w:tr>
    </w:tbl>
    <w:p w14:paraId="3CC5171C" w14:textId="77777777" w:rsidR="009315E3" w:rsidRDefault="009315E3">
      <w:pPr>
        <w:pStyle w:val="Heading2"/>
      </w:pPr>
    </w:p>
    <w:p w14:paraId="2BA78BA5" w14:textId="526BFE68" w:rsidR="00503580" w:rsidRDefault="009315E3">
      <w:pPr>
        <w:pStyle w:val="Heading2"/>
      </w:pPr>
      <w:bookmarkStart w:id="1227" w:name="_Toc432160981"/>
      <w:r>
        <w:t>Environmental Capacity and Performance</w:t>
      </w:r>
      <w:bookmarkEnd w:id="1227"/>
    </w:p>
    <w:p w14:paraId="05E31F9B" w14:textId="77C622C1" w:rsidR="00F011CC" w:rsidRDefault="009315E3" w:rsidP="003F4BC4">
      <w:pPr>
        <w:pStyle w:val="ListParagraph"/>
        <w:rPr>
          <w:rFonts w:eastAsia="+mn-ea" w:cs="Times New Roman"/>
          <w:color w:val="000000" w:themeColor="text1"/>
          <w:kern w:val="24"/>
          <w:sz w:val="24"/>
          <w:szCs w:val="24"/>
        </w:rPr>
      </w:pPr>
      <w:r w:rsidRPr="0055478D">
        <w:rPr>
          <w:rFonts w:cs="Times New Roman"/>
          <w:color w:val="000000" w:themeColor="text1"/>
          <w:sz w:val="24"/>
          <w:szCs w:val="24"/>
        </w:rPr>
        <w:t xml:space="preserve">A number of </w:t>
      </w:r>
      <w:r w:rsidR="004E6403" w:rsidRPr="004E6403">
        <w:rPr>
          <w:rFonts w:cs="Times New Roman"/>
          <w:color w:val="000000" w:themeColor="text1"/>
          <w:sz w:val="24"/>
          <w:szCs w:val="24"/>
        </w:rPr>
        <w:t>weaknesses</w:t>
      </w:r>
      <w:r w:rsidR="007D6444" w:rsidRPr="0055478D">
        <w:rPr>
          <w:rFonts w:eastAsia="+mn-ea" w:cs="Times New Roman"/>
          <w:color w:val="000000" w:themeColor="text1"/>
          <w:kern w:val="24"/>
          <w:sz w:val="24"/>
          <w:szCs w:val="24"/>
        </w:rPr>
        <w:t xml:space="preserve"> regarding</w:t>
      </w:r>
      <w:r w:rsidR="00E161A3" w:rsidRPr="0055478D">
        <w:rPr>
          <w:rFonts w:eastAsia="+mn-ea" w:cs="Times New Roman"/>
          <w:color w:val="000000" w:themeColor="text1"/>
          <w:kern w:val="24"/>
          <w:sz w:val="24"/>
          <w:szCs w:val="24"/>
        </w:rPr>
        <w:t xml:space="preserve"> compliance</w:t>
      </w:r>
      <w:r w:rsidR="009A4D76" w:rsidRPr="0055478D">
        <w:rPr>
          <w:rFonts w:eastAsia="+mn-ea" w:cs="Times New Roman"/>
          <w:color w:val="000000" w:themeColor="text1"/>
          <w:kern w:val="24"/>
          <w:sz w:val="24"/>
          <w:szCs w:val="24"/>
        </w:rPr>
        <w:t xml:space="preserve"> </w:t>
      </w:r>
      <w:r w:rsidRPr="0055478D">
        <w:rPr>
          <w:rFonts w:eastAsia="+mn-ea" w:cs="Times New Roman"/>
          <w:color w:val="000000" w:themeColor="text1"/>
          <w:kern w:val="24"/>
          <w:sz w:val="24"/>
          <w:szCs w:val="24"/>
        </w:rPr>
        <w:t>with</w:t>
      </w:r>
      <w:r w:rsidR="009A4D76" w:rsidRPr="0055478D">
        <w:rPr>
          <w:rFonts w:eastAsia="+mn-ea" w:cs="Times New Roman"/>
          <w:color w:val="000000" w:themeColor="text1"/>
          <w:kern w:val="24"/>
          <w:sz w:val="24"/>
          <w:szCs w:val="24"/>
        </w:rPr>
        <w:t xml:space="preserve"> the existing govern</w:t>
      </w:r>
      <w:r w:rsidR="00E161A3" w:rsidRPr="0055478D">
        <w:rPr>
          <w:rFonts w:eastAsia="+mn-ea" w:cs="Times New Roman"/>
          <w:color w:val="000000" w:themeColor="text1"/>
          <w:kern w:val="24"/>
          <w:sz w:val="24"/>
          <w:szCs w:val="24"/>
        </w:rPr>
        <w:t xml:space="preserve">ment environmental legislation </w:t>
      </w:r>
      <w:r w:rsidRPr="0055478D">
        <w:rPr>
          <w:rFonts w:eastAsia="+mn-ea" w:cs="Times New Roman"/>
          <w:color w:val="000000" w:themeColor="text1"/>
          <w:kern w:val="24"/>
          <w:sz w:val="24"/>
          <w:szCs w:val="24"/>
        </w:rPr>
        <w:t>have been identified</w:t>
      </w:r>
      <w:r w:rsidR="00E161A3" w:rsidRPr="0055478D">
        <w:rPr>
          <w:rFonts w:eastAsia="+mn-ea" w:cs="Times New Roman"/>
          <w:color w:val="000000" w:themeColor="text1"/>
          <w:kern w:val="24"/>
          <w:sz w:val="24"/>
          <w:szCs w:val="24"/>
        </w:rPr>
        <w:t xml:space="preserve"> </w:t>
      </w:r>
      <w:r w:rsidR="00394BD7" w:rsidRPr="0055478D">
        <w:rPr>
          <w:rFonts w:eastAsia="+mn-ea" w:cs="Times New Roman"/>
          <w:color w:val="000000" w:themeColor="text1"/>
          <w:kern w:val="24"/>
          <w:sz w:val="24"/>
          <w:szCs w:val="24"/>
        </w:rPr>
        <w:t xml:space="preserve">through this assessment </w:t>
      </w:r>
      <w:r w:rsidR="00E161A3" w:rsidRPr="0055478D">
        <w:rPr>
          <w:rFonts w:eastAsia="+mn-ea" w:cs="Times New Roman"/>
          <w:color w:val="000000" w:themeColor="text1"/>
          <w:kern w:val="24"/>
          <w:sz w:val="24"/>
          <w:szCs w:val="24"/>
        </w:rPr>
        <w:t>as described below</w:t>
      </w:r>
      <w:r w:rsidRPr="0055478D">
        <w:rPr>
          <w:rFonts w:eastAsia="+mn-ea" w:cs="Times New Roman"/>
          <w:color w:val="000000" w:themeColor="text1"/>
          <w:kern w:val="24"/>
          <w:sz w:val="24"/>
          <w:szCs w:val="24"/>
        </w:rPr>
        <w:t>.</w:t>
      </w:r>
    </w:p>
    <w:p w14:paraId="53920228" w14:textId="77777777" w:rsidR="00287AC9" w:rsidRDefault="00287AC9" w:rsidP="00287AC9">
      <w:pPr>
        <w:pStyle w:val="ListParagraph"/>
        <w:numPr>
          <w:ilvl w:val="0"/>
          <w:numId w:val="0"/>
        </w:numPr>
        <w:tabs>
          <w:tab w:val="clear" w:pos="142"/>
          <w:tab w:val="clear" w:pos="426"/>
        </w:tabs>
        <w:rPr>
          <w:rFonts w:eastAsia="+mn-ea" w:cs="Times New Roman"/>
          <w:color w:val="000000" w:themeColor="text1"/>
          <w:kern w:val="24"/>
          <w:sz w:val="24"/>
          <w:szCs w:val="24"/>
        </w:rPr>
      </w:pPr>
    </w:p>
    <w:p w14:paraId="7E3EC220" w14:textId="44569996" w:rsidR="00287AC9" w:rsidRPr="00287AC9" w:rsidRDefault="00287AC9" w:rsidP="00287AC9">
      <w:pPr>
        <w:pStyle w:val="ListParagraph"/>
        <w:rPr>
          <w:rFonts w:eastAsia="+mn-ea" w:cs="Times New Roman"/>
          <w:color w:val="000000" w:themeColor="text1"/>
          <w:kern w:val="24"/>
          <w:sz w:val="24"/>
          <w:szCs w:val="24"/>
        </w:rPr>
      </w:pPr>
      <w:r w:rsidRPr="00287AC9">
        <w:rPr>
          <w:rFonts w:eastAsia="+mn-ea" w:cs="Times New Roman"/>
          <w:color w:val="000000" w:themeColor="text1"/>
          <w:kern w:val="24"/>
          <w:sz w:val="24"/>
          <w:szCs w:val="24"/>
        </w:rPr>
        <w:t>Staffing for environmental management is inadequate both in terms of the number of staff and their qualifications. Some provincial departments still lack environmental divisions and there is overlap in environmental management functions between provincial departments</w:t>
      </w:r>
      <w:r w:rsidR="00B448E9">
        <w:rPr>
          <w:rFonts w:eastAsia="+mn-ea" w:cs="Times New Roman"/>
          <w:color w:val="000000" w:themeColor="text1"/>
          <w:kern w:val="24"/>
          <w:sz w:val="24"/>
          <w:szCs w:val="24"/>
        </w:rPr>
        <w:t>.</w:t>
      </w:r>
      <w:r w:rsidR="00B448E9" w:rsidRPr="00287AC9">
        <w:rPr>
          <w:rFonts w:eastAsia="+mn-ea" w:cs="Times New Roman"/>
          <w:color w:val="000000" w:themeColor="text1"/>
          <w:kern w:val="24"/>
          <w:sz w:val="24"/>
          <w:szCs w:val="24"/>
        </w:rPr>
        <w:t xml:space="preserve"> </w:t>
      </w:r>
      <w:r w:rsidRPr="00287AC9">
        <w:rPr>
          <w:rFonts w:eastAsia="+mn-ea" w:cs="Times New Roman"/>
          <w:color w:val="000000" w:themeColor="text1"/>
          <w:kern w:val="24"/>
          <w:sz w:val="24"/>
          <w:szCs w:val="24"/>
        </w:rPr>
        <w:t>At the District level, staffing has not met the requirements set out in Government Decree no. 81/2007/ND-CP dated 23 May 2007 according to which each district and town should have one to two environmental staff in their District Environmental Division. Environmental Staff at commune level normally have to carry out various functions including land administration, construction management</w:t>
      </w:r>
      <w:r w:rsidR="00B448E9">
        <w:rPr>
          <w:rFonts w:eastAsia="+mn-ea" w:cs="Times New Roman"/>
          <w:color w:val="000000" w:themeColor="text1"/>
          <w:kern w:val="24"/>
          <w:sz w:val="24"/>
          <w:szCs w:val="24"/>
        </w:rPr>
        <w:t>,</w:t>
      </w:r>
      <w:r w:rsidRPr="00287AC9">
        <w:rPr>
          <w:rFonts w:eastAsia="+mn-ea" w:cs="Times New Roman"/>
          <w:color w:val="000000" w:themeColor="text1"/>
          <w:kern w:val="24"/>
          <w:sz w:val="24"/>
          <w:szCs w:val="24"/>
        </w:rPr>
        <w:t xml:space="preserve"> etc. but without an appropriate background for environmental management. In addition, the time allocated for environmental </w:t>
      </w:r>
      <w:r w:rsidRPr="00287AC9">
        <w:rPr>
          <w:sz w:val="24"/>
          <w:szCs w:val="24"/>
        </w:rPr>
        <w:t>management</w:t>
      </w:r>
      <w:r w:rsidRPr="00287AC9">
        <w:rPr>
          <w:rFonts w:eastAsia="+mn-ea" w:cs="Times New Roman"/>
          <w:color w:val="000000" w:themeColor="text1"/>
          <w:kern w:val="24"/>
          <w:sz w:val="24"/>
          <w:szCs w:val="24"/>
        </w:rPr>
        <w:t xml:space="preserve"> functions has also been very limited thus affecting the quality and effectiveness of environmental management at the commune level. </w:t>
      </w:r>
      <w:r w:rsidR="0018275F">
        <w:rPr>
          <w:rFonts w:eastAsia="+mn-ea" w:cs="Times New Roman"/>
          <w:color w:val="000000" w:themeColor="text1"/>
          <w:kern w:val="24"/>
          <w:sz w:val="24"/>
          <w:szCs w:val="24"/>
        </w:rPr>
        <w:t xml:space="preserve">Under the on-going NTP3 program, </w:t>
      </w:r>
      <w:r w:rsidR="00B448E9">
        <w:rPr>
          <w:rFonts w:eastAsia="+mn-ea" w:cs="Times New Roman"/>
          <w:color w:val="000000" w:themeColor="text1"/>
          <w:kern w:val="24"/>
          <w:sz w:val="24"/>
          <w:szCs w:val="24"/>
        </w:rPr>
        <w:t xml:space="preserve">NCERWASS </w:t>
      </w:r>
      <w:r w:rsidR="0018275F">
        <w:rPr>
          <w:rFonts w:eastAsia="+mn-ea" w:cs="Times New Roman"/>
          <w:color w:val="000000" w:themeColor="text1"/>
          <w:kern w:val="24"/>
          <w:sz w:val="24"/>
          <w:szCs w:val="24"/>
        </w:rPr>
        <w:t>has allocated</w:t>
      </w:r>
      <w:r w:rsidR="000E145C">
        <w:rPr>
          <w:rFonts w:eastAsia="+mn-ea" w:cs="Times New Roman"/>
          <w:color w:val="000000" w:themeColor="text1"/>
          <w:kern w:val="24"/>
          <w:sz w:val="24"/>
          <w:szCs w:val="24"/>
        </w:rPr>
        <w:t xml:space="preserve"> one staff</w:t>
      </w:r>
      <w:r w:rsidR="0018275F">
        <w:rPr>
          <w:rFonts w:eastAsia="+mn-ea" w:cs="Times New Roman"/>
          <w:color w:val="000000" w:themeColor="text1"/>
          <w:kern w:val="24"/>
          <w:sz w:val="24"/>
          <w:szCs w:val="24"/>
        </w:rPr>
        <w:t xml:space="preserve"> </w:t>
      </w:r>
      <w:r w:rsidR="00B448E9">
        <w:rPr>
          <w:rFonts w:eastAsia="+mn-ea" w:cs="Times New Roman"/>
          <w:color w:val="000000" w:themeColor="text1"/>
          <w:kern w:val="24"/>
          <w:sz w:val="24"/>
          <w:szCs w:val="24"/>
        </w:rPr>
        <w:t xml:space="preserve">to be </w:t>
      </w:r>
      <w:r w:rsidR="0018275F">
        <w:rPr>
          <w:rFonts w:eastAsia="+mn-ea" w:cs="Times New Roman"/>
          <w:color w:val="000000" w:themeColor="text1"/>
          <w:kern w:val="24"/>
          <w:sz w:val="24"/>
          <w:szCs w:val="24"/>
        </w:rPr>
        <w:t>responsible for environmental safeguard</w:t>
      </w:r>
      <w:r w:rsidR="00B448E9">
        <w:rPr>
          <w:rFonts w:eastAsia="+mn-ea" w:cs="Times New Roman"/>
          <w:color w:val="000000" w:themeColor="text1"/>
          <w:kern w:val="24"/>
          <w:sz w:val="24"/>
          <w:szCs w:val="24"/>
        </w:rPr>
        <w:t>s</w:t>
      </w:r>
      <w:r w:rsidR="0018275F">
        <w:rPr>
          <w:rFonts w:eastAsia="+mn-ea" w:cs="Times New Roman"/>
          <w:color w:val="000000" w:themeColor="text1"/>
          <w:kern w:val="24"/>
          <w:sz w:val="24"/>
          <w:szCs w:val="24"/>
        </w:rPr>
        <w:t xml:space="preserve"> </w:t>
      </w:r>
      <w:r w:rsidR="00B448E9">
        <w:rPr>
          <w:rFonts w:eastAsia="+mn-ea" w:cs="Times New Roman"/>
          <w:color w:val="000000" w:themeColor="text1"/>
          <w:kern w:val="24"/>
          <w:sz w:val="24"/>
          <w:szCs w:val="24"/>
        </w:rPr>
        <w:t xml:space="preserve">for </w:t>
      </w:r>
      <w:r w:rsidR="0018275F">
        <w:rPr>
          <w:rFonts w:eastAsia="+mn-ea" w:cs="Times New Roman"/>
          <w:color w:val="000000" w:themeColor="text1"/>
          <w:kern w:val="24"/>
          <w:sz w:val="24"/>
          <w:szCs w:val="24"/>
        </w:rPr>
        <w:t>the Program. An Environmental Consultant was also hired to monitor and provide advice</w:t>
      </w:r>
      <w:r w:rsidR="00B448E9">
        <w:rPr>
          <w:rFonts w:eastAsia="+mn-ea" w:cs="Times New Roman"/>
          <w:color w:val="000000" w:themeColor="text1"/>
          <w:kern w:val="24"/>
          <w:sz w:val="24"/>
          <w:szCs w:val="24"/>
        </w:rPr>
        <w:t xml:space="preserve"> to</w:t>
      </w:r>
      <w:r w:rsidR="0018275F">
        <w:rPr>
          <w:rFonts w:eastAsia="+mn-ea" w:cs="Times New Roman"/>
          <w:color w:val="000000" w:themeColor="text1"/>
          <w:kern w:val="24"/>
          <w:sz w:val="24"/>
          <w:szCs w:val="24"/>
        </w:rPr>
        <w:t xml:space="preserve"> </w:t>
      </w:r>
      <w:r w:rsidR="00B448E9">
        <w:rPr>
          <w:rFonts w:eastAsia="+mn-ea" w:cs="Times New Roman"/>
          <w:color w:val="000000" w:themeColor="text1"/>
          <w:kern w:val="24"/>
          <w:sz w:val="24"/>
          <w:szCs w:val="24"/>
        </w:rPr>
        <w:t>N</w:t>
      </w:r>
      <w:r w:rsidR="0018275F">
        <w:rPr>
          <w:rFonts w:eastAsia="+mn-ea" w:cs="Times New Roman"/>
          <w:color w:val="000000" w:themeColor="text1"/>
          <w:kern w:val="24"/>
          <w:sz w:val="24"/>
          <w:szCs w:val="24"/>
        </w:rPr>
        <w:t xml:space="preserve">CERWASS and the participating provinces about environmental issues. </w:t>
      </w:r>
      <w:r w:rsidR="000E145C">
        <w:rPr>
          <w:rFonts w:eastAsia="+mn-ea" w:cs="Times New Roman"/>
          <w:color w:val="000000" w:themeColor="text1"/>
          <w:kern w:val="24"/>
          <w:sz w:val="24"/>
          <w:szCs w:val="24"/>
        </w:rPr>
        <w:t xml:space="preserve">No substantial environmental issues </w:t>
      </w:r>
      <w:r w:rsidR="00B448E9">
        <w:rPr>
          <w:rFonts w:eastAsia="+mn-ea" w:cs="Times New Roman"/>
          <w:color w:val="000000" w:themeColor="text1"/>
          <w:kern w:val="24"/>
          <w:sz w:val="24"/>
          <w:szCs w:val="24"/>
        </w:rPr>
        <w:t xml:space="preserve">have </w:t>
      </w:r>
      <w:r w:rsidR="000E145C">
        <w:rPr>
          <w:rFonts w:eastAsia="+mn-ea" w:cs="Times New Roman"/>
          <w:color w:val="000000" w:themeColor="text1"/>
          <w:kern w:val="24"/>
          <w:sz w:val="24"/>
          <w:szCs w:val="24"/>
        </w:rPr>
        <w:t xml:space="preserve">been identified during the implementation of NTP3 to date. However, gaps in </w:t>
      </w:r>
      <w:r w:rsidR="00B448E9">
        <w:rPr>
          <w:rFonts w:eastAsia="+mn-ea" w:cs="Times New Roman"/>
          <w:color w:val="000000" w:themeColor="text1"/>
          <w:kern w:val="24"/>
          <w:sz w:val="24"/>
          <w:szCs w:val="24"/>
        </w:rPr>
        <w:t>P</w:t>
      </w:r>
      <w:r w:rsidR="0018275F">
        <w:rPr>
          <w:rFonts w:eastAsia="+mn-ea" w:cs="Times New Roman"/>
          <w:color w:val="000000" w:themeColor="text1"/>
          <w:kern w:val="24"/>
          <w:sz w:val="24"/>
          <w:szCs w:val="24"/>
        </w:rPr>
        <w:t>CERWASS</w:t>
      </w:r>
      <w:r w:rsidR="000E145C">
        <w:rPr>
          <w:rFonts w:eastAsia="+mn-ea" w:cs="Times New Roman"/>
          <w:color w:val="000000" w:themeColor="text1"/>
          <w:kern w:val="24"/>
          <w:sz w:val="24"/>
          <w:szCs w:val="24"/>
        </w:rPr>
        <w:t xml:space="preserve">’s </w:t>
      </w:r>
      <w:r w:rsidR="0018275F">
        <w:rPr>
          <w:rFonts w:eastAsia="+mn-ea" w:cs="Times New Roman"/>
          <w:color w:val="000000" w:themeColor="text1"/>
          <w:kern w:val="24"/>
          <w:sz w:val="24"/>
          <w:szCs w:val="24"/>
        </w:rPr>
        <w:t>understanding</w:t>
      </w:r>
      <w:r w:rsidR="000E145C">
        <w:rPr>
          <w:rFonts w:eastAsia="+mn-ea" w:cs="Times New Roman"/>
          <w:color w:val="000000" w:themeColor="text1"/>
          <w:kern w:val="24"/>
          <w:sz w:val="24"/>
          <w:szCs w:val="24"/>
        </w:rPr>
        <w:t>s</w:t>
      </w:r>
      <w:r w:rsidR="0018275F">
        <w:rPr>
          <w:rFonts w:eastAsia="+mn-ea" w:cs="Times New Roman"/>
          <w:color w:val="000000" w:themeColor="text1"/>
          <w:kern w:val="24"/>
          <w:sz w:val="24"/>
          <w:szCs w:val="24"/>
        </w:rPr>
        <w:t xml:space="preserve"> about the NTP3 program environmental requirements </w:t>
      </w:r>
      <w:r w:rsidR="000E145C">
        <w:rPr>
          <w:rFonts w:eastAsia="+mn-ea" w:cs="Times New Roman"/>
          <w:color w:val="000000" w:themeColor="text1"/>
          <w:kern w:val="24"/>
          <w:sz w:val="24"/>
          <w:szCs w:val="24"/>
        </w:rPr>
        <w:t xml:space="preserve">were identified, </w:t>
      </w:r>
      <w:r w:rsidR="00B448E9">
        <w:rPr>
          <w:rFonts w:eastAsia="+mn-ea" w:cs="Times New Roman"/>
          <w:color w:val="000000" w:themeColor="text1"/>
          <w:kern w:val="24"/>
          <w:sz w:val="24"/>
          <w:szCs w:val="24"/>
        </w:rPr>
        <w:t xml:space="preserve">and </w:t>
      </w:r>
      <w:r w:rsidR="000E145C">
        <w:rPr>
          <w:rFonts w:eastAsia="+mn-ea" w:cs="Times New Roman"/>
          <w:color w:val="000000" w:themeColor="text1"/>
          <w:kern w:val="24"/>
          <w:sz w:val="24"/>
          <w:szCs w:val="24"/>
        </w:rPr>
        <w:t xml:space="preserve">staff reported that the existing NTP3 </w:t>
      </w:r>
      <w:r w:rsidR="00B448E9">
        <w:rPr>
          <w:rFonts w:eastAsia="+mn-ea" w:cs="Times New Roman"/>
          <w:color w:val="000000" w:themeColor="text1"/>
          <w:kern w:val="24"/>
          <w:sz w:val="24"/>
          <w:szCs w:val="24"/>
        </w:rPr>
        <w:t>operational manual lacks</w:t>
      </w:r>
      <w:r w:rsidR="000E145C">
        <w:rPr>
          <w:rFonts w:eastAsia="+mn-ea" w:cs="Times New Roman"/>
          <w:color w:val="000000" w:themeColor="text1"/>
          <w:kern w:val="24"/>
          <w:sz w:val="24"/>
          <w:szCs w:val="24"/>
        </w:rPr>
        <w:t xml:space="preserve"> detail guidance on the environmental management requirements and procedures. The </w:t>
      </w:r>
      <w:r w:rsidR="00B448E9">
        <w:rPr>
          <w:rFonts w:eastAsia="+mn-ea" w:cs="Times New Roman"/>
          <w:color w:val="000000" w:themeColor="text1"/>
          <w:kern w:val="24"/>
          <w:sz w:val="24"/>
          <w:szCs w:val="24"/>
        </w:rPr>
        <w:t xml:space="preserve">Program Operation </w:t>
      </w:r>
      <w:r w:rsidR="00B448E9">
        <w:rPr>
          <w:rFonts w:eastAsia="+mn-ea" w:cs="Times New Roman"/>
          <w:color w:val="000000" w:themeColor="text1"/>
          <w:kern w:val="24"/>
          <w:sz w:val="24"/>
          <w:szCs w:val="24"/>
        </w:rPr>
        <w:lastRenderedPageBreak/>
        <w:t>Manual</w:t>
      </w:r>
      <w:r w:rsidR="000E145C">
        <w:rPr>
          <w:rFonts w:eastAsia="+mn-ea" w:cs="Times New Roman"/>
          <w:color w:val="000000" w:themeColor="text1"/>
          <w:kern w:val="24"/>
          <w:sz w:val="24"/>
          <w:szCs w:val="24"/>
        </w:rPr>
        <w:t xml:space="preserve"> should specify in detail </w:t>
      </w:r>
      <w:r w:rsidR="00B448E9">
        <w:rPr>
          <w:rFonts w:eastAsia="+mn-ea" w:cs="Times New Roman"/>
          <w:color w:val="000000" w:themeColor="text1"/>
          <w:kern w:val="24"/>
          <w:sz w:val="24"/>
          <w:szCs w:val="24"/>
        </w:rPr>
        <w:t xml:space="preserve">the </w:t>
      </w:r>
      <w:r w:rsidR="000E145C">
        <w:rPr>
          <w:rFonts w:eastAsia="+mn-ea" w:cs="Times New Roman"/>
          <w:color w:val="000000" w:themeColor="text1"/>
          <w:kern w:val="24"/>
          <w:sz w:val="24"/>
          <w:szCs w:val="24"/>
        </w:rPr>
        <w:t xml:space="preserve">environmental management requirements including staffing and the procedures to be followed in each step of subproject implementation.  </w:t>
      </w:r>
    </w:p>
    <w:p w14:paraId="4D106421" w14:textId="77777777" w:rsidR="00394BD7" w:rsidRPr="0055478D" w:rsidRDefault="00394BD7" w:rsidP="0055478D">
      <w:pPr>
        <w:pStyle w:val="ListParagraph"/>
        <w:numPr>
          <w:ilvl w:val="0"/>
          <w:numId w:val="0"/>
        </w:numPr>
        <w:tabs>
          <w:tab w:val="clear" w:pos="142"/>
          <w:tab w:val="clear" w:pos="426"/>
        </w:tabs>
        <w:rPr>
          <w:rFonts w:eastAsia="+mn-ea" w:cs="Times New Roman"/>
          <w:color w:val="000000" w:themeColor="text1"/>
          <w:kern w:val="24"/>
          <w:sz w:val="24"/>
          <w:szCs w:val="24"/>
        </w:rPr>
      </w:pPr>
    </w:p>
    <w:p w14:paraId="6DE58A28" w14:textId="494EE369" w:rsidR="00543CDF" w:rsidRPr="00543CDF" w:rsidRDefault="00FE2F66" w:rsidP="00287AC9">
      <w:pPr>
        <w:pStyle w:val="ListParagraph"/>
        <w:rPr>
          <w:sz w:val="24"/>
          <w:szCs w:val="24"/>
        </w:rPr>
      </w:pPr>
      <w:r w:rsidRPr="00FE2F66">
        <w:rPr>
          <w:b/>
          <w:sz w:val="24"/>
          <w:szCs w:val="24"/>
        </w:rPr>
        <w:t>EPCs not prepared</w:t>
      </w:r>
      <w:r w:rsidR="00543CDF">
        <w:rPr>
          <w:b/>
          <w:sz w:val="24"/>
          <w:szCs w:val="24"/>
        </w:rPr>
        <w:t xml:space="preserve"> or not approved</w:t>
      </w:r>
      <w:r w:rsidR="00287AC9" w:rsidRPr="00287AC9">
        <w:t xml:space="preserve"> </w:t>
      </w:r>
      <w:r w:rsidR="00287AC9" w:rsidRPr="00287AC9">
        <w:rPr>
          <w:sz w:val="24"/>
          <w:szCs w:val="24"/>
        </w:rPr>
        <w:t>on time. Article 13 of Decree 29 requires that EPCs be prepared in parallel with the preparation and submission of investment reports. Some small-scale projects have not prepared or filed EPCs properly due to the lack of awaren</w:t>
      </w:r>
      <w:r w:rsidR="00FC54CA">
        <w:rPr>
          <w:sz w:val="24"/>
          <w:szCs w:val="24"/>
        </w:rPr>
        <w:t>ess at the provincial level of</w:t>
      </w:r>
      <w:r w:rsidR="00287AC9" w:rsidRPr="00287AC9">
        <w:rPr>
          <w:sz w:val="24"/>
          <w:szCs w:val="24"/>
        </w:rPr>
        <w:t xml:space="preserve"> bot</w:t>
      </w:r>
      <w:r w:rsidR="00FC54CA">
        <w:rPr>
          <w:sz w:val="24"/>
          <w:szCs w:val="24"/>
        </w:rPr>
        <w:t>h the legal requirements and</w:t>
      </w:r>
      <w:r w:rsidR="00287AC9" w:rsidRPr="00287AC9">
        <w:rPr>
          <w:sz w:val="24"/>
          <w:szCs w:val="24"/>
        </w:rPr>
        <w:t xml:space="preserve"> h</w:t>
      </w:r>
      <w:r w:rsidR="00FC54CA">
        <w:rPr>
          <w:sz w:val="24"/>
          <w:szCs w:val="24"/>
        </w:rPr>
        <w:t>ow EPCs should be properly used</w:t>
      </w:r>
      <w:r w:rsidR="00E508F5">
        <w:rPr>
          <w:sz w:val="24"/>
          <w:szCs w:val="24"/>
        </w:rPr>
        <w:t xml:space="preserve">. </w:t>
      </w:r>
      <w:r>
        <w:rPr>
          <w:sz w:val="24"/>
          <w:szCs w:val="24"/>
        </w:rPr>
        <w:t>A</w:t>
      </w:r>
      <w:r w:rsidR="00E508F5">
        <w:rPr>
          <w:sz w:val="24"/>
          <w:szCs w:val="24"/>
        </w:rPr>
        <w:t xml:space="preserve">mong the 19 provinces </w:t>
      </w:r>
      <w:r w:rsidR="00543CDF">
        <w:rPr>
          <w:sz w:val="24"/>
          <w:szCs w:val="24"/>
        </w:rPr>
        <w:t xml:space="preserve">only </w:t>
      </w:r>
      <w:r w:rsidR="002D41A0">
        <w:rPr>
          <w:sz w:val="24"/>
          <w:szCs w:val="24"/>
        </w:rPr>
        <w:t xml:space="preserve">four </w:t>
      </w:r>
      <w:r w:rsidR="00543CDF">
        <w:rPr>
          <w:sz w:val="24"/>
          <w:szCs w:val="24"/>
        </w:rPr>
        <w:t>provinces replied to requests for information from the</w:t>
      </w:r>
      <w:r>
        <w:rPr>
          <w:sz w:val="24"/>
          <w:szCs w:val="24"/>
        </w:rPr>
        <w:t xml:space="preserve"> ESSA team </w:t>
      </w:r>
      <w:r w:rsidR="00E508F5">
        <w:rPr>
          <w:sz w:val="24"/>
          <w:szCs w:val="24"/>
        </w:rPr>
        <w:t>on EPC preparation</w:t>
      </w:r>
      <w:r>
        <w:rPr>
          <w:sz w:val="24"/>
          <w:szCs w:val="24"/>
        </w:rPr>
        <w:t xml:space="preserve"> practices.</w:t>
      </w:r>
      <w:r w:rsidR="00E53246">
        <w:rPr>
          <w:sz w:val="24"/>
          <w:szCs w:val="24"/>
        </w:rPr>
        <w:t xml:space="preserve"> Yen Bai </w:t>
      </w:r>
      <w:r w:rsidR="00543CDF">
        <w:rPr>
          <w:sz w:val="24"/>
          <w:szCs w:val="24"/>
        </w:rPr>
        <w:t xml:space="preserve">Province </w:t>
      </w:r>
      <w:r>
        <w:rPr>
          <w:sz w:val="24"/>
          <w:szCs w:val="24"/>
        </w:rPr>
        <w:t>tests</w:t>
      </w:r>
      <w:r w:rsidR="00E53246">
        <w:rPr>
          <w:sz w:val="24"/>
          <w:szCs w:val="24"/>
        </w:rPr>
        <w:t xml:space="preserve"> raw water quality and </w:t>
      </w:r>
      <w:r>
        <w:rPr>
          <w:sz w:val="24"/>
          <w:szCs w:val="24"/>
        </w:rPr>
        <w:t xml:space="preserve">has prepared </w:t>
      </w:r>
      <w:r w:rsidR="00E53246">
        <w:rPr>
          <w:sz w:val="24"/>
          <w:szCs w:val="24"/>
        </w:rPr>
        <w:t xml:space="preserve">EPCs </w:t>
      </w:r>
      <w:r w:rsidR="00E508F5">
        <w:rPr>
          <w:sz w:val="24"/>
          <w:szCs w:val="24"/>
        </w:rPr>
        <w:t xml:space="preserve">for </w:t>
      </w:r>
      <w:r w:rsidR="00E53246">
        <w:rPr>
          <w:sz w:val="24"/>
          <w:szCs w:val="24"/>
        </w:rPr>
        <w:t xml:space="preserve">all 50 </w:t>
      </w:r>
      <w:r w:rsidR="00E508F5">
        <w:rPr>
          <w:sz w:val="24"/>
          <w:szCs w:val="24"/>
        </w:rPr>
        <w:t>RWSS</w:t>
      </w:r>
      <w:r w:rsidR="00E53246">
        <w:rPr>
          <w:sz w:val="24"/>
          <w:szCs w:val="24"/>
        </w:rPr>
        <w:t xml:space="preserve"> schemes</w:t>
      </w:r>
      <w:r w:rsidR="00543CDF">
        <w:rPr>
          <w:sz w:val="24"/>
          <w:szCs w:val="24"/>
        </w:rPr>
        <w:t xml:space="preserve"> completed</w:t>
      </w:r>
      <w:r w:rsidR="00E53246">
        <w:rPr>
          <w:sz w:val="24"/>
          <w:szCs w:val="24"/>
        </w:rPr>
        <w:t xml:space="preserve">; Bac Kan </w:t>
      </w:r>
      <w:r>
        <w:rPr>
          <w:sz w:val="24"/>
          <w:szCs w:val="24"/>
        </w:rPr>
        <w:t xml:space="preserve">has </w:t>
      </w:r>
      <w:r w:rsidR="00E53246">
        <w:rPr>
          <w:sz w:val="24"/>
          <w:szCs w:val="24"/>
        </w:rPr>
        <w:t xml:space="preserve">submitted one common EPC prepared for </w:t>
      </w:r>
      <w:r>
        <w:rPr>
          <w:sz w:val="24"/>
          <w:szCs w:val="24"/>
        </w:rPr>
        <w:t>a group of six</w:t>
      </w:r>
      <w:r w:rsidR="00E53246">
        <w:rPr>
          <w:sz w:val="24"/>
          <w:szCs w:val="24"/>
        </w:rPr>
        <w:t xml:space="preserve"> small piped water supply schemes</w:t>
      </w:r>
      <w:r w:rsidR="00543CDF">
        <w:rPr>
          <w:sz w:val="24"/>
          <w:szCs w:val="24"/>
        </w:rPr>
        <w:t>.</w:t>
      </w:r>
      <w:r w:rsidR="00E53246">
        <w:rPr>
          <w:sz w:val="24"/>
          <w:szCs w:val="24"/>
        </w:rPr>
        <w:t xml:space="preserve"> </w:t>
      </w:r>
      <w:r w:rsidR="00543CDF">
        <w:rPr>
          <w:sz w:val="24"/>
          <w:szCs w:val="24"/>
        </w:rPr>
        <w:t>T</w:t>
      </w:r>
      <w:r w:rsidR="00E53246">
        <w:rPr>
          <w:sz w:val="24"/>
          <w:szCs w:val="24"/>
        </w:rPr>
        <w:t xml:space="preserve">he remaining provinces either </w:t>
      </w:r>
      <w:r>
        <w:rPr>
          <w:sz w:val="24"/>
          <w:szCs w:val="24"/>
        </w:rPr>
        <w:t xml:space="preserve">did </w:t>
      </w:r>
      <w:r w:rsidR="00E53246">
        <w:rPr>
          <w:sz w:val="24"/>
          <w:szCs w:val="24"/>
        </w:rPr>
        <w:t xml:space="preserve">not respond or stated that no EPC had been prepared. </w:t>
      </w:r>
      <w:r w:rsidR="00543CDF">
        <w:rPr>
          <w:sz w:val="24"/>
          <w:szCs w:val="24"/>
        </w:rPr>
        <w:t xml:space="preserve">In addition it is known that, </w:t>
      </w:r>
      <w:r w:rsidR="00543CDF" w:rsidRPr="00543CDF">
        <w:rPr>
          <w:sz w:val="24"/>
          <w:szCs w:val="24"/>
        </w:rPr>
        <w:t>under NTP3</w:t>
      </w:r>
      <w:r w:rsidR="00543CDF">
        <w:rPr>
          <w:sz w:val="24"/>
          <w:szCs w:val="24"/>
        </w:rPr>
        <w:t>,</w:t>
      </w:r>
      <w:r w:rsidR="00543CDF" w:rsidRPr="00543CDF">
        <w:rPr>
          <w:sz w:val="24"/>
          <w:szCs w:val="24"/>
        </w:rPr>
        <w:t xml:space="preserve"> in some</w:t>
      </w:r>
      <w:r w:rsidR="00543CDF" w:rsidRPr="0055478D">
        <w:rPr>
          <w:sz w:val="24"/>
          <w:szCs w:val="24"/>
        </w:rPr>
        <w:t xml:space="preserve"> provinces</w:t>
      </w:r>
      <w:r w:rsidR="002D41A0">
        <w:rPr>
          <w:sz w:val="24"/>
          <w:szCs w:val="24"/>
        </w:rPr>
        <w:t>,</w:t>
      </w:r>
      <w:r w:rsidR="00543CDF" w:rsidRPr="0055478D">
        <w:rPr>
          <w:sz w:val="24"/>
          <w:szCs w:val="24"/>
        </w:rPr>
        <w:t xml:space="preserve"> EPCs are not approved prior to the approval of the investment reports, bid plan and construction bidding documents.</w:t>
      </w:r>
      <w:r w:rsidR="00543CDF">
        <w:rPr>
          <w:sz w:val="24"/>
          <w:szCs w:val="24"/>
        </w:rPr>
        <w:t xml:space="preserve"> </w:t>
      </w:r>
    </w:p>
    <w:p w14:paraId="7EB02541" w14:textId="77777777" w:rsidR="00394BD7" w:rsidRPr="0055478D" w:rsidRDefault="00394BD7" w:rsidP="00543CDF">
      <w:pPr>
        <w:pStyle w:val="ListParagraph"/>
        <w:numPr>
          <w:ilvl w:val="0"/>
          <w:numId w:val="0"/>
        </w:numPr>
        <w:tabs>
          <w:tab w:val="clear" w:pos="142"/>
          <w:tab w:val="clear" w:pos="426"/>
        </w:tabs>
        <w:rPr>
          <w:sz w:val="24"/>
          <w:szCs w:val="24"/>
        </w:rPr>
      </w:pPr>
    </w:p>
    <w:p w14:paraId="47EFA3F3" w14:textId="72771DC4" w:rsidR="00543CDF" w:rsidRPr="00543CDF" w:rsidRDefault="00020936" w:rsidP="003F4BC4">
      <w:pPr>
        <w:pStyle w:val="ListParagraph"/>
        <w:rPr>
          <w:rFonts w:cs="Times New Roman"/>
          <w:color w:val="000000" w:themeColor="text1"/>
          <w:sz w:val="24"/>
          <w:szCs w:val="24"/>
        </w:rPr>
      </w:pPr>
      <w:r w:rsidRPr="0055478D">
        <w:rPr>
          <w:rFonts w:cs="Times New Roman"/>
          <w:b/>
          <w:color w:val="000000" w:themeColor="text1"/>
          <w:sz w:val="24"/>
          <w:szCs w:val="24"/>
        </w:rPr>
        <w:t xml:space="preserve">Limited </w:t>
      </w:r>
      <w:r w:rsidR="00AA261A" w:rsidRPr="0055478D">
        <w:rPr>
          <w:rFonts w:cs="Times New Roman"/>
          <w:b/>
          <w:color w:val="000000" w:themeColor="text1"/>
          <w:sz w:val="24"/>
          <w:szCs w:val="24"/>
        </w:rPr>
        <w:t xml:space="preserve">quality </w:t>
      </w:r>
      <w:r w:rsidRPr="0055478D">
        <w:rPr>
          <w:rFonts w:cs="Times New Roman"/>
          <w:b/>
          <w:color w:val="000000" w:themeColor="text1"/>
          <w:sz w:val="24"/>
          <w:szCs w:val="24"/>
        </w:rPr>
        <w:t xml:space="preserve">of </w:t>
      </w:r>
      <w:r w:rsidR="00AA261A" w:rsidRPr="0055478D">
        <w:rPr>
          <w:rFonts w:cs="Times New Roman"/>
          <w:b/>
          <w:color w:val="000000" w:themeColor="text1"/>
          <w:sz w:val="24"/>
          <w:szCs w:val="24"/>
        </w:rPr>
        <w:t>EPCs</w:t>
      </w:r>
      <w:r w:rsidR="00AA261A" w:rsidRPr="0055478D">
        <w:rPr>
          <w:rFonts w:cs="Times New Roman"/>
          <w:color w:val="000000" w:themeColor="text1"/>
          <w:sz w:val="24"/>
          <w:szCs w:val="24"/>
        </w:rPr>
        <w:t xml:space="preserve">. </w:t>
      </w:r>
      <w:r w:rsidR="00543CDF">
        <w:rPr>
          <w:rFonts w:cs="Times New Roman"/>
          <w:color w:val="000000" w:themeColor="text1"/>
          <w:sz w:val="24"/>
          <w:szCs w:val="24"/>
        </w:rPr>
        <w:t>Where EPCs are prepared</w:t>
      </w:r>
      <w:r w:rsidR="00005038">
        <w:rPr>
          <w:rFonts w:cs="Times New Roman"/>
          <w:color w:val="000000" w:themeColor="text1"/>
          <w:sz w:val="24"/>
          <w:szCs w:val="24"/>
        </w:rPr>
        <w:t>,</w:t>
      </w:r>
      <w:r w:rsidR="00543CDF">
        <w:rPr>
          <w:rFonts w:cs="Times New Roman"/>
          <w:color w:val="000000" w:themeColor="text1"/>
          <w:sz w:val="24"/>
          <w:szCs w:val="24"/>
        </w:rPr>
        <w:t xml:space="preserve"> p</w:t>
      </w:r>
      <w:r w:rsidR="00ED7654" w:rsidRPr="0055478D">
        <w:rPr>
          <w:rFonts w:cs="Times New Roman"/>
          <w:color w:val="000000" w:themeColor="text1"/>
          <w:sz w:val="24"/>
          <w:szCs w:val="24"/>
        </w:rPr>
        <w:t xml:space="preserve">oor staff technical skills results in </w:t>
      </w:r>
      <w:r w:rsidR="00AA261A" w:rsidRPr="0055478D">
        <w:rPr>
          <w:rFonts w:cs="Times New Roman"/>
          <w:color w:val="000000" w:themeColor="text1"/>
          <w:sz w:val="24"/>
          <w:szCs w:val="24"/>
        </w:rPr>
        <w:t xml:space="preserve">EPCs </w:t>
      </w:r>
      <w:r w:rsidR="00ED7654" w:rsidRPr="0055478D">
        <w:rPr>
          <w:rFonts w:cs="Times New Roman"/>
          <w:color w:val="000000" w:themeColor="text1"/>
          <w:sz w:val="24"/>
          <w:szCs w:val="24"/>
        </w:rPr>
        <w:t xml:space="preserve">that </w:t>
      </w:r>
      <w:r w:rsidR="009315E3" w:rsidRPr="0055478D">
        <w:rPr>
          <w:rFonts w:cs="Times New Roman"/>
          <w:color w:val="000000" w:themeColor="text1"/>
          <w:sz w:val="24"/>
          <w:szCs w:val="24"/>
        </w:rPr>
        <w:t xml:space="preserve">are </w:t>
      </w:r>
      <w:r w:rsidR="00AA261A" w:rsidRPr="0055478D">
        <w:rPr>
          <w:rFonts w:cs="Times New Roman"/>
          <w:color w:val="000000" w:themeColor="text1"/>
          <w:sz w:val="24"/>
          <w:szCs w:val="24"/>
        </w:rPr>
        <w:t>very poor quality</w:t>
      </w:r>
      <w:r w:rsidRPr="0055478D">
        <w:rPr>
          <w:rFonts w:cs="Times New Roman"/>
          <w:color w:val="000000" w:themeColor="text1"/>
          <w:sz w:val="24"/>
          <w:szCs w:val="24"/>
        </w:rPr>
        <w:t xml:space="preserve"> and d</w:t>
      </w:r>
      <w:r w:rsidR="009315E3" w:rsidRPr="0055478D">
        <w:rPr>
          <w:rFonts w:cs="Times New Roman"/>
          <w:color w:val="000000" w:themeColor="text1"/>
          <w:sz w:val="24"/>
          <w:szCs w:val="24"/>
        </w:rPr>
        <w:t>o</w:t>
      </w:r>
      <w:r w:rsidRPr="0055478D">
        <w:rPr>
          <w:rFonts w:cs="Times New Roman"/>
          <w:color w:val="000000" w:themeColor="text1"/>
          <w:sz w:val="24"/>
          <w:szCs w:val="24"/>
        </w:rPr>
        <w:t xml:space="preserve"> not meet the requirements specified in Annex 5.2 of </w:t>
      </w:r>
      <w:r w:rsidRPr="003F4BC4">
        <w:rPr>
          <w:rFonts w:eastAsia="+mn-ea" w:cs="Times New Roman"/>
          <w:color w:val="000000" w:themeColor="text1"/>
          <w:kern w:val="24"/>
          <w:sz w:val="24"/>
          <w:szCs w:val="24"/>
        </w:rPr>
        <w:t>circular</w:t>
      </w:r>
      <w:r w:rsidRPr="0055478D">
        <w:rPr>
          <w:rFonts w:cs="Times New Roman"/>
          <w:color w:val="000000" w:themeColor="text1"/>
          <w:sz w:val="24"/>
          <w:szCs w:val="24"/>
        </w:rPr>
        <w:t xml:space="preserve"> TT 26/2011/TT-BTNMT. </w:t>
      </w:r>
      <w:r w:rsidR="00ED7654" w:rsidRPr="0055478D">
        <w:rPr>
          <w:rFonts w:cs="Times New Roman"/>
          <w:color w:val="000000" w:themeColor="text1"/>
          <w:sz w:val="24"/>
          <w:szCs w:val="24"/>
        </w:rPr>
        <w:t>Some o</w:t>
      </w:r>
      <w:r w:rsidRPr="0055478D">
        <w:rPr>
          <w:rFonts w:cs="Times New Roman"/>
          <w:color w:val="000000" w:themeColor="text1"/>
          <w:sz w:val="24"/>
          <w:szCs w:val="24"/>
        </w:rPr>
        <w:t xml:space="preserve">ther EPCs </w:t>
      </w:r>
      <w:r w:rsidR="009315E3" w:rsidRPr="0055478D">
        <w:rPr>
          <w:rFonts w:cs="Times New Roman"/>
          <w:color w:val="000000" w:themeColor="text1"/>
          <w:sz w:val="24"/>
          <w:szCs w:val="24"/>
        </w:rPr>
        <w:t xml:space="preserve">are </w:t>
      </w:r>
      <w:r w:rsidR="008B5297" w:rsidRPr="0055478D">
        <w:rPr>
          <w:rFonts w:cs="Times New Roman"/>
          <w:color w:val="000000" w:themeColor="text1"/>
          <w:sz w:val="24"/>
          <w:szCs w:val="24"/>
        </w:rPr>
        <w:t>overly</w:t>
      </w:r>
      <w:r w:rsidR="00AA261A" w:rsidRPr="0055478D">
        <w:rPr>
          <w:rFonts w:cs="Times New Roman"/>
          <w:color w:val="000000" w:themeColor="text1"/>
          <w:sz w:val="24"/>
          <w:szCs w:val="24"/>
        </w:rPr>
        <w:t xml:space="preserve"> detail</w:t>
      </w:r>
      <w:r w:rsidR="009315E3" w:rsidRPr="0055478D">
        <w:rPr>
          <w:rFonts w:cs="Times New Roman"/>
          <w:color w:val="000000" w:themeColor="text1"/>
          <w:sz w:val="24"/>
          <w:szCs w:val="24"/>
        </w:rPr>
        <w:t>ed</w:t>
      </w:r>
      <w:r w:rsidR="00AA261A" w:rsidRPr="0055478D">
        <w:rPr>
          <w:rFonts w:cs="Times New Roman"/>
          <w:color w:val="000000" w:themeColor="text1"/>
          <w:sz w:val="24"/>
          <w:szCs w:val="24"/>
        </w:rPr>
        <w:t xml:space="preserve">, particularly </w:t>
      </w:r>
      <w:r w:rsidR="009315E3" w:rsidRPr="0055478D">
        <w:rPr>
          <w:rFonts w:cs="Times New Roman"/>
          <w:color w:val="000000" w:themeColor="text1"/>
          <w:sz w:val="24"/>
          <w:szCs w:val="24"/>
        </w:rPr>
        <w:t xml:space="preserve">in relation to </w:t>
      </w:r>
      <w:r w:rsidR="00AA261A" w:rsidRPr="0055478D">
        <w:rPr>
          <w:rFonts w:cs="Times New Roman"/>
          <w:color w:val="000000" w:themeColor="text1"/>
          <w:sz w:val="24"/>
          <w:szCs w:val="24"/>
        </w:rPr>
        <w:t>monitoring of environmental quality.</w:t>
      </w:r>
      <w:r w:rsidR="00543CDF" w:rsidRPr="00543CDF">
        <w:rPr>
          <w:sz w:val="24"/>
          <w:szCs w:val="24"/>
        </w:rPr>
        <w:t xml:space="preserve"> </w:t>
      </w:r>
    </w:p>
    <w:p w14:paraId="52496F7C" w14:textId="77777777" w:rsidR="00361167" w:rsidRPr="0055478D" w:rsidRDefault="00361167" w:rsidP="0055478D">
      <w:pPr>
        <w:pStyle w:val="ListParagraph"/>
        <w:numPr>
          <w:ilvl w:val="0"/>
          <w:numId w:val="0"/>
        </w:numPr>
        <w:tabs>
          <w:tab w:val="clear" w:pos="142"/>
          <w:tab w:val="clear" w:pos="426"/>
        </w:tabs>
        <w:rPr>
          <w:rFonts w:cs="Times New Roman"/>
          <w:color w:val="000000" w:themeColor="text1"/>
          <w:sz w:val="24"/>
          <w:szCs w:val="24"/>
        </w:rPr>
      </w:pPr>
    </w:p>
    <w:p w14:paraId="60B2EEB5" w14:textId="3F918383" w:rsidR="006C0836" w:rsidRPr="0055478D" w:rsidRDefault="00361167" w:rsidP="003F4BC4">
      <w:pPr>
        <w:pStyle w:val="ListParagraph"/>
        <w:rPr>
          <w:rFonts w:cs="Times New Roman"/>
          <w:color w:val="000000" w:themeColor="text1"/>
          <w:sz w:val="24"/>
          <w:szCs w:val="24"/>
        </w:rPr>
      </w:pPr>
      <w:r w:rsidRPr="0055478D">
        <w:rPr>
          <w:b/>
          <w:sz w:val="24"/>
          <w:szCs w:val="24"/>
        </w:rPr>
        <w:t>Inadequate incorporation of EPC recommendations into bidding documents and contracts</w:t>
      </w:r>
      <w:r w:rsidRPr="0055478D">
        <w:rPr>
          <w:rFonts w:cs="Times New Roman"/>
          <w:color w:val="000000" w:themeColor="text1"/>
          <w:sz w:val="24"/>
          <w:szCs w:val="24"/>
        </w:rPr>
        <w:t xml:space="preserve">. </w:t>
      </w:r>
      <w:r w:rsidR="000516EA" w:rsidRPr="0055478D">
        <w:rPr>
          <w:rFonts w:cs="Times New Roman"/>
          <w:color w:val="000000" w:themeColor="text1"/>
          <w:sz w:val="24"/>
          <w:szCs w:val="24"/>
        </w:rPr>
        <w:t>Although project owners and consultants have some experience with EPCs and the integration of mitigation measures into project documents,</w:t>
      </w:r>
      <w:r w:rsidRPr="0055478D">
        <w:rPr>
          <w:rFonts w:cs="Times New Roman"/>
          <w:color w:val="000000" w:themeColor="text1"/>
          <w:sz w:val="24"/>
          <w:szCs w:val="24"/>
        </w:rPr>
        <w:t xml:space="preserve"> bidding documents </w:t>
      </w:r>
      <w:r w:rsidR="000516EA" w:rsidRPr="0055478D">
        <w:rPr>
          <w:rFonts w:cs="Times New Roman"/>
          <w:color w:val="000000" w:themeColor="text1"/>
          <w:sz w:val="24"/>
          <w:szCs w:val="24"/>
        </w:rPr>
        <w:t xml:space="preserve">often </w:t>
      </w:r>
      <w:r w:rsidRPr="0055478D">
        <w:rPr>
          <w:rFonts w:cs="Times New Roman"/>
          <w:color w:val="000000" w:themeColor="text1"/>
          <w:sz w:val="24"/>
          <w:szCs w:val="24"/>
        </w:rPr>
        <w:t>only describe general workplace safety and environmental sanitation requirements</w:t>
      </w:r>
      <w:r w:rsidR="008B5297" w:rsidRPr="0055478D">
        <w:rPr>
          <w:rFonts w:cs="Times New Roman"/>
          <w:color w:val="000000" w:themeColor="text1"/>
          <w:sz w:val="24"/>
          <w:szCs w:val="24"/>
        </w:rPr>
        <w:t>. EPCs contain more specific environmental requirements</w:t>
      </w:r>
      <w:r w:rsidR="002D41A0">
        <w:rPr>
          <w:rFonts w:cs="Times New Roman"/>
          <w:color w:val="000000" w:themeColor="text1"/>
          <w:sz w:val="24"/>
          <w:szCs w:val="24"/>
        </w:rPr>
        <w:t>;</w:t>
      </w:r>
      <w:r w:rsidR="008B5297" w:rsidRPr="0055478D">
        <w:rPr>
          <w:rFonts w:cs="Times New Roman"/>
          <w:color w:val="000000" w:themeColor="text1"/>
          <w:sz w:val="24"/>
          <w:szCs w:val="24"/>
        </w:rPr>
        <w:t xml:space="preserve"> however</w:t>
      </w:r>
      <w:r w:rsidR="002D41A0">
        <w:rPr>
          <w:rFonts w:cs="Times New Roman"/>
          <w:color w:val="000000" w:themeColor="text1"/>
          <w:sz w:val="24"/>
          <w:szCs w:val="24"/>
        </w:rPr>
        <w:t>,</w:t>
      </w:r>
      <w:r w:rsidR="008B5297" w:rsidRPr="0055478D">
        <w:rPr>
          <w:rFonts w:cs="Times New Roman"/>
          <w:color w:val="000000" w:themeColor="text1"/>
          <w:sz w:val="24"/>
          <w:szCs w:val="24"/>
        </w:rPr>
        <w:t xml:space="preserve"> since these are not consistently incorporated into the bidding documents, contractors are</w:t>
      </w:r>
      <w:r w:rsidRPr="0055478D">
        <w:rPr>
          <w:rFonts w:cs="Times New Roman"/>
          <w:color w:val="000000" w:themeColor="text1"/>
          <w:sz w:val="24"/>
          <w:szCs w:val="24"/>
        </w:rPr>
        <w:t xml:space="preserve"> </w:t>
      </w:r>
      <w:r w:rsidR="008B5297" w:rsidRPr="0055478D">
        <w:rPr>
          <w:rFonts w:cs="Times New Roman"/>
          <w:color w:val="000000" w:themeColor="text1"/>
          <w:sz w:val="24"/>
          <w:szCs w:val="24"/>
        </w:rPr>
        <w:t>not always aware of their existence</w:t>
      </w:r>
      <w:r w:rsidR="000516EA" w:rsidRPr="0055478D">
        <w:rPr>
          <w:rFonts w:cs="Times New Roman"/>
          <w:color w:val="000000" w:themeColor="text1"/>
          <w:sz w:val="24"/>
          <w:szCs w:val="24"/>
        </w:rPr>
        <w:t>.</w:t>
      </w:r>
    </w:p>
    <w:p w14:paraId="4CFB91CC" w14:textId="77777777" w:rsidR="00361167" w:rsidRPr="0055478D" w:rsidRDefault="00361167" w:rsidP="0055478D">
      <w:pPr>
        <w:pStyle w:val="ListParagraph"/>
        <w:numPr>
          <w:ilvl w:val="0"/>
          <w:numId w:val="0"/>
        </w:numPr>
        <w:ind w:left="502"/>
        <w:rPr>
          <w:rFonts w:cs="Times New Roman"/>
          <w:color w:val="000000" w:themeColor="text1"/>
          <w:sz w:val="24"/>
          <w:szCs w:val="24"/>
        </w:rPr>
      </w:pPr>
    </w:p>
    <w:p w14:paraId="6A126941" w14:textId="77777777" w:rsidR="009C2D4A" w:rsidRPr="009C2D4A" w:rsidRDefault="009C2D4A" w:rsidP="003F4BC4">
      <w:pPr>
        <w:pStyle w:val="ListParagraph"/>
        <w:rPr>
          <w:rFonts w:cs="Times New Roman"/>
          <w:color w:val="000000" w:themeColor="text1"/>
          <w:sz w:val="24"/>
          <w:szCs w:val="24"/>
        </w:rPr>
      </w:pPr>
      <w:r w:rsidRPr="00543CDF">
        <w:rPr>
          <w:sz w:val="24"/>
          <w:szCs w:val="24"/>
        </w:rPr>
        <w:t>Th</w:t>
      </w:r>
      <w:r>
        <w:rPr>
          <w:sz w:val="24"/>
          <w:szCs w:val="24"/>
        </w:rPr>
        <w:t>ese</w:t>
      </w:r>
      <w:r w:rsidRPr="00543CDF">
        <w:rPr>
          <w:sz w:val="24"/>
          <w:szCs w:val="24"/>
        </w:rPr>
        <w:t xml:space="preserve"> weakness</w:t>
      </w:r>
      <w:r>
        <w:rPr>
          <w:sz w:val="24"/>
          <w:szCs w:val="24"/>
        </w:rPr>
        <w:t>es in EPC development</w:t>
      </w:r>
      <w:r w:rsidRPr="00543CDF">
        <w:rPr>
          <w:sz w:val="24"/>
          <w:szCs w:val="24"/>
        </w:rPr>
        <w:t xml:space="preserve"> </w:t>
      </w:r>
      <w:r>
        <w:rPr>
          <w:sz w:val="24"/>
          <w:szCs w:val="24"/>
        </w:rPr>
        <w:t xml:space="preserve">and application </w:t>
      </w:r>
      <w:r w:rsidRPr="00543CDF">
        <w:rPr>
          <w:sz w:val="24"/>
          <w:szCs w:val="24"/>
        </w:rPr>
        <w:t xml:space="preserve">could be addressed through technical assistance and intense supervision of </w:t>
      </w:r>
      <w:r w:rsidRPr="003F4BC4">
        <w:rPr>
          <w:rFonts w:cs="Times New Roman"/>
          <w:color w:val="000000" w:themeColor="text1"/>
          <w:sz w:val="24"/>
          <w:szCs w:val="24"/>
        </w:rPr>
        <w:t>environmental</w:t>
      </w:r>
      <w:r w:rsidRPr="00543CDF">
        <w:rPr>
          <w:sz w:val="24"/>
          <w:szCs w:val="24"/>
        </w:rPr>
        <w:t xml:space="preserve"> issues during implementation.</w:t>
      </w:r>
    </w:p>
    <w:p w14:paraId="5F5CDEB1" w14:textId="77777777" w:rsidR="009C2D4A" w:rsidRPr="0055478D" w:rsidRDefault="009C2D4A" w:rsidP="009C2D4A">
      <w:pPr>
        <w:pStyle w:val="ListParagraph"/>
        <w:numPr>
          <w:ilvl w:val="0"/>
          <w:numId w:val="0"/>
        </w:numPr>
        <w:tabs>
          <w:tab w:val="clear" w:pos="142"/>
          <w:tab w:val="clear" w:pos="426"/>
        </w:tabs>
        <w:rPr>
          <w:rFonts w:cs="Times New Roman"/>
          <w:color w:val="000000" w:themeColor="text1"/>
          <w:sz w:val="24"/>
          <w:szCs w:val="24"/>
        </w:rPr>
      </w:pPr>
    </w:p>
    <w:p w14:paraId="2A104388" w14:textId="5EBDD440" w:rsidR="00361167" w:rsidRPr="0055478D" w:rsidRDefault="00361167" w:rsidP="003F4BC4">
      <w:pPr>
        <w:pStyle w:val="ListParagraph"/>
        <w:rPr>
          <w:rFonts w:cs="Times New Roman"/>
          <w:color w:val="000000" w:themeColor="text1"/>
          <w:sz w:val="24"/>
          <w:szCs w:val="24"/>
        </w:rPr>
      </w:pPr>
      <w:r w:rsidRPr="0055478D">
        <w:rPr>
          <w:rFonts w:cs="Times New Roman"/>
          <w:b/>
          <w:color w:val="000000" w:themeColor="text1"/>
          <w:sz w:val="24"/>
          <w:szCs w:val="24"/>
        </w:rPr>
        <w:t xml:space="preserve">Inadequate attention paid to environmental mitigation measures. </w:t>
      </w:r>
      <w:r w:rsidR="008964DC" w:rsidRPr="0055478D">
        <w:rPr>
          <w:rFonts w:cs="Times New Roman"/>
          <w:color w:val="000000" w:themeColor="text1"/>
          <w:sz w:val="24"/>
          <w:szCs w:val="24"/>
        </w:rPr>
        <w:t xml:space="preserve">There is a lack of awareness among provincial </w:t>
      </w:r>
      <w:r w:rsidR="009C2D4A">
        <w:rPr>
          <w:rFonts w:cs="Times New Roman"/>
          <w:color w:val="000000" w:themeColor="text1"/>
          <w:sz w:val="24"/>
          <w:szCs w:val="24"/>
        </w:rPr>
        <w:t xml:space="preserve">government </w:t>
      </w:r>
      <w:r w:rsidR="008964DC" w:rsidRPr="0055478D">
        <w:rPr>
          <w:rFonts w:cs="Times New Roman"/>
          <w:color w:val="000000" w:themeColor="text1"/>
          <w:sz w:val="24"/>
          <w:szCs w:val="24"/>
        </w:rPr>
        <w:t xml:space="preserve">staff of the purpose of EPCs and how to </w:t>
      </w:r>
      <w:r w:rsidR="00FE2F66">
        <w:rPr>
          <w:rFonts w:cs="Times New Roman"/>
          <w:color w:val="000000" w:themeColor="text1"/>
          <w:sz w:val="24"/>
          <w:szCs w:val="24"/>
        </w:rPr>
        <w:t>ensure that the mitigation measures relating to EPCs are incorporated</w:t>
      </w:r>
      <w:r w:rsidR="008964DC" w:rsidRPr="0055478D">
        <w:rPr>
          <w:rFonts w:cs="Times New Roman"/>
          <w:color w:val="000000" w:themeColor="text1"/>
          <w:sz w:val="24"/>
          <w:szCs w:val="24"/>
        </w:rPr>
        <w:t xml:space="preserve"> into the implementation of projects. </w:t>
      </w:r>
      <w:r w:rsidR="009C2D4A">
        <w:rPr>
          <w:rFonts w:cs="Times New Roman"/>
          <w:color w:val="000000" w:themeColor="text1"/>
          <w:sz w:val="24"/>
          <w:szCs w:val="24"/>
        </w:rPr>
        <w:t>Based on experience in the Red River Delta</w:t>
      </w:r>
      <w:r w:rsidR="002D41A0">
        <w:rPr>
          <w:rFonts w:cs="Times New Roman"/>
          <w:color w:val="000000" w:themeColor="text1"/>
          <w:sz w:val="24"/>
          <w:szCs w:val="24"/>
        </w:rPr>
        <w:t>,</w:t>
      </w:r>
      <w:r w:rsidR="009C2D4A">
        <w:rPr>
          <w:rFonts w:cs="Times New Roman"/>
          <w:color w:val="000000" w:themeColor="text1"/>
          <w:sz w:val="24"/>
          <w:szCs w:val="24"/>
        </w:rPr>
        <w:t xml:space="preserve"> the majority of Provinces appear to be</w:t>
      </w:r>
      <w:r w:rsidR="00FE2F66">
        <w:rPr>
          <w:rFonts w:cs="Times New Roman"/>
          <w:color w:val="000000" w:themeColor="text1"/>
          <w:sz w:val="24"/>
          <w:szCs w:val="24"/>
        </w:rPr>
        <w:t xml:space="preserve"> </w:t>
      </w:r>
      <w:r w:rsidRPr="0055478D">
        <w:rPr>
          <w:rFonts w:cs="Times New Roman"/>
          <w:color w:val="000000" w:themeColor="text1"/>
          <w:sz w:val="24"/>
          <w:szCs w:val="24"/>
        </w:rPr>
        <w:t xml:space="preserve">unclear about environmental supervision responsibilities. Environmental quality monitoring as </w:t>
      </w:r>
      <w:r w:rsidR="008964DC" w:rsidRPr="0055478D">
        <w:rPr>
          <w:rFonts w:cs="Times New Roman"/>
          <w:color w:val="000000" w:themeColor="text1"/>
          <w:sz w:val="24"/>
          <w:szCs w:val="24"/>
        </w:rPr>
        <w:t>stipulated</w:t>
      </w:r>
      <w:r w:rsidRPr="0055478D">
        <w:rPr>
          <w:rFonts w:cs="Times New Roman"/>
          <w:color w:val="000000" w:themeColor="text1"/>
          <w:sz w:val="24"/>
          <w:szCs w:val="24"/>
        </w:rPr>
        <w:t xml:space="preserve"> in EPCs has</w:t>
      </w:r>
      <w:r w:rsidR="008964DC" w:rsidRPr="0055478D">
        <w:rPr>
          <w:rFonts w:cs="Times New Roman"/>
          <w:color w:val="000000" w:themeColor="text1"/>
          <w:sz w:val="24"/>
          <w:szCs w:val="24"/>
        </w:rPr>
        <w:t xml:space="preserve"> typically</w:t>
      </w:r>
      <w:r w:rsidRPr="0055478D">
        <w:rPr>
          <w:rFonts w:cs="Times New Roman"/>
          <w:color w:val="000000" w:themeColor="text1"/>
          <w:sz w:val="24"/>
          <w:szCs w:val="24"/>
        </w:rPr>
        <w:t xml:space="preserve"> not been implemented.</w:t>
      </w:r>
      <w:r w:rsidR="008964DC" w:rsidRPr="0055478D">
        <w:rPr>
          <w:rFonts w:cs="Times New Roman"/>
          <w:color w:val="000000" w:themeColor="text1"/>
          <w:sz w:val="24"/>
          <w:szCs w:val="24"/>
        </w:rPr>
        <w:t xml:space="preserve">  </w:t>
      </w:r>
    </w:p>
    <w:p w14:paraId="7C2A4403" w14:textId="77777777" w:rsidR="009315E3" w:rsidRPr="0055478D" w:rsidRDefault="009315E3" w:rsidP="0055478D">
      <w:pPr>
        <w:pStyle w:val="ListParagraph"/>
        <w:numPr>
          <w:ilvl w:val="0"/>
          <w:numId w:val="0"/>
        </w:numPr>
        <w:tabs>
          <w:tab w:val="clear" w:pos="142"/>
          <w:tab w:val="clear" w:pos="426"/>
        </w:tabs>
        <w:rPr>
          <w:rFonts w:cs="Times New Roman"/>
          <w:color w:val="000000" w:themeColor="text1"/>
          <w:sz w:val="24"/>
          <w:szCs w:val="24"/>
        </w:rPr>
      </w:pPr>
    </w:p>
    <w:p w14:paraId="65D1275A" w14:textId="3384723E" w:rsidR="00ED7654" w:rsidRPr="0055478D" w:rsidRDefault="00503580" w:rsidP="003F4BC4">
      <w:pPr>
        <w:pStyle w:val="ListParagraph"/>
        <w:rPr>
          <w:rFonts w:cs="Times New Roman"/>
          <w:color w:val="000000" w:themeColor="text1"/>
          <w:sz w:val="24"/>
          <w:szCs w:val="24"/>
        </w:rPr>
      </w:pPr>
      <w:r w:rsidRPr="00712141">
        <w:rPr>
          <w:rFonts w:eastAsia="+mn-ea" w:cs="Times New Roman"/>
          <w:b/>
          <w:color w:val="000000" w:themeColor="text1"/>
          <w:kern w:val="24"/>
          <w:sz w:val="24"/>
          <w:szCs w:val="24"/>
        </w:rPr>
        <w:t>Lack of staff to ensure compliance with environmental regulations.</w:t>
      </w:r>
      <w:r w:rsidRPr="00712141">
        <w:rPr>
          <w:rFonts w:eastAsia="+mn-ea" w:cs="Times New Roman"/>
          <w:color w:val="000000" w:themeColor="text1"/>
          <w:kern w:val="24"/>
          <w:sz w:val="24"/>
          <w:szCs w:val="24"/>
        </w:rPr>
        <w:t xml:space="preserve"> </w:t>
      </w:r>
      <w:r w:rsidRPr="0055478D">
        <w:rPr>
          <w:rFonts w:eastAsia="+mn-ea" w:cs="Times New Roman"/>
          <w:color w:val="000000" w:themeColor="text1"/>
          <w:kern w:val="24"/>
          <w:sz w:val="24"/>
          <w:szCs w:val="24"/>
        </w:rPr>
        <w:t>Most PCERWASS</w:t>
      </w:r>
      <w:r w:rsidR="002D41A0">
        <w:rPr>
          <w:rFonts w:eastAsia="+mn-ea" w:cs="Times New Roman"/>
          <w:color w:val="000000" w:themeColor="text1"/>
          <w:kern w:val="24"/>
          <w:sz w:val="24"/>
          <w:szCs w:val="24"/>
        </w:rPr>
        <w:t>s</w:t>
      </w:r>
      <w:r w:rsidRPr="0055478D">
        <w:rPr>
          <w:rFonts w:eastAsia="+mn-ea" w:cs="Times New Roman"/>
          <w:color w:val="000000" w:themeColor="text1"/>
          <w:kern w:val="24"/>
          <w:sz w:val="24"/>
          <w:szCs w:val="24"/>
        </w:rPr>
        <w:t xml:space="preserve"> do not have staff </w:t>
      </w:r>
      <w:r w:rsidR="005932A0" w:rsidRPr="0055478D">
        <w:rPr>
          <w:rFonts w:eastAsia="+mn-ea" w:cs="Times New Roman"/>
          <w:color w:val="000000" w:themeColor="text1"/>
          <w:kern w:val="24"/>
          <w:sz w:val="24"/>
          <w:szCs w:val="24"/>
        </w:rPr>
        <w:t xml:space="preserve">responsible </w:t>
      </w:r>
      <w:r w:rsidRPr="0055478D">
        <w:rPr>
          <w:rFonts w:eastAsia="+mn-ea" w:cs="Times New Roman"/>
          <w:color w:val="000000" w:themeColor="text1"/>
          <w:kern w:val="24"/>
          <w:sz w:val="24"/>
          <w:szCs w:val="24"/>
        </w:rPr>
        <w:t xml:space="preserve">for environmental safeguards monitoring and implementation. The capacity of district and commune authorities is also very limited. </w:t>
      </w:r>
      <w:r w:rsidR="005932A0" w:rsidRPr="0055478D">
        <w:rPr>
          <w:rFonts w:eastAsia="+mn-ea" w:cs="Times New Roman"/>
          <w:color w:val="000000" w:themeColor="text1"/>
          <w:kern w:val="24"/>
          <w:sz w:val="24"/>
          <w:szCs w:val="24"/>
        </w:rPr>
        <w:t>As a result, most provincial master plans for rural water supply and sanitation omit environmental safeguards and where safeguards are included they are often not fully implemented</w:t>
      </w:r>
      <w:r w:rsidRPr="0055478D">
        <w:rPr>
          <w:rFonts w:eastAsia="+mn-ea" w:cs="Times New Roman"/>
          <w:color w:val="000000" w:themeColor="text1"/>
          <w:kern w:val="24"/>
          <w:sz w:val="24"/>
          <w:szCs w:val="24"/>
        </w:rPr>
        <w:t xml:space="preserve">. </w:t>
      </w:r>
      <w:r w:rsidR="006C0836" w:rsidRPr="0055478D">
        <w:rPr>
          <w:rFonts w:eastAsia="+mn-ea" w:cs="Times New Roman"/>
          <w:color w:val="000000" w:themeColor="text1"/>
          <w:kern w:val="24"/>
          <w:sz w:val="24"/>
          <w:szCs w:val="24"/>
        </w:rPr>
        <w:t xml:space="preserve">Due to limited resources and capacity, the </w:t>
      </w:r>
      <w:r w:rsidR="00F870C7" w:rsidRPr="0055478D">
        <w:rPr>
          <w:rFonts w:eastAsia="+mn-ea" w:cs="Times New Roman"/>
          <w:color w:val="000000" w:themeColor="text1"/>
          <w:kern w:val="24"/>
          <w:sz w:val="24"/>
          <w:szCs w:val="24"/>
        </w:rPr>
        <w:t xml:space="preserve">District Environmental Divisions, </w:t>
      </w:r>
      <w:r w:rsidR="006C0836" w:rsidRPr="0055478D">
        <w:rPr>
          <w:rFonts w:eastAsia="+mn-ea" w:cs="Times New Roman"/>
          <w:color w:val="000000" w:themeColor="text1"/>
          <w:kern w:val="24"/>
          <w:sz w:val="24"/>
          <w:szCs w:val="24"/>
        </w:rPr>
        <w:t>who have</w:t>
      </w:r>
      <w:r w:rsidR="00F870C7" w:rsidRPr="0055478D">
        <w:rPr>
          <w:rFonts w:eastAsia="+mn-ea" w:cs="Times New Roman"/>
          <w:color w:val="000000" w:themeColor="text1"/>
          <w:kern w:val="24"/>
          <w:sz w:val="24"/>
          <w:szCs w:val="24"/>
        </w:rPr>
        <w:t xml:space="preserve"> the mandate to review and appraisal environmental </w:t>
      </w:r>
      <w:r w:rsidR="00F870C7" w:rsidRPr="003F4BC4">
        <w:rPr>
          <w:rFonts w:cs="Times New Roman"/>
          <w:color w:val="000000" w:themeColor="text1"/>
          <w:sz w:val="24"/>
          <w:szCs w:val="24"/>
        </w:rPr>
        <w:t>compliance</w:t>
      </w:r>
      <w:r w:rsidR="00F870C7" w:rsidRPr="0055478D">
        <w:rPr>
          <w:rFonts w:eastAsia="+mn-ea" w:cs="Times New Roman"/>
          <w:color w:val="000000" w:themeColor="text1"/>
          <w:kern w:val="24"/>
          <w:sz w:val="24"/>
          <w:szCs w:val="24"/>
        </w:rPr>
        <w:t xml:space="preserve">, </w:t>
      </w:r>
      <w:r w:rsidR="00F870C7" w:rsidRPr="0055478D">
        <w:rPr>
          <w:rFonts w:eastAsia="+mn-ea" w:cs="Times New Roman"/>
          <w:color w:val="000000" w:themeColor="text1"/>
          <w:kern w:val="24"/>
          <w:sz w:val="24"/>
          <w:szCs w:val="24"/>
        </w:rPr>
        <w:lastRenderedPageBreak/>
        <w:t xml:space="preserve">only carry out </w:t>
      </w:r>
      <w:r w:rsidR="008964DC" w:rsidRPr="0055478D">
        <w:rPr>
          <w:rFonts w:eastAsia="+mn-ea" w:cs="Times New Roman"/>
          <w:color w:val="000000" w:themeColor="text1"/>
          <w:kern w:val="24"/>
          <w:sz w:val="24"/>
          <w:szCs w:val="24"/>
        </w:rPr>
        <w:t xml:space="preserve">monitoring and supervision </w:t>
      </w:r>
      <w:r w:rsidR="00F870C7" w:rsidRPr="0055478D">
        <w:rPr>
          <w:rFonts w:eastAsia="+mn-ea" w:cs="Times New Roman"/>
          <w:color w:val="000000" w:themeColor="text1"/>
          <w:kern w:val="24"/>
          <w:sz w:val="24"/>
          <w:szCs w:val="24"/>
        </w:rPr>
        <w:t xml:space="preserve">when issues arise. </w:t>
      </w:r>
      <w:r w:rsidR="005932A0" w:rsidRPr="0055478D">
        <w:rPr>
          <w:rFonts w:cs="Times New Roman"/>
          <w:color w:val="000000" w:themeColor="text1"/>
          <w:sz w:val="24"/>
          <w:szCs w:val="24"/>
        </w:rPr>
        <w:t xml:space="preserve">Unless specifically specified in their contracts, the role of construction supervisors in monitoring environmental compliance of contractors is limited. </w:t>
      </w:r>
      <w:r w:rsidR="00332342" w:rsidRPr="00332342">
        <w:rPr>
          <w:rFonts w:eastAsia="+mn-ea" w:cs="Times New Roman"/>
          <w:color w:val="000000" w:themeColor="text1"/>
          <w:kern w:val="24"/>
          <w:sz w:val="24"/>
          <w:szCs w:val="24"/>
        </w:rPr>
        <w:t>Ensuring</w:t>
      </w:r>
      <w:r w:rsidR="00332342">
        <w:rPr>
          <w:rFonts w:cs="Times New Roman"/>
          <w:color w:val="000000" w:themeColor="text1"/>
          <w:sz w:val="24"/>
          <w:szCs w:val="24"/>
        </w:rPr>
        <w:t xml:space="preserve"> e</w:t>
      </w:r>
      <w:r w:rsidR="003653A4" w:rsidRPr="0055478D">
        <w:rPr>
          <w:rFonts w:cs="Times New Roman"/>
          <w:color w:val="000000" w:themeColor="text1"/>
          <w:sz w:val="24"/>
          <w:szCs w:val="24"/>
        </w:rPr>
        <w:t xml:space="preserve">nvironmental performance during </w:t>
      </w:r>
      <w:r w:rsidR="00361167" w:rsidRPr="0055478D">
        <w:rPr>
          <w:rFonts w:cs="Times New Roman"/>
          <w:color w:val="000000" w:themeColor="text1"/>
          <w:sz w:val="24"/>
          <w:szCs w:val="24"/>
        </w:rPr>
        <w:t xml:space="preserve">the </w:t>
      </w:r>
      <w:r w:rsidR="003653A4" w:rsidRPr="0055478D">
        <w:rPr>
          <w:rFonts w:cs="Times New Roman"/>
          <w:color w:val="000000" w:themeColor="text1"/>
          <w:sz w:val="24"/>
          <w:szCs w:val="24"/>
        </w:rPr>
        <w:t xml:space="preserve">construction phase </w:t>
      </w:r>
      <w:r w:rsidR="00F870C7" w:rsidRPr="0055478D">
        <w:rPr>
          <w:rFonts w:cs="Times New Roman"/>
          <w:color w:val="000000" w:themeColor="text1"/>
          <w:sz w:val="24"/>
          <w:szCs w:val="24"/>
        </w:rPr>
        <w:t xml:space="preserve">therefore </w:t>
      </w:r>
      <w:r w:rsidR="003653A4" w:rsidRPr="0055478D">
        <w:rPr>
          <w:rFonts w:cs="Times New Roman"/>
          <w:color w:val="000000" w:themeColor="text1"/>
          <w:sz w:val="24"/>
          <w:szCs w:val="24"/>
        </w:rPr>
        <w:t xml:space="preserve">depends on </w:t>
      </w:r>
      <w:r w:rsidR="00F870C7" w:rsidRPr="0055478D">
        <w:rPr>
          <w:rFonts w:cs="Times New Roman"/>
          <w:color w:val="000000" w:themeColor="text1"/>
          <w:sz w:val="24"/>
          <w:szCs w:val="24"/>
        </w:rPr>
        <w:t xml:space="preserve">oversight by </w:t>
      </w:r>
      <w:r w:rsidR="003653A4" w:rsidRPr="0055478D">
        <w:rPr>
          <w:rFonts w:cs="Times New Roman"/>
          <w:color w:val="000000" w:themeColor="text1"/>
          <w:sz w:val="24"/>
          <w:szCs w:val="24"/>
        </w:rPr>
        <w:t xml:space="preserve">the </w:t>
      </w:r>
      <w:r w:rsidR="00F870C7" w:rsidRPr="0055478D">
        <w:rPr>
          <w:rFonts w:cs="Times New Roman"/>
          <w:color w:val="000000" w:themeColor="text1"/>
          <w:sz w:val="24"/>
          <w:szCs w:val="24"/>
        </w:rPr>
        <w:t>p</w:t>
      </w:r>
      <w:r w:rsidR="003653A4" w:rsidRPr="0055478D">
        <w:rPr>
          <w:rFonts w:cs="Times New Roman"/>
          <w:color w:val="000000" w:themeColor="text1"/>
          <w:sz w:val="24"/>
          <w:szCs w:val="24"/>
        </w:rPr>
        <w:t xml:space="preserve">roject </w:t>
      </w:r>
      <w:r w:rsidR="00F870C7" w:rsidRPr="0055478D">
        <w:rPr>
          <w:rFonts w:cs="Times New Roman"/>
          <w:color w:val="000000" w:themeColor="text1"/>
          <w:sz w:val="24"/>
          <w:szCs w:val="24"/>
        </w:rPr>
        <w:t>o</w:t>
      </w:r>
      <w:r w:rsidR="003653A4" w:rsidRPr="0055478D">
        <w:rPr>
          <w:rFonts w:cs="Times New Roman"/>
          <w:color w:val="000000" w:themeColor="text1"/>
          <w:sz w:val="24"/>
          <w:szCs w:val="24"/>
        </w:rPr>
        <w:t xml:space="preserve">wner, </w:t>
      </w:r>
      <w:r w:rsidR="00F870C7" w:rsidRPr="0055478D">
        <w:rPr>
          <w:rFonts w:cs="Times New Roman"/>
          <w:color w:val="000000" w:themeColor="text1"/>
          <w:sz w:val="24"/>
          <w:szCs w:val="24"/>
        </w:rPr>
        <w:t xml:space="preserve">proper supervision by the </w:t>
      </w:r>
      <w:r w:rsidR="003653A4" w:rsidRPr="0055478D">
        <w:rPr>
          <w:rFonts w:cs="Times New Roman"/>
          <w:color w:val="000000" w:themeColor="text1"/>
          <w:sz w:val="24"/>
          <w:szCs w:val="24"/>
        </w:rPr>
        <w:t>construction supe</w:t>
      </w:r>
      <w:r w:rsidR="00B32F11" w:rsidRPr="0055478D">
        <w:rPr>
          <w:rFonts w:cs="Times New Roman"/>
          <w:color w:val="000000" w:themeColor="text1"/>
          <w:sz w:val="24"/>
          <w:szCs w:val="24"/>
        </w:rPr>
        <w:t>r</w:t>
      </w:r>
      <w:r w:rsidR="003653A4" w:rsidRPr="0055478D">
        <w:rPr>
          <w:rFonts w:cs="Times New Roman"/>
          <w:color w:val="000000" w:themeColor="text1"/>
          <w:sz w:val="24"/>
          <w:szCs w:val="24"/>
        </w:rPr>
        <w:t xml:space="preserve">visors, and </w:t>
      </w:r>
      <w:r w:rsidR="00F870C7" w:rsidRPr="0055478D">
        <w:rPr>
          <w:rFonts w:cs="Times New Roman"/>
          <w:color w:val="000000" w:themeColor="text1"/>
          <w:sz w:val="24"/>
          <w:szCs w:val="24"/>
        </w:rPr>
        <w:t xml:space="preserve">awareness and willingness on the part of </w:t>
      </w:r>
      <w:r w:rsidR="003653A4" w:rsidRPr="0055478D">
        <w:rPr>
          <w:rFonts w:cs="Times New Roman"/>
          <w:color w:val="000000" w:themeColor="text1"/>
          <w:sz w:val="24"/>
          <w:szCs w:val="24"/>
        </w:rPr>
        <w:t xml:space="preserve">contractors to </w:t>
      </w:r>
      <w:r w:rsidR="00F870C7" w:rsidRPr="0055478D">
        <w:rPr>
          <w:rFonts w:cs="Times New Roman"/>
          <w:color w:val="000000" w:themeColor="text1"/>
          <w:sz w:val="24"/>
          <w:szCs w:val="24"/>
        </w:rPr>
        <w:t>comply with environmental regulations</w:t>
      </w:r>
      <w:r w:rsidR="004816C9" w:rsidRPr="0055478D">
        <w:rPr>
          <w:rFonts w:cs="Times New Roman"/>
          <w:color w:val="000000" w:themeColor="text1"/>
          <w:sz w:val="24"/>
          <w:szCs w:val="24"/>
        </w:rPr>
        <w:t>.</w:t>
      </w:r>
      <w:r w:rsidR="006A1329" w:rsidRPr="0055478D">
        <w:rPr>
          <w:rFonts w:cs="Times New Roman"/>
          <w:color w:val="000000" w:themeColor="text1"/>
          <w:sz w:val="24"/>
          <w:szCs w:val="24"/>
        </w:rPr>
        <w:t xml:space="preserve"> </w:t>
      </w:r>
      <w:r w:rsidR="009C2D4A">
        <w:rPr>
          <w:rFonts w:cs="Times New Roman"/>
          <w:color w:val="000000" w:themeColor="text1"/>
          <w:sz w:val="24"/>
          <w:szCs w:val="24"/>
        </w:rPr>
        <w:t>C</w:t>
      </w:r>
      <w:r w:rsidR="006A1329" w:rsidRPr="0055478D">
        <w:rPr>
          <w:rFonts w:cs="Times New Roman"/>
          <w:color w:val="000000" w:themeColor="text1"/>
          <w:sz w:val="24"/>
          <w:szCs w:val="24"/>
        </w:rPr>
        <w:t xml:space="preserve">ommunities </w:t>
      </w:r>
      <w:r w:rsidR="009C2D4A">
        <w:rPr>
          <w:rFonts w:cs="Times New Roman"/>
          <w:color w:val="000000" w:themeColor="text1"/>
          <w:sz w:val="24"/>
          <w:szCs w:val="24"/>
        </w:rPr>
        <w:t>therefore have an important role to</w:t>
      </w:r>
      <w:r w:rsidR="006A1329" w:rsidRPr="0055478D">
        <w:rPr>
          <w:rFonts w:cs="Times New Roman"/>
          <w:color w:val="000000" w:themeColor="text1"/>
          <w:sz w:val="24"/>
          <w:szCs w:val="24"/>
        </w:rPr>
        <w:t xml:space="preserve"> actively monitor the contractors and enforce </w:t>
      </w:r>
      <w:r w:rsidR="00C3606A">
        <w:rPr>
          <w:rFonts w:cs="Times New Roman"/>
          <w:color w:val="000000" w:themeColor="text1"/>
          <w:sz w:val="24"/>
          <w:szCs w:val="24"/>
        </w:rPr>
        <w:t xml:space="preserve">the </w:t>
      </w:r>
      <w:r w:rsidR="006A1329" w:rsidRPr="0055478D">
        <w:rPr>
          <w:rFonts w:cs="Times New Roman"/>
          <w:color w:val="000000" w:themeColor="text1"/>
          <w:sz w:val="24"/>
          <w:szCs w:val="24"/>
        </w:rPr>
        <w:t>contractor’s environmental performance.</w:t>
      </w:r>
    </w:p>
    <w:p w14:paraId="550B6B5C" w14:textId="77777777" w:rsidR="00503580" w:rsidRPr="0055478D" w:rsidRDefault="00503580" w:rsidP="0055478D">
      <w:pPr>
        <w:pStyle w:val="ListParagraph"/>
        <w:numPr>
          <w:ilvl w:val="0"/>
          <w:numId w:val="0"/>
        </w:numPr>
        <w:tabs>
          <w:tab w:val="clear" w:pos="142"/>
          <w:tab w:val="clear" w:pos="426"/>
        </w:tabs>
        <w:rPr>
          <w:rFonts w:cs="Times New Roman"/>
          <w:color w:val="000000" w:themeColor="text1"/>
          <w:sz w:val="24"/>
          <w:szCs w:val="24"/>
        </w:rPr>
      </w:pPr>
    </w:p>
    <w:p w14:paraId="7AD0D3F6" w14:textId="3F0E7DF4" w:rsidR="00B75EBF" w:rsidRPr="00A100F8" w:rsidRDefault="008B5297" w:rsidP="00A1144B">
      <w:pPr>
        <w:pStyle w:val="ListParagraph"/>
        <w:rPr>
          <w:sz w:val="24"/>
          <w:szCs w:val="24"/>
        </w:rPr>
      </w:pPr>
      <w:r w:rsidRPr="00A100F8">
        <w:rPr>
          <w:b/>
          <w:sz w:val="24"/>
          <w:szCs w:val="24"/>
        </w:rPr>
        <w:t>C</w:t>
      </w:r>
      <w:r w:rsidR="000D19A9" w:rsidRPr="00A100F8">
        <w:rPr>
          <w:b/>
          <w:sz w:val="24"/>
          <w:szCs w:val="24"/>
        </w:rPr>
        <w:t>hallenges with respect to stakeholder consultation</w:t>
      </w:r>
      <w:r w:rsidR="000D19A9" w:rsidRPr="00A100F8">
        <w:rPr>
          <w:b/>
          <w:i/>
          <w:sz w:val="24"/>
          <w:szCs w:val="24"/>
        </w:rPr>
        <w:t>.</w:t>
      </w:r>
      <w:r w:rsidR="000D19A9" w:rsidRPr="00A100F8">
        <w:rPr>
          <w:sz w:val="24"/>
          <w:szCs w:val="24"/>
        </w:rPr>
        <w:t xml:space="preserve"> These include:</w:t>
      </w:r>
      <w:r w:rsidRPr="00A100F8">
        <w:rPr>
          <w:sz w:val="24"/>
          <w:szCs w:val="24"/>
        </w:rPr>
        <w:t xml:space="preserve"> </w:t>
      </w:r>
      <w:r w:rsidR="000D19A9" w:rsidRPr="00A100F8">
        <w:rPr>
          <w:sz w:val="24"/>
          <w:szCs w:val="24"/>
        </w:rPr>
        <w:t xml:space="preserve">(a) unclear guidance in terms of timing and number of consultations </w:t>
      </w:r>
      <w:r w:rsidR="009C2D4A" w:rsidRPr="00A100F8">
        <w:rPr>
          <w:sz w:val="24"/>
          <w:szCs w:val="24"/>
        </w:rPr>
        <w:t>required by the</w:t>
      </w:r>
      <w:r w:rsidR="000D19A9" w:rsidRPr="00A100F8">
        <w:rPr>
          <w:sz w:val="24"/>
          <w:szCs w:val="24"/>
        </w:rPr>
        <w:t xml:space="preserve"> EIA regulation; (b) no</w:t>
      </w:r>
      <w:r w:rsidR="00F011CC" w:rsidRPr="00A100F8">
        <w:rPr>
          <w:sz w:val="24"/>
          <w:szCs w:val="24"/>
        </w:rPr>
        <w:t xml:space="preserve"> </w:t>
      </w:r>
      <w:r w:rsidR="000D19A9" w:rsidRPr="00A100F8">
        <w:rPr>
          <w:sz w:val="24"/>
          <w:szCs w:val="24"/>
        </w:rPr>
        <w:t>public consultation requirement in the preparation of an EPC; (c) no mechanism to ensure access</w:t>
      </w:r>
      <w:r w:rsidR="00F011CC" w:rsidRPr="00A100F8">
        <w:rPr>
          <w:sz w:val="24"/>
          <w:szCs w:val="24"/>
        </w:rPr>
        <w:t xml:space="preserve"> </w:t>
      </w:r>
      <w:r w:rsidR="000D19A9" w:rsidRPr="00A100F8">
        <w:rPr>
          <w:sz w:val="24"/>
          <w:szCs w:val="24"/>
        </w:rPr>
        <w:t xml:space="preserve">to information with regards to </w:t>
      </w:r>
      <w:r w:rsidR="009C2D4A" w:rsidRPr="00A100F8">
        <w:rPr>
          <w:sz w:val="24"/>
          <w:szCs w:val="24"/>
        </w:rPr>
        <w:t>Strategic Environmental Assessment (</w:t>
      </w:r>
      <w:r w:rsidR="000D19A9" w:rsidRPr="00A100F8">
        <w:rPr>
          <w:sz w:val="24"/>
          <w:szCs w:val="24"/>
        </w:rPr>
        <w:t>SEA</w:t>
      </w:r>
      <w:r w:rsidR="009C2D4A" w:rsidRPr="00A100F8">
        <w:rPr>
          <w:sz w:val="24"/>
          <w:szCs w:val="24"/>
        </w:rPr>
        <w:t>)</w:t>
      </w:r>
      <w:r w:rsidR="000D19A9" w:rsidRPr="00A100F8">
        <w:rPr>
          <w:sz w:val="24"/>
          <w:szCs w:val="24"/>
        </w:rPr>
        <w:t>, EIA, or EPC; and (d) no requirement for open public</w:t>
      </w:r>
      <w:r w:rsidR="00F011CC" w:rsidRPr="00A100F8">
        <w:rPr>
          <w:sz w:val="24"/>
          <w:szCs w:val="24"/>
        </w:rPr>
        <w:t xml:space="preserve"> </w:t>
      </w:r>
      <w:r w:rsidR="000D19A9" w:rsidRPr="00A100F8">
        <w:rPr>
          <w:sz w:val="24"/>
          <w:szCs w:val="24"/>
        </w:rPr>
        <w:t>involvement and no requirement or detailed guidance provided on more effective consultation</w:t>
      </w:r>
      <w:r w:rsidR="00F011CC" w:rsidRPr="00A100F8">
        <w:rPr>
          <w:sz w:val="24"/>
          <w:szCs w:val="24"/>
        </w:rPr>
        <w:t xml:space="preserve"> </w:t>
      </w:r>
      <w:r w:rsidR="000D19A9" w:rsidRPr="00A100F8">
        <w:rPr>
          <w:sz w:val="24"/>
          <w:szCs w:val="24"/>
        </w:rPr>
        <w:t xml:space="preserve">methods and use of local language, especially </w:t>
      </w:r>
      <w:r w:rsidR="008808E4" w:rsidRPr="00A100F8">
        <w:rPr>
          <w:sz w:val="24"/>
          <w:szCs w:val="24"/>
        </w:rPr>
        <w:t>Ethnic Minority</w:t>
      </w:r>
      <w:r w:rsidR="000D19A9" w:rsidRPr="00A100F8">
        <w:rPr>
          <w:sz w:val="24"/>
          <w:szCs w:val="24"/>
        </w:rPr>
        <w:t xml:space="preserve"> languages, for consultation and</w:t>
      </w:r>
      <w:r w:rsidR="00F011CC" w:rsidRPr="00A100F8">
        <w:rPr>
          <w:sz w:val="24"/>
          <w:szCs w:val="24"/>
        </w:rPr>
        <w:t xml:space="preserve"> </w:t>
      </w:r>
      <w:r w:rsidR="000D19A9" w:rsidRPr="00A100F8">
        <w:rPr>
          <w:sz w:val="24"/>
          <w:szCs w:val="24"/>
        </w:rPr>
        <w:t>disclosure of information.</w:t>
      </w:r>
      <w:r w:rsidR="00F011CC" w:rsidRPr="00A100F8">
        <w:rPr>
          <w:sz w:val="24"/>
          <w:szCs w:val="24"/>
        </w:rPr>
        <w:t xml:space="preserve"> </w:t>
      </w:r>
      <w:r w:rsidR="000D19A9" w:rsidRPr="00A100F8">
        <w:rPr>
          <w:sz w:val="24"/>
          <w:szCs w:val="24"/>
        </w:rPr>
        <w:t>The fact that consultation is conducted through the local government Commune Peoples’</w:t>
      </w:r>
      <w:r w:rsidR="00F011CC" w:rsidRPr="00A100F8">
        <w:rPr>
          <w:sz w:val="24"/>
          <w:szCs w:val="24"/>
        </w:rPr>
        <w:t xml:space="preserve"> </w:t>
      </w:r>
      <w:r w:rsidR="000D19A9" w:rsidRPr="00A100F8">
        <w:rPr>
          <w:sz w:val="24"/>
          <w:szCs w:val="24"/>
        </w:rPr>
        <w:t>Committee (CPC) limits objective outc</w:t>
      </w:r>
      <w:r w:rsidR="00503580" w:rsidRPr="00A100F8">
        <w:rPr>
          <w:sz w:val="24"/>
          <w:szCs w:val="24"/>
        </w:rPr>
        <w:t>omes of consultation. Since any</w:t>
      </w:r>
      <w:r w:rsidR="000D19A9" w:rsidRPr="00A100F8">
        <w:rPr>
          <w:sz w:val="24"/>
          <w:szCs w:val="24"/>
        </w:rPr>
        <w:t xml:space="preserve"> water supply systems to</w:t>
      </w:r>
      <w:r w:rsidR="00F011CC" w:rsidRPr="00A100F8">
        <w:rPr>
          <w:sz w:val="24"/>
          <w:szCs w:val="24"/>
        </w:rPr>
        <w:t xml:space="preserve"> </w:t>
      </w:r>
      <w:r w:rsidR="000D19A9" w:rsidRPr="00A100F8">
        <w:rPr>
          <w:sz w:val="24"/>
          <w:szCs w:val="24"/>
        </w:rPr>
        <w:t>be finan</w:t>
      </w:r>
      <w:r w:rsidR="00503580" w:rsidRPr="00A100F8">
        <w:rPr>
          <w:sz w:val="24"/>
          <w:szCs w:val="24"/>
        </w:rPr>
        <w:t>ced under the P</w:t>
      </w:r>
      <w:r w:rsidR="000D19A9" w:rsidRPr="00A100F8">
        <w:rPr>
          <w:sz w:val="24"/>
          <w:szCs w:val="24"/>
        </w:rPr>
        <w:t>rogram will need to prepare EPCs</w:t>
      </w:r>
      <w:r w:rsidR="00A1144B" w:rsidRPr="00A100F8">
        <w:rPr>
          <w:sz w:val="24"/>
          <w:szCs w:val="24"/>
        </w:rPr>
        <w:t xml:space="preserve"> </w:t>
      </w:r>
      <w:r w:rsidR="00A1144B" w:rsidRPr="00A100F8">
        <w:rPr>
          <w:rFonts w:eastAsia="+mn-ea" w:cs="Times New Roman"/>
          <w:color w:val="000000" w:themeColor="text1"/>
          <w:kern w:val="24"/>
          <w:sz w:val="24"/>
          <w:szCs w:val="24"/>
        </w:rPr>
        <w:t>for which public consultation is not required under the Environmental Law</w:t>
      </w:r>
      <w:r w:rsidR="000D19A9" w:rsidRPr="00A100F8">
        <w:rPr>
          <w:sz w:val="24"/>
          <w:szCs w:val="24"/>
        </w:rPr>
        <w:t>, these shortcomings pose</w:t>
      </w:r>
      <w:r w:rsidR="00F011CC" w:rsidRPr="00A100F8">
        <w:rPr>
          <w:sz w:val="24"/>
          <w:szCs w:val="24"/>
        </w:rPr>
        <w:t xml:space="preserve"> </w:t>
      </w:r>
      <w:r w:rsidR="000D19A9" w:rsidRPr="00A100F8">
        <w:rPr>
          <w:sz w:val="24"/>
          <w:szCs w:val="24"/>
        </w:rPr>
        <w:t>accountability risks.</w:t>
      </w:r>
    </w:p>
    <w:p w14:paraId="57FA30D0" w14:textId="77777777" w:rsidR="00B75EBF" w:rsidRPr="0073773D" w:rsidRDefault="00B75EBF" w:rsidP="00B75EBF">
      <w:pPr>
        <w:spacing w:after="0" w:line="240" w:lineRule="auto"/>
        <w:jc w:val="both"/>
        <w:rPr>
          <w:rFonts w:cs="Times New Roman"/>
          <w:color w:val="000000" w:themeColor="text1"/>
          <w:sz w:val="24"/>
          <w:szCs w:val="24"/>
        </w:rPr>
      </w:pPr>
    </w:p>
    <w:p w14:paraId="63C1D058" w14:textId="22E85303" w:rsidR="001154D9" w:rsidRPr="0055478D" w:rsidRDefault="001154D9" w:rsidP="003F4BC4">
      <w:pPr>
        <w:pStyle w:val="ListParagraph"/>
        <w:rPr>
          <w:rFonts w:eastAsia="+mn-ea" w:cs="Times New Roman"/>
          <w:color w:val="000000" w:themeColor="text1"/>
          <w:kern w:val="24"/>
          <w:sz w:val="24"/>
          <w:szCs w:val="24"/>
        </w:rPr>
      </w:pPr>
      <w:r w:rsidRPr="00543CDF">
        <w:rPr>
          <w:rFonts w:cs="Times New Roman"/>
          <w:b/>
          <w:color w:val="000000" w:themeColor="text1"/>
          <w:sz w:val="24"/>
          <w:szCs w:val="24"/>
        </w:rPr>
        <w:t xml:space="preserve">Lack of </w:t>
      </w:r>
      <w:r w:rsidR="002D41A0" w:rsidRPr="00543CDF">
        <w:rPr>
          <w:rFonts w:cs="Times New Roman"/>
          <w:b/>
          <w:color w:val="000000" w:themeColor="text1"/>
          <w:sz w:val="24"/>
          <w:szCs w:val="24"/>
        </w:rPr>
        <w:t>D</w:t>
      </w:r>
      <w:r w:rsidR="002D41A0">
        <w:rPr>
          <w:rFonts w:cs="Times New Roman"/>
          <w:b/>
          <w:color w:val="000000" w:themeColor="text1"/>
          <w:sz w:val="24"/>
          <w:szCs w:val="24"/>
        </w:rPr>
        <w:t>o</w:t>
      </w:r>
      <w:r w:rsidR="002D41A0" w:rsidRPr="00543CDF">
        <w:rPr>
          <w:rFonts w:cs="Times New Roman"/>
          <w:b/>
          <w:color w:val="000000" w:themeColor="text1"/>
          <w:sz w:val="24"/>
          <w:szCs w:val="24"/>
        </w:rPr>
        <w:t xml:space="preserve">NRE </w:t>
      </w:r>
      <w:r w:rsidRPr="00543CDF">
        <w:rPr>
          <w:rFonts w:cs="Times New Roman"/>
          <w:b/>
          <w:color w:val="000000" w:themeColor="text1"/>
          <w:sz w:val="24"/>
          <w:szCs w:val="24"/>
        </w:rPr>
        <w:t>involvement in e</w:t>
      </w:r>
      <w:r w:rsidR="00B75EBF" w:rsidRPr="00543CDF">
        <w:rPr>
          <w:rFonts w:cs="Times New Roman"/>
          <w:b/>
          <w:color w:val="000000" w:themeColor="text1"/>
          <w:sz w:val="24"/>
          <w:szCs w:val="24"/>
        </w:rPr>
        <w:t>nvironmental</w:t>
      </w:r>
      <w:r w:rsidR="00B75EBF" w:rsidRPr="00543CDF">
        <w:rPr>
          <w:rFonts w:eastAsia="+mn-ea" w:cs="Times New Roman"/>
          <w:b/>
          <w:color w:val="000000" w:themeColor="text1"/>
          <w:kern w:val="24"/>
          <w:sz w:val="24"/>
          <w:szCs w:val="24"/>
        </w:rPr>
        <w:t xml:space="preserve"> awareness campaigns</w:t>
      </w:r>
      <w:r w:rsidRPr="0055478D">
        <w:rPr>
          <w:rFonts w:eastAsia="+mn-ea" w:cs="Times New Roman"/>
          <w:b/>
          <w:i/>
          <w:color w:val="000000" w:themeColor="text1"/>
          <w:kern w:val="24"/>
          <w:sz w:val="24"/>
          <w:szCs w:val="24"/>
        </w:rPr>
        <w:t>.</w:t>
      </w:r>
      <w:r w:rsidR="00B75EBF" w:rsidRPr="0055478D">
        <w:rPr>
          <w:rFonts w:eastAsia="+mn-ea" w:cs="Times New Roman"/>
          <w:color w:val="000000" w:themeColor="text1"/>
          <w:kern w:val="24"/>
          <w:sz w:val="24"/>
          <w:szCs w:val="24"/>
        </w:rPr>
        <w:t xml:space="preserve"> </w:t>
      </w:r>
      <w:r w:rsidRPr="0055478D">
        <w:rPr>
          <w:rFonts w:eastAsia="+mn-ea" w:cs="Times New Roman"/>
          <w:color w:val="000000" w:themeColor="text1"/>
          <w:kern w:val="24"/>
          <w:sz w:val="24"/>
          <w:szCs w:val="24"/>
        </w:rPr>
        <w:t>Environmental awareness campaigns t</w:t>
      </w:r>
      <w:r w:rsidR="00B75EBF" w:rsidRPr="0055478D">
        <w:rPr>
          <w:rFonts w:eastAsia="+mn-ea" w:cs="Times New Roman"/>
          <w:color w:val="000000" w:themeColor="text1"/>
          <w:kern w:val="24"/>
          <w:sz w:val="24"/>
          <w:szCs w:val="24"/>
        </w:rPr>
        <w:t>hat cover cleaning up living a</w:t>
      </w:r>
      <w:r w:rsidRPr="0055478D">
        <w:rPr>
          <w:rFonts w:eastAsia="+mn-ea" w:cs="Times New Roman"/>
          <w:color w:val="000000" w:themeColor="text1"/>
          <w:kern w:val="24"/>
          <w:sz w:val="24"/>
          <w:szCs w:val="24"/>
        </w:rPr>
        <w:t>reas and</w:t>
      </w:r>
      <w:r w:rsidR="00B75EBF" w:rsidRPr="0055478D">
        <w:rPr>
          <w:rFonts w:eastAsia="+mn-ea" w:cs="Times New Roman"/>
          <w:color w:val="000000" w:themeColor="text1"/>
          <w:kern w:val="24"/>
          <w:sz w:val="24"/>
          <w:szCs w:val="24"/>
        </w:rPr>
        <w:t xml:space="preserve"> personal hygiene practices</w:t>
      </w:r>
      <w:r w:rsidR="002D41A0">
        <w:rPr>
          <w:rFonts w:eastAsia="+mn-ea" w:cs="Times New Roman"/>
          <w:color w:val="000000" w:themeColor="text1"/>
          <w:kern w:val="24"/>
          <w:sz w:val="24"/>
          <w:szCs w:val="24"/>
        </w:rPr>
        <w:t>,</w:t>
      </w:r>
      <w:r w:rsidR="00B75EBF" w:rsidRPr="0055478D">
        <w:rPr>
          <w:rFonts w:eastAsia="+mn-ea" w:cs="Times New Roman"/>
          <w:color w:val="000000" w:themeColor="text1"/>
          <w:kern w:val="24"/>
          <w:sz w:val="24"/>
          <w:szCs w:val="24"/>
        </w:rPr>
        <w:t xml:space="preserve"> etc. have been conducted by mass organizations with strong grassroot network</w:t>
      </w:r>
      <w:r w:rsidR="005932A0" w:rsidRPr="0055478D">
        <w:rPr>
          <w:rFonts w:eastAsia="+mn-ea" w:cs="Times New Roman"/>
          <w:color w:val="000000" w:themeColor="text1"/>
          <w:kern w:val="24"/>
          <w:sz w:val="24"/>
          <w:szCs w:val="24"/>
        </w:rPr>
        <w:t>s</w:t>
      </w:r>
      <w:r w:rsidR="00B75EBF" w:rsidRPr="0055478D">
        <w:rPr>
          <w:rFonts w:eastAsia="+mn-ea" w:cs="Times New Roman"/>
          <w:color w:val="000000" w:themeColor="text1"/>
          <w:kern w:val="24"/>
          <w:sz w:val="24"/>
          <w:szCs w:val="24"/>
        </w:rPr>
        <w:t xml:space="preserve"> such as </w:t>
      </w:r>
      <w:r w:rsidR="005932A0" w:rsidRPr="0055478D">
        <w:rPr>
          <w:rFonts w:eastAsia="+mn-ea" w:cs="Times New Roman"/>
          <w:color w:val="000000" w:themeColor="text1"/>
          <w:kern w:val="24"/>
          <w:sz w:val="24"/>
          <w:szCs w:val="24"/>
        </w:rPr>
        <w:t>the Women’s Union and</w:t>
      </w:r>
      <w:r w:rsidR="00B75EBF" w:rsidRPr="0055478D">
        <w:rPr>
          <w:rFonts w:eastAsia="+mn-ea" w:cs="Times New Roman"/>
          <w:color w:val="000000" w:themeColor="text1"/>
          <w:kern w:val="24"/>
          <w:sz w:val="24"/>
          <w:szCs w:val="24"/>
        </w:rPr>
        <w:t xml:space="preserve"> health workers to raise community awareness of environmental and hygiene issues. Due to </w:t>
      </w:r>
      <w:r w:rsidR="005932A0" w:rsidRPr="0055478D">
        <w:rPr>
          <w:rFonts w:eastAsia="+mn-ea" w:cs="Times New Roman"/>
          <w:color w:val="000000" w:themeColor="text1"/>
          <w:kern w:val="24"/>
          <w:sz w:val="24"/>
          <w:szCs w:val="24"/>
        </w:rPr>
        <w:t xml:space="preserve">the </w:t>
      </w:r>
      <w:r w:rsidR="005932A0" w:rsidRPr="003F4BC4">
        <w:rPr>
          <w:rFonts w:eastAsia="+mn-ea" w:cs="Times New Roman"/>
          <w:bCs/>
          <w:color w:val="000000" w:themeColor="text1"/>
          <w:kern w:val="24"/>
          <w:sz w:val="24"/>
          <w:szCs w:val="24"/>
          <w:lang w:bidi="en-US"/>
        </w:rPr>
        <w:t>remote</w:t>
      </w:r>
      <w:r w:rsidR="00B75EBF" w:rsidRPr="0055478D">
        <w:rPr>
          <w:rFonts w:eastAsia="+mn-ea" w:cs="Times New Roman"/>
          <w:color w:val="000000" w:themeColor="text1"/>
          <w:kern w:val="24"/>
          <w:sz w:val="24"/>
          <w:szCs w:val="24"/>
        </w:rPr>
        <w:t xml:space="preserve"> geographical locations of the </w:t>
      </w:r>
      <w:r w:rsidR="001D2F1E">
        <w:rPr>
          <w:rFonts w:eastAsia="+mn-ea" w:cs="Times New Roman"/>
          <w:color w:val="000000" w:themeColor="text1"/>
          <w:kern w:val="24"/>
          <w:sz w:val="24"/>
          <w:szCs w:val="24"/>
        </w:rPr>
        <w:t>RB-SupRSWS</w:t>
      </w:r>
      <w:r w:rsidR="00B75EBF" w:rsidRPr="0055478D">
        <w:rPr>
          <w:rFonts w:eastAsia="+mn-ea" w:cs="Times New Roman"/>
          <w:color w:val="000000" w:themeColor="text1"/>
          <w:kern w:val="24"/>
          <w:sz w:val="24"/>
          <w:szCs w:val="24"/>
        </w:rPr>
        <w:t xml:space="preserve"> targeted provinces</w:t>
      </w:r>
      <w:r w:rsidRPr="0055478D">
        <w:rPr>
          <w:rFonts w:eastAsia="+mn-ea" w:cs="Times New Roman"/>
          <w:color w:val="000000" w:themeColor="text1"/>
          <w:kern w:val="24"/>
          <w:sz w:val="24"/>
          <w:szCs w:val="24"/>
        </w:rPr>
        <w:t xml:space="preserve"> and to resource constraints</w:t>
      </w:r>
      <w:r w:rsidR="00B75EBF" w:rsidRPr="0055478D">
        <w:rPr>
          <w:rFonts w:eastAsia="+mn-ea" w:cs="Times New Roman"/>
          <w:color w:val="000000" w:themeColor="text1"/>
          <w:kern w:val="24"/>
          <w:sz w:val="24"/>
          <w:szCs w:val="24"/>
        </w:rPr>
        <w:t xml:space="preserve">, </w:t>
      </w:r>
      <w:r w:rsidRPr="0055478D">
        <w:rPr>
          <w:rFonts w:eastAsia="+mn-ea" w:cs="Times New Roman"/>
          <w:color w:val="000000" w:themeColor="text1"/>
          <w:kern w:val="24"/>
          <w:sz w:val="24"/>
          <w:szCs w:val="24"/>
        </w:rPr>
        <w:t>the involvement</w:t>
      </w:r>
      <w:r w:rsidR="00B75EBF" w:rsidRPr="0055478D">
        <w:rPr>
          <w:rFonts w:eastAsia="+mn-ea" w:cs="Times New Roman"/>
          <w:color w:val="000000" w:themeColor="text1"/>
          <w:kern w:val="24"/>
          <w:sz w:val="24"/>
          <w:szCs w:val="24"/>
        </w:rPr>
        <w:t xml:space="preserve"> </w:t>
      </w:r>
      <w:r w:rsidRPr="0055478D">
        <w:rPr>
          <w:rFonts w:eastAsia="+mn-ea" w:cs="Times New Roman"/>
          <w:color w:val="000000" w:themeColor="text1"/>
          <w:kern w:val="24"/>
          <w:sz w:val="24"/>
          <w:szCs w:val="24"/>
        </w:rPr>
        <w:t>of DONRE in such activities has</w:t>
      </w:r>
      <w:r w:rsidR="00B75EBF" w:rsidRPr="0055478D">
        <w:rPr>
          <w:rFonts w:eastAsia="+mn-ea" w:cs="Times New Roman"/>
          <w:color w:val="000000" w:themeColor="text1"/>
          <w:kern w:val="24"/>
          <w:sz w:val="24"/>
          <w:szCs w:val="24"/>
        </w:rPr>
        <w:t xml:space="preserve"> been very lim</w:t>
      </w:r>
      <w:r w:rsidRPr="0055478D">
        <w:rPr>
          <w:rFonts w:eastAsia="+mn-ea" w:cs="Times New Roman"/>
          <w:color w:val="000000" w:themeColor="text1"/>
          <w:kern w:val="24"/>
          <w:sz w:val="24"/>
          <w:szCs w:val="24"/>
        </w:rPr>
        <w:t>ited</w:t>
      </w:r>
      <w:r w:rsidR="00B75EBF" w:rsidRPr="0055478D">
        <w:rPr>
          <w:rFonts w:eastAsia="+mn-ea" w:cs="Times New Roman"/>
          <w:color w:val="000000" w:themeColor="text1"/>
          <w:kern w:val="24"/>
          <w:sz w:val="24"/>
          <w:szCs w:val="24"/>
        </w:rPr>
        <w:t>.</w:t>
      </w:r>
    </w:p>
    <w:p w14:paraId="476149E6" w14:textId="77777777" w:rsidR="001154D9" w:rsidRPr="0055478D" w:rsidRDefault="001154D9" w:rsidP="0055478D">
      <w:pPr>
        <w:pStyle w:val="ListParagraph"/>
        <w:numPr>
          <w:ilvl w:val="0"/>
          <w:numId w:val="0"/>
        </w:numPr>
        <w:ind w:left="502"/>
        <w:rPr>
          <w:rFonts w:eastAsia="+mn-ea" w:cs="Times New Roman"/>
          <w:color w:val="000000" w:themeColor="text1"/>
          <w:kern w:val="24"/>
          <w:sz w:val="24"/>
          <w:szCs w:val="24"/>
        </w:rPr>
      </w:pPr>
    </w:p>
    <w:p w14:paraId="5FBFB693" w14:textId="70B3BABE" w:rsidR="003E04D2" w:rsidRPr="0055478D" w:rsidRDefault="00AA6C79" w:rsidP="003F4BC4">
      <w:pPr>
        <w:pStyle w:val="ListParagraph"/>
        <w:rPr>
          <w:rFonts w:cs="Times New Roman"/>
          <w:color w:val="000000" w:themeColor="text1"/>
          <w:sz w:val="24"/>
          <w:szCs w:val="24"/>
        </w:rPr>
      </w:pPr>
      <w:r w:rsidRPr="00543CDF">
        <w:rPr>
          <w:rFonts w:eastAsia="+mn-ea" w:cs="Times New Roman"/>
          <w:b/>
          <w:color w:val="000000" w:themeColor="text1"/>
          <w:kern w:val="24"/>
          <w:sz w:val="24"/>
          <w:szCs w:val="24"/>
        </w:rPr>
        <w:t>Inadequate</w:t>
      </w:r>
      <w:r w:rsidR="001154D9" w:rsidRPr="00543CDF">
        <w:rPr>
          <w:rFonts w:eastAsia="+mn-ea" w:cs="Times New Roman"/>
          <w:b/>
          <w:color w:val="000000" w:themeColor="text1"/>
          <w:kern w:val="24"/>
          <w:sz w:val="24"/>
          <w:szCs w:val="24"/>
        </w:rPr>
        <w:t xml:space="preserve"> water quality monitoring</w:t>
      </w:r>
      <w:r w:rsidR="001154D9" w:rsidRPr="0055478D">
        <w:rPr>
          <w:rFonts w:eastAsia="+mn-ea" w:cs="Times New Roman"/>
          <w:b/>
          <w:i/>
          <w:color w:val="000000" w:themeColor="text1"/>
          <w:kern w:val="24"/>
          <w:sz w:val="24"/>
          <w:szCs w:val="24"/>
        </w:rPr>
        <w:t>.</w:t>
      </w:r>
      <w:r w:rsidR="001154D9" w:rsidRPr="0055478D">
        <w:rPr>
          <w:rFonts w:eastAsia="+mn-ea" w:cs="Times New Roman"/>
          <w:color w:val="000000" w:themeColor="text1"/>
          <w:kern w:val="24"/>
          <w:sz w:val="24"/>
          <w:szCs w:val="24"/>
        </w:rPr>
        <w:t xml:space="preserve"> Although </w:t>
      </w:r>
      <w:r w:rsidR="00162618">
        <w:rPr>
          <w:rFonts w:eastAsia="+mn-ea" w:cs="Times New Roman"/>
          <w:color w:val="000000" w:themeColor="text1"/>
          <w:kern w:val="24"/>
          <w:sz w:val="24"/>
          <w:szCs w:val="24"/>
        </w:rPr>
        <w:t>MoH</w:t>
      </w:r>
      <w:r w:rsidR="00162618" w:rsidRPr="0055478D">
        <w:rPr>
          <w:rFonts w:eastAsia="+mn-ea" w:cs="Times New Roman"/>
          <w:color w:val="000000" w:themeColor="text1"/>
          <w:kern w:val="24"/>
          <w:sz w:val="24"/>
          <w:szCs w:val="24"/>
        </w:rPr>
        <w:t xml:space="preserve"> </w:t>
      </w:r>
      <w:r w:rsidR="001154D9" w:rsidRPr="0055478D">
        <w:rPr>
          <w:rFonts w:eastAsia="+mn-ea" w:cs="Times New Roman"/>
          <w:color w:val="000000" w:themeColor="text1"/>
          <w:kern w:val="24"/>
          <w:sz w:val="24"/>
          <w:szCs w:val="24"/>
        </w:rPr>
        <w:t xml:space="preserve">has an established system for domestic water quality surveillance and has some technical capacity, drinking water quality is in fact rarely monitored. </w:t>
      </w:r>
      <w:r w:rsidR="00162618" w:rsidRPr="0055478D">
        <w:rPr>
          <w:rFonts w:eastAsia="+mn-ea" w:cs="Times New Roman"/>
          <w:color w:val="000000" w:themeColor="text1"/>
          <w:kern w:val="24"/>
          <w:sz w:val="24"/>
          <w:szCs w:val="24"/>
        </w:rPr>
        <w:t>D</w:t>
      </w:r>
      <w:r w:rsidR="00162618">
        <w:rPr>
          <w:rFonts w:eastAsia="+mn-ea" w:cs="Times New Roman"/>
          <w:color w:val="000000" w:themeColor="text1"/>
          <w:kern w:val="24"/>
          <w:sz w:val="24"/>
          <w:szCs w:val="24"/>
        </w:rPr>
        <w:t>o</w:t>
      </w:r>
      <w:r w:rsidR="00162618" w:rsidRPr="0055478D">
        <w:rPr>
          <w:rFonts w:eastAsia="+mn-ea" w:cs="Times New Roman"/>
          <w:color w:val="000000" w:themeColor="text1"/>
          <w:kern w:val="24"/>
          <w:sz w:val="24"/>
          <w:szCs w:val="24"/>
        </w:rPr>
        <w:t xml:space="preserve">H </w:t>
      </w:r>
      <w:r w:rsidR="001154D9" w:rsidRPr="0055478D">
        <w:rPr>
          <w:rFonts w:eastAsia="+mn-ea" w:cs="Times New Roman"/>
          <w:color w:val="000000" w:themeColor="text1"/>
          <w:kern w:val="24"/>
          <w:sz w:val="24"/>
          <w:szCs w:val="24"/>
        </w:rPr>
        <w:t xml:space="preserve">lacks the financial resources to carry out surveillance in rural areas and the focus is on reporting urban </w:t>
      </w:r>
      <w:r w:rsidR="001154D9" w:rsidRPr="003F4BC4">
        <w:rPr>
          <w:rFonts w:cs="Times New Roman"/>
          <w:color w:val="000000" w:themeColor="text1"/>
          <w:sz w:val="24"/>
          <w:szCs w:val="24"/>
          <w:lang w:bidi="en-US"/>
        </w:rPr>
        <w:t>water</w:t>
      </w:r>
      <w:r w:rsidR="001154D9" w:rsidRPr="0055478D">
        <w:rPr>
          <w:rFonts w:eastAsia="+mn-ea" w:cs="Times New Roman"/>
          <w:color w:val="000000" w:themeColor="text1"/>
          <w:kern w:val="24"/>
          <w:sz w:val="24"/>
          <w:szCs w:val="24"/>
        </w:rPr>
        <w:t xml:space="preserve"> quality. Sampling and testing of rural water sources is only carried out upon request from local authorities, and in case of emergencies.</w:t>
      </w:r>
    </w:p>
    <w:p w14:paraId="03BB114D" w14:textId="77777777" w:rsidR="006B1D34" w:rsidRDefault="006B1D34">
      <w:pPr>
        <w:rPr>
          <w:rFonts w:cs="Times New Roman"/>
          <w:b/>
          <w:color w:val="2F5496" w:themeColor="accent5" w:themeShade="BF"/>
          <w:kern w:val="36"/>
          <w:sz w:val="28"/>
          <w:szCs w:val="32"/>
          <w:lang w:eastAsia="en-ZA"/>
        </w:rPr>
      </w:pPr>
      <w:bookmarkStart w:id="1228" w:name="_Toc406868808"/>
      <w:bookmarkStart w:id="1229" w:name="_Toc406869303"/>
      <w:bookmarkStart w:id="1230" w:name="_Toc406879765"/>
      <w:bookmarkStart w:id="1231" w:name="_Toc406880246"/>
      <w:bookmarkStart w:id="1232" w:name="_Toc406880726"/>
      <w:bookmarkStart w:id="1233" w:name="_Toc406881204"/>
      <w:bookmarkStart w:id="1234" w:name="_Toc406868809"/>
      <w:bookmarkStart w:id="1235" w:name="_Toc406869304"/>
      <w:bookmarkStart w:id="1236" w:name="_Toc406879766"/>
      <w:bookmarkStart w:id="1237" w:name="_Toc406880247"/>
      <w:bookmarkStart w:id="1238" w:name="_Toc406880727"/>
      <w:bookmarkStart w:id="1239" w:name="_Toc406881205"/>
      <w:bookmarkStart w:id="1240" w:name="_Toc406868810"/>
      <w:bookmarkStart w:id="1241" w:name="_Toc406869305"/>
      <w:bookmarkStart w:id="1242" w:name="_Toc406879767"/>
      <w:bookmarkStart w:id="1243" w:name="_Toc406880248"/>
      <w:bookmarkStart w:id="1244" w:name="_Toc406880728"/>
      <w:bookmarkStart w:id="1245" w:name="_Toc406881206"/>
      <w:bookmarkStart w:id="1246" w:name="_Toc406868811"/>
      <w:bookmarkStart w:id="1247" w:name="_Toc406869306"/>
      <w:bookmarkStart w:id="1248" w:name="_Toc406879768"/>
      <w:bookmarkStart w:id="1249" w:name="_Toc406880249"/>
      <w:bookmarkStart w:id="1250" w:name="_Toc406880729"/>
      <w:bookmarkStart w:id="1251" w:name="_Toc406881207"/>
      <w:bookmarkStart w:id="1252" w:name="_Toc406868812"/>
      <w:bookmarkStart w:id="1253" w:name="_Toc406869307"/>
      <w:bookmarkStart w:id="1254" w:name="_Toc406879769"/>
      <w:bookmarkStart w:id="1255" w:name="_Toc406880250"/>
      <w:bookmarkStart w:id="1256" w:name="_Toc406880730"/>
      <w:bookmarkStart w:id="1257" w:name="_Toc406881208"/>
      <w:bookmarkStart w:id="1258" w:name="_Toc406868813"/>
      <w:bookmarkStart w:id="1259" w:name="_Toc406869308"/>
      <w:bookmarkStart w:id="1260" w:name="_Toc406879770"/>
      <w:bookmarkStart w:id="1261" w:name="_Toc406880251"/>
      <w:bookmarkStart w:id="1262" w:name="_Toc406880731"/>
      <w:bookmarkStart w:id="1263" w:name="_Toc406881209"/>
      <w:bookmarkStart w:id="1264" w:name="_Toc406868814"/>
      <w:bookmarkStart w:id="1265" w:name="_Toc406869309"/>
      <w:bookmarkStart w:id="1266" w:name="_Toc406879771"/>
      <w:bookmarkStart w:id="1267" w:name="_Toc406880252"/>
      <w:bookmarkStart w:id="1268" w:name="_Toc406880732"/>
      <w:bookmarkStart w:id="1269" w:name="_Toc406881210"/>
      <w:bookmarkStart w:id="1270" w:name="_Toc406868815"/>
      <w:bookmarkStart w:id="1271" w:name="_Toc406869310"/>
      <w:bookmarkStart w:id="1272" w:name="_Toc406879772"/>
      <w:bookmarkStart w:id="1273" w:name="_Toc406880253"/>
      <w:bookmarkStart w:id="1274" w:name="_Toc406880733"/>
      <w:bookmarkStart w:id="1275" w:name="_Toc406881211"/>
      <w:bookmarkStart w:id="1276" w:name="_Toc406868816"/>
      <w:bookmarkStart w:id="1277" w:name="_Toc406869311"/>
      <w:bookmarkStart w:id="1278" w:name="_Toc406879773"/>
      <w:bookmarkStart w:id="1279" w:name="_Toc406880254"/>
      <w:bookmarkStart w:id="1280" w:name="_Toc406880734"/>
      <w:bookmarkStart w:id="1281" w:name="_Toc406881212"/>
      <w:bookmarkStart w:id="1282" w:name="_Toc406868817"/>
      <w:bookmarkStart w:id="1283" w:name="_Toc406869312"/>
      <w:bookmarkStart w:id="1284" w:name="_Toc406879774"/>
      <w:bookmarkStart w:id="1285" w:name="_Toc406880255"/>
      <w:bookmarkStart w:id="1286" w:name="_Toc406880735"/>
      <w:bookmarkStart w:id="1287" w:name="_Toc406881213"/>
      <w:bookmarkStart w:id="1288" w:name="_Toc406868908"/>
      <w:bookmarkStart w:id="1289" w:name="_Toc406869403"/>
      <w:bookmarkStart w:id="1290" w:name="_Toc406879865"/>
      <w:bookmarkStart w:id="1291" w:name="_Toc406880346"/>
      <w:bookmarkStart w:id="1292" w:name="_Toc406880826"/>
      <w:bookmarkStart w:id="1293" w:name="_Toc406881304"/>
      <w:bookmarkStart w:id="1294" w:name="_Toc406868909"/>
      <w:bookmarkStart w:id="1295" w:name="_Toc406869404"/>
      <w:bookmarkStart w:id="1296" w:name="_Toc406879866"/>
      <w:bookmarkStart w:id="1297" w:name="_Toc406880347"/>
      <w:bookmarkStart w:id="1298" w:name="_Toc406880827"/>
      <w:bookmarkStart w:id="1299" w:name="_Toc406881305"/>
      <w:bookmarkStart w:id="1300" w:name="_Toc406868910"/>
      <w:bookmarkStart w:id="1301" w:name="_Toc406869405"/>
      <w:bookmarkStart w:id="1302" w:name="_Toc406879867"/>
      <w:bookmarkStart w:id="1303" w:name="_Toc406880348"/>
      <w:bookmarkStart w:id="1304" w:name="_Toc406880828"/>
      <w:bookmarkStart w:id="1305" w:name="_Toc406881306"/>
      <w:bookmarkStart w:id="1306" w:name="_Toc406868911"/>
      <w:bookmarkStart w:id="1307" w:name="_Toc406869406"/>
      <w:bookmarkStart w:id="1308" w:name="_Toc406879868"/>
      <w:bookmarkStart w:id="1309" w:name="_Toc406880349"/>
      <w:bookmarkStart w:id="1310" w:name="_Toc406880829"/>
      <w:bookmarkStart w:id="1311" w:name="_Toc406881307"/>
      <w:bookmarkStart w:id="1312" w:name="_Toc406868912"/>
      <w:bookmarkStart w:id="1313" w:name="_Toc406869407"/>
      <w:bookmarkStart w:id="1314" w:name="_Toc406879869"/>
      <w:bookmarkStart w:id="1315" w:name="_Toc406880350"/>
      <w:bookmarkStart w:id="1316" w:name="_Toc406880830"/>
      <w:bookmarkStart w:id="1317" w:name="_Toc406881308"/>
      <w:bookmarkStart w:id="1318" w:name="_Toc406868913"/>
      <w:bookmarkStart w:id="1319" w:name="_Toc406869408"/>
      <w:bookmarkStart w:id="1320" w:name="_Toc406879870"/>
      <w:bookmarkStart w:id="1321" w:name="_Toc406880351"/>
      <w:bookmarkStart w:id="1322" w:name="_Toc406880831"/>
      <w:bookmarkStart w:id="1323" w:name="_Toc406881309"/>
      <w:bookmarkStart w:id="1324" w:name="_Toc406868914"/>
      <w:bookmarkStart w:id="1325" w:name="_Toc406869409"/>
      <w:bookmarkStart w:id="1326" w:name="_Toc406879871"/>
      <w:bookmarkStart w:id="1327" w:name="_Toc406880352"/>
      <w:bookmarkStart w:id="1328" w:name="_Toc406880832"/>
      <w:bookmarkStart w:id="1329" w:name="_Toc406881310"/>
      <w:bookmarkStart w:id="1330" w:name="_Toc406868915"/>
      <w:bookmarkStart w:id="1331" w:name="_Toc406869410"/>
      <w:bookmarkStart w:id="1332" w:name="_Toc406879872"/>
      <w:bookmarkStart w:id="1333" w:name="_Toc406880353"/>
      <w:bookmarkStart w:id="1334" w:name="_Toc406880833"/>
      <w:bookmarkStart w:id="1335" w:name="_Toc406881311"/>
      <w:bookmarkStart w:id="1336" w:name="_Toc406868916"/>
      <w:bookmarkStart w:id="1337" w:name="_Toc406869411"/>
      <w:bookmarkStart w:id="1338" w:name="_Toc406879873"/>
      <w:bookmarkStart w:id="1339" w:name="_Toc406880354"/>
      <w:bookmarkStart w:id="1340" w:name="_Toc406880834"/>
      <w:bookmarkStart w:id="1341" w:name="_Toc406881312"/>
      <w:bookmarkStart w:id="1342" w:name="_Toc406868917"/>
      <w:bookmarkStart w:id="1343" w:name="_Toc406869412"/>
      <w:bookmarkStart w:id="1344" w:name="_Toc406879874"/>
      <w:bookmarkStart w:id="1345" w:name="_Toc406880355"/>
      <w:bookmarkStart w:id="1346" w:name="_Toc406880835"/>
      <w:bookmarkStart w:id="1347" w:name="_Toc406881313"/>
      <w:bookmarkStart w:id="1348" w:name="_Toc406868918"/>
      <w:bookmarkStart w:id="1349" w:name="_Toc406869413"/>
      <w:bookmarkStart w:id="1350" w:name="_Toc406879875"/>
      <w:bookmarkStart w:id="1351" w:name="_Toc406880356"/>
      <w:bookmarkStart w:id="1352" w:name="_Toc406880836"/>
      <w:bookmarkStart w:id="1353" w:name="_Toc406881314"/>
      <w:bookmarkStart w:id="1354" w:name="_Toc406868919"/>
      <w:bookmarkStart w:id="1355" w:name="_Toc406869414"/>
      <w:bookmarkStart w:id="1356" w:name="_Toc406879876"/>
      <w:bookmarkStart w:id="1357" w:name="_Toc406880357"/>
      <w:bookmarkStart w:id="1358" w:name="_Toc406880837"/>
      <w:bookmarkStart w:id="1359" w:name="_Toc406881315"/>
      <w:bookmarkStart w:id="1360" w:name="_Toc406868920"/>
      <w:bookmarkStart w:id="1361" w:name="_Toc406869415"/>
      <w:bookmarkStart w:id="1362" w:name="_Toc406879877"/>
      <w:bookmarkStart w:id="1363" w:name="_Toc406880358"/>
      <w:bookmarkStart w:id="1364" w:name="_Toc406880838"/>
      <w:bookmarkStart w:id="1365" w:name="_Toc406881316"/>
      <w:bookmarkStart w:id="1366" w:name="_Toc406868921"/>
      <w:bookmarkStart w:id="1367" w:name="_Toc406869416"/>
      <w:bookmarkStart w:id="1368" w:name="_Toc406879878"/>
      <w:bookmarkStart w:id="1369" w:name="_Toc406880359"/>
      <w:bookmarkStart w:id="1370" w:name="_Toc406880839"/>
      <w:bookmarkStart w:id="1371" w:name="_Toc406881317"/>
      <w:bookmarkStart w:id="1372" w:name="_Toc406868922"/>
      <w:bookmarkStart w:id="1373" w:name="_Toc406869417"/>
      <w:bookmarkStart w:id="1374" w:name="_Toc406879879"/>
      <w:bookmarkStart w:id="1375" w:name="_Toc406880360"/>
      <w:bookmarkStart w:id="1376" w:name="_Toc406880840"/>
      <w:bookmarkStart w:id="1377" w:name="_Toc406881318"/>
      <w:bookmarkStart w:id="1378" w:name="_Toc406868923"/>
      <w:bookmarkStart w:id="1379" w:name="_Toc406869418"/>
      <w:bookmarkStart w:id="1380" w:name="_Toc406879880"/>
      <w:bookmarkStart w:id="1381" w:name="_Toc406880361"/>
      <w:bookmarkStart w:id="1382" w:name="_Toc406880841"/>
      <w:bookmarkStart w:id="1383" w:name="_Toc406881319"/>
      <w:bookmarkStart w:id="1384" w:name="_Toc406868924"/>
      <w:bookmarkStart w:id="1385" w:name="_Toc406869419"/>
      <w:bookmarkStart w:id="1386" w:name="_Toc406879881"/>
      <w:bookmarkStart w:id="1387" w:name="_Toc406880362"/>
      <w:bookmarkStart w:id="1388" w:name="_Toc406880842"/>
      <w:bookmarkStart w:id="1389" w:name="_Toc406881320"/>
      <w:bookmarkStart w:id="1390" w:name="_Toc406868925"/>
      <w:bookmarkStart w:id="1391" w:name="_Toc406869420"/>
      <w:bookmarkStart w:id="1392" w:name="_Toc406879882"/>
      <w:bookmarkStart w:id="1393" w:name="_Toc406880363"/>
      <w:bookmarkStart w:id="1394" w:name="_Toc406880843"/>
      <w:bookmarkStart w:id="1395" w:name="_Toc406881321"/>
      <w:bookmarkStart w:id="1396" w:name="_Toc406868926"/>
      <w:bookmarkStart w:id="1397" w:name="_Toc406869421"/>
      <w:bookmarkStart w:id="1398" w:name="_Toc406879883"/>
      <w:bookmarkStart w:id="1399" w:name="_Toc406880364"/>
      <w:bookmarkStart w:id="1400" w:name="_Toc406880844"/>
      <w:bookmarkStart w:id="1401" w:name="_Toc406881322"/>
      <w:bookmarkStart w:id="1402" w:name="_Toc406868927"/>
      <w:bookmarkStart w:id="1403" w:name="_Toc406869422"/>
      <w:bookmarkStart w:id="1404" w:name="_Toc406879884"/>
      <w:bookmarkStart w:id="1405" w:name="_Toc406880365"/>
      <w:bookmarkStart w:id="1406" w:name="_Toc406880845"/>
      <w:bookmarkStart w:id="1407" w:name="_Toc406881323"/>
      <w:bookmarkStart w:id="1408" w:name="_Toc406868928"/>
      <w:bookmarkStart w:id="1409" w:name="_Toc406869423"/>
      <w:bookmarkStart w:id="1410" w:name="_Toc406879885"/>
      <w:bookmarkStart w:id="1411" w:name="_Toc406880366"/>
      <w:bookmarkStart w:id="1412" w:name="_Toc406880846"/>
      <w:bookmarkStart w:id="1413" w:name="_Toc406881324"/>
      <w:bookmarkStart w:id="1414" w:name="_Toc406868929"/>
      <w:bookmarkStart w:id="1415" w:name="_Toc406869424"/>
      <w:bookmarkStart w:id="1416" w:name="_Toc406879886"/>
      <w:bookmarkStart w:id="1417" w:name="_Toc406880367"/>
      <w:bookmarkStart w:id="1418" w:name="_Toc406880847"/>
      <w:bookmarkStart w:id="1419" w:name="_Toc406881325"/>
      <w:bookmarkStart w:id="1420" w:name="_Toc406868930"/>
      <w:bookmarkStart w:id="1421" w:name="_Toc406869425"/>
      <w:bookmarkStart w:id="1422" w:name="_Toc406879887"/>
      <w:bookmarkStart w:id="1423" w:name="_Toc406880368"/>
      <w:bookmarkStart w:id="1424" w:name="_Toc406880848"/>
      <w:bookmarkStart w:id="1425" w:name="_Toc406881326"/>
      <w:bookmarkStart w:id="1426" w:name="_Toc406868931"/>
      <w:bookmarkStart w:id="1427" w:name="_Toc406869426"/>
      <w:bookmarkStart w:id="1428" w:name="_Toc406879888"/>
      <w:bookmarkStart w:id="1429" w:name="_Toc406880369"/>
      <w:bookmarkStart w:id="1430" w:name="_Toc406880849"/>
      <w:bookmarkStart w:id="1431" w:name="_Toc406881327"/>
      <w:bookmarkStart w:id="1432" w:name="_Toc406868932"/>
      <w:bookmarkStart w:id="1433" w:name="_Toc406869427"/>
      <w:bookmarkStart w:id="1434" w:name="_Toc406879889"/>
      <w:bookmarkStart w:id="1435" w:name="_Toc406880370"/>
      <w:bookmarkStart w:id="1436" w:name="_Toc406880850"/>
      <w:bookmarkStart w:id="1437" w:name="_Toc406881328"/>
      <w:bookmarkStart w:id="1438" w:name="_Toc406868933"/>
      <w:bookmarkStart w:id="1439" w:name="_Toc406869428"/>
      <w:bookmarkStart w:id="1440" w:name="_Toc406879890"/>
      <w:bookmarkStart w:id="1441" w:name="_Toc406880371"/>
      <w:bookmarkStart w:id="1442" w:name="_Toc406880851"/>
      <w:bookmarkStart w:id="1443" w:name="_Toc406881329"/>
      <w:bookmarkStart w:id="1444" w:name="_Toc406868934"/>
      <w:bookmarkStart w:id="1445" w:name="_Toc406869429"/>
      <w:bookmarkStart w:id="1446" w:name="_Toc406879891"/>
      <w:bookmarkStart w:id="1447" w:name="_Toc406880372"/>
      <w:bookmarkStart w:id="1448" w:name="_Toc406880852"/>
      <w:bookmarkStart w:id="1449" w:name="_Toc406881330"/>
      <w:bookmarkStart w:id="1450" w:name="_Toc406868935"/>
      <w:bookmarkStart w:id="1451" w:name="_Toc406869430"/>
      <w:bookmarkStart w:id="1452" w:name="_Toc406879892"/>
      <w:bookmarkStart w:id="1453" w:name="_Toc406880373"/>
      <w:bookmarkStart w:id="1454" w:name="_Toc406880853"/>
      <w:bookmarkStart w:id="1455" w:name="_Toc406881331"/>
      <w:bookmarkStart w:id="1456" w:name="_Toc406868936"/>
      <w:bookmarkStart w:id="1457" w:name="_Toc406869431"/>
      <w:bookmarkStart w:id="1458" w:name="_Toc406879893"/>
      <w:bookmarkStart w:id="1459" w:name="_Toc406880374"/>
      <w:bookmarkStart w:id="1460" w:name="_Toc406880854"/>
      <w:bookmarkStart w:id="1461" w:name="_Toc406881332"/>
      <w:bookmarkStart w:id="1462" w:name="_Toc406868937"/>
      <w:bookmarkStart w:id="1463" w:name="_Toc406869432"/>
      <w:bookmarkStart w:id="1464" w:name="_Toc406879894"/>
      <w:bookmarkStart w:id="1465" w:name="_Toc406880375"/>
      <w:bookmarkStart w:id="1466" w:name="_Toc406880855"/>
      <w:bookmarkStart w:id="1467" w:name="_Toc406881333"/>
      <w:bookmarkStart w:id="1468" w:name="_Toc406868938"/>
      <w:bookmarkStart w:id="1469" w:name="_Toc406869433"/>
      <w:bookmarkStart w:id="1470" w:name="_Toc406879895"/>
      <w:bookmarkStart w:id="1471" w:name="_Toc406880376"/>
      <w:bookmarkStart w:id="1472" w:name="_Toc406880856"/>
      <w:bookmarkStart w:id="1473" w:name="_Toc406881334"/>
      <w:bookmarkStart w:id="1474" w:name="_Toc406868939"/>
      <w:bookmarkStart w:id="1475" w:name="_Toc406869434"/>
      <w:bookmarkStart w:id="1476" w:name="_Toc406879896"/>
      <w:bookmarkStart w:id="1477" w:name="_Toc406880377"/>
      <w:bookmarkStart w:id="1478" w:name="_Toc406880857"/>
      <w:bookmarkStart w:id="1479" w:name="_Toc406881335"/>
      <w:bookmarkStart w:id="1480" w:name="_Toc406868940"/>
      <w:bookmarkStart w:id="1481" w:name="_Toc406869435"/>
      <w:bookmarkStart w:id="1482" w:name="_Toc406879897"/>
      <w:bookmarkStart w:id="1483" w:name="_Toc406880378"/>
      <w:bookmarkStart w:id="1484" w:name="_Toc406880858"/>
      <w:bookmarkStart w:id="1485" w:name="_Toc406881336"/>
      <w:bookmarkStart w:id="1486" w:name="_Toc406868941"/>
      <w:bookmarkStart w:id="1487" w:name="_Toc406869436"/>
      <w:bookmarkStart w:id="1488" w:name="_Toc406879898"/>
      <w:bookmarkStart w:id="1489" w:name="_Toc406880379"/>
      <w:bookmarkStart w:id="1490" w:name="_Toc406880859"/>
      <w:bookmarkStart w:id="1491" w:name="_Toc406881337"/>
      <w:bookmarkEnd w:id="1224"/>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r>
        <w:br w:type="page"/>
      </w:r>
    </w:p>
    <w:p w14:paraId="59D9BDB8" w14:textId="5CE531CE" w:rsidR="00C77728" w:rsidRPr="00873205" w:rsidRDefault="00C77728" w:rsidP="004B322A">
      <w:pPr>
        <w:pStyle w:val="Heading1"/>
      </w:pPr>
      <w:bookmarkStart w:id="1492" w:name="_Toc408326406"/>
      <w:bookmarkStart w:id="1493" w:name="_Toc408326761"/>
      <w:bookmarkStart w:id="1494" w:name="_Toc408326407"/>
      <w:bookmarkStart w:id="1495" w:name="_Toc408326762"/>
      <w:bookmarkStart w:id="1496" w:name="_Toc408326408"/>
      <w:bookmarkStart w:id="1497" w:name="_Toc408326763"/>
      <w:bookmarkStart w:id="1498" w:name="_Toc408326409"/>
      <w:bookmarkStart w:id="1499" w:name="_Toc408326764"/>
      <w:bookmarkStart w:id="1500" w:name="_Toc408326410"/>
      <w:bookmarkStart w:id="1501" w:name="_Toc408326765"/>
      <w:bookmarkStart w:id="1502" w:name="_Toc408326411"/>
      <w:bookmarkStart w:id="1503" w:name="_Toc408326766"/>
      <w:bookmarkStart w:id="1504" w:name="_Toc408326412"/>
      <w:bookmarkStart w:id="1505" w:name="_Toc408326767"/>
      <w:bookmarkStart w:id="1506" w:name="_Toc408326414"/>
      <w:bookmarkStart w:id="1507" w:name="_Toc408326769"/>
      <w:bookmarkStart w:id="1508" w:name="_Toc408326415"/>
      <w:bookmarkStart w:id="1509" w:name="_Toc408326770"/>
      <w:bookmarkStart w:id="1510" w:name="_Toc408326416"/>
      <w:bookmarkStart w:id="1511" w:name="_Toc408326771"/>
      <w:bookmarkStart w:id="1512" w:name="_Toc408326417"/>
      <w:bookmarkStart w:id="1513" w:name="_Toc408326772"/>
      <w:bookmarkStart w:id="1514" w:name="_Toc408326420"/>
      <w:bookmarkStart w:id="1515" w:name="_Toc408326775"/>
      <w:bookmarkStart w:id="1516" w:name="_Toc408326422"/>
      <w:bookmarkStart w:id="1517" w:name="_Toc408326777"/>
      <w:bookmarkStart w:id="1518" w:name="_Toc408326423"/>
      <w:bookmarkStart w:id="1519" w:name="_Toc408326778"/>
      <w:bookmarkStart w:id="1520" w:name="_Toc408326424"/>
      <w:bookmarkStart w:id="1521" w:name="_Toc408326779"/>
      <w:bookmarkStart w:id="1522" w:name="_Toc408326425"/>
      <w:bookmarkStart w:id="1523" w:name="_Toc408326780"/>
      <w:bookmarkStart w:id="1524" w:name="_Toc408326426"/>
      <w:bookmarkStart w:id="1525" w:name="_Toc408326781"/>
      <w:bookmarkStart w:id="1526" w:name="_Toc406868943"/>
      <w:bookmarkStart w:id="1527" w:name="_Toc406869438"/>
      <w:bookmarkStart w:id="1528" w:name="_Toc406868944"/>
      <w:bookmarkStart w:id="1529" w:name="_Toc406869439"/>
      <w:bookmarkStart w:id="1530" w:name="_Toc406868945"/>
      <w:bookmarkStart w:id="1531" w:name="_Toc406869440"/>
      <w:bookmarkStart w:id="1532" w:name="_Toc406868946"/>
      <w:bookmarkStart w:id="1533" w:name="_Toc406869441"/>
      <w:bookmarkStart w:id="1534" w:name="_Toc406868947"/>
      <w:bookmarkStart w:id="1535" w:name="_Toc406869442"/>
      <w:bookmarkStart w:id="1536" w:name="_Toc406868948"/>
      <w:bookmarkStart w:id="1537" w:name="_Toc406869443"/>
      <w:bookmarkStart w:id="1538" w:name="_Toc406868949"/>
      <w:bookmarkStart w:id="1539" w:name="_Toc406869444"/>
      <w:bookmarkStart w:id="1540" w:name="_Toc406868950"/>
      <w:bookmarkStart w:id="1541" w:name="_Toc406869445"/>
      <w:bookmarkStart w:id="1542" w:name="_Toc406868951"/>
      <w:bookmarkStart w:id="1543" w:name="_Toc406869446"/>
      <w:bookmarkStart w:id="1544" w:name="_Toc406868952"/>
      <w:bookmarkStart w:id="1545" w:name="_Toc406869447"/>
      <w:bookmarkStart w:id="1546" w:name="_Toc406868953"/>
      <w:bookmarkStart w:id="1547" w:name="_Toc406869448"/>
      <w:bookmarkStart w:id="1548" w:name="_Toc406868954"/>
      <w:bookmarkStart w:id="1549" w:name="_Toc406869449"/>
      <w:bookmarkStart w:id="1550" w:name="_Toc406868956"/>
      <w:bookmarkStart w:id="1551" w:name="_Toc406869451"/>
      <w:bookmarkStart w:id="1552" w:name="_Toc406879900"/>
      <w:bookmarkStart w:id="1553" w:name="_Toc406880381"/>
      <w:bookmarkStart w:id="1554" w:name="_Toc406880861"/>
      <w:bookmarkStart w:id="1555" w:name="_Toc406881339"/>
      <w:bookmarkStart w:id="1556" w:name="_Toc432160982"/>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sidRPr="003F2A78">
        <w:lastRenderedPageBreak/>
        <w:t>Desc</w:t>
      </w:r>
      <w:r>
        <w:t>ription of Program Social</w:t>
      </w:r>
      <w:r w:rsidRPr="003F2A78">
        <w:t xml:space="preserve"> Management System</w:t>
      </w:r>
      <w:bookmarkEnd w:id="1556"/>
    </w:p>
    <w:p w14:paraId="115017EF" w14:textId="77777777" w:rsidR="00C77728" w:rsidRPr="00873205" w:rsidRDefault="00C77728" w:rsidP="00C77728">
      <w:pPr>
        <w:autoSpaceDE w:val="0"/>
        <w:autoSpaceDN w:val="0"/>
        <w:adjustRightInd w:val="0"/>
        <w:spacing w:after="0" w:line="240" w:lineRule="auto"/>
        <w:jc w:val="both"/>
        <w:rPr>
          <w:rFonts w:cs="Times New Roman"/>
          <w:color w:val="000000" w:themeColor="text1"/>
          <w:sz w:val="24"/>
          <w:szCs w:val="24"/>
        </w:rPr>
      </w:pPr>
    </w:p>
    <w:p w14:paraId="34640DA2" w14:textId="77777777" w:rsidR="00C77728" w:rsidRDefault="00C77728">
      <w:pPr>
        <w:pStyle w:val="Heading2"/>
      </w:pPr>
      <w:bookmarkStart w:id="1557" w:name="_Toc432160983"/>
      <w:r>
        <w:rPr>
          <w:lang w:bidi="en-US"/>
        </w:rPr>
        <w:t>Program potential Social Impacts and Risks</w:t>
      </w:r>
      <w:bookmarkEnd w:id="1557"/>
    </w:p>
    <w:p w14:paraId="7D6BD1E5" w14:textId="77777777" w:rsidR="00C77728" w:rsidRDefault="00C77728" w:rsidP="00C77728">
      <w:pPr>
        <w:pStyle w:val="ListParagraph"/>
        <w:numPr>
          <w:ilvl w:val="0"/>
          <w:numId w:val="0"/>
        </w:numPr>
        <w:tabs>
          <w:tab w:val="clear" w:pos="142"/>
          <w:tab w:val="clear" w:pos="426"/>
        </w:tabs>
        <w:rPr>
          <w:rFonts w:eastAsia="+mn-ea" w:cs="Times New Roman"/>
          <w:b/>
          <w:bCs/>
          <w:i/>
          <w:color w:val="000000" w:themeColor="text1"/>
          <w:kern w:val="24"/>
          <w:lang w:val="en-GB" w:bidi="en-US"/>
        </w:rPr>
      </w:pPr>
    </w:p>
    <w:p w14:paraId="2C603A6D" w14:textId="4133AD29" w:rsidR="00C77728" w:rsidRPr="002E6BEF" w:rsidRDefault="00C77728" w:rsidP="003F4BC4">
      <w:pPr>
        <w:pStyle w:val="ListParagraph"/>
        <w:rPr>
          <w:sz w:val="24"/>
          <w:szCs w:val="24"/>
        </w:rPr>
      </w:pPr>
      <w:r w:rsidRPr="002E6BEF">
        <w:rPr>
          <w:rFonts w:eastAsia="+mn-ea" w:cs="Times New Roman"/>
          <w:bCs/>
          <w:color w:val="000000" w:themeColor="text1"/>
          <w:kern w:val="24"/>
          <w:sz w:val="24"/>
          <w:szCs w:val="24"/>
          <w:lang w:bidi="en-US"/>
        </w:rPr>
        <w:t>From a</w:t>
      </w:r>
      <w:r w:rsidR="00E33B95">
        <w:rPr>
          <w:rFonts w:eastAsia="+mn-ea" w:cs="Times New Roman"/>
          <w:bCs/>
          <w:color w:val="000000" w:themeColor="text1"/>
          <w:kern w:val="24"/>
          <w:sz w:val="24"/>
          <w:szCs w:val="24"/>
          <w:lang w:bidi="en-US"/>
        </w:rPr>
        <w:t xml:space="preserve"> </w:t>
      </w:r>
      <w:r w:rsidRPr="002E6BEF">
        <w:rPr>
          <w:rFonts w:eastAsia="+mn-ea" w:cs="Times New Roman"/>
          <w:bCs/>
          <w:color w:val="000000" w:themeColor="text1"/>
          <w:kern w:val="24"/>
          <w:sz w:val="24"/>
          <w:szCs w:val="24"/>
          <w:lang w:bidi="en-US"/>
        </w:rPr>
        <w:t xml:space="preserve">social perspective, improving hygiene and sanitary conditions </w:t>
      </w:r>
      <w:r>
        <w:rPr>
          <w:rFonts w:eastAsia="+mn-ea" w:cs="Times New Roman"/>
          <w:bCs/>
          <w:color w:val="000000" w:themeColor="text1"/>
          <w:kern w:val="24"/>
          <w:sz w:val="24"/>
          <w:szCs w:val="24"/>
          <w:lang w:bidi="en-US"/>
        </w:rPr>
        <w:t xml:space="preserve">and access to clean water </w:t>
      </w:r>
      <w:r w:rsidRPr="002E6BEF">
        <w:rPr>
          <w:rFonts w:eastAsia="+mn-ea" w:cs="Times New Roman"/>
          <w:bCs/>
          <w:color w:val="000000" w:themeColor="text1"/>
          <w:kern w:val="24"/>
          <w:sz w:val="24"/>
          <w:szCs w:val="24"/>
          <w:lang w:bidi="en-US"/>
        </w:rPr>
        <w:t>in rural populations will reduce disease incidence and improve the quality of life of the rural population, including improve</w:t>
      </w:r>
      <w:r w:rsidRPr="009B60EA">
        <w:rPr>
          <w:rFonts w:eastAsia="+mn-ea" w:cs="Times New Roman"/>
          <w:bCs/>
          <w:color w:val="000000" w:themeColor="text1"/>
          <w:kern w:val="24"/>
          <w:sz w:val="24"/>
          <w:szCs w:val="24"/>
          <w:lang w:bidi="en-US"/>
        </w:rPr>
        <w:t>d nutritional status</w:t>
      </w:r>
      <w:r w:rsidRPr="002E6BEF">
        <w:rPr>
          <w:rFonts w:eastAsia="+mn-ea" w:cs="Times New Roman"/>
          <w:bCs/>
          <w:color w:val="000000" w:themeColor="text1"/>
          <w:kern w:val="24"/>
          <w:sz w:val="24"/>
          <w:szCs w:val="24"/>
          <w:lang w:bidi="en-US"/>
        </w:rPr>
        <w:t>. By targeting sanitation and water supply in marginalized EM communities, the operation will ensure so</w:t>
      </w:r>
      <w:r w:rsidRPr="009B60EA">
        <w:rPr>
          <w:rFonts w:eastAsia="+mn-ea" w:cs="Times New Roman"/>
          <w:bCs/>
          <w:color w:val="000000" w:themeColor="text1"/>
          <w:kern w:val="24"/>
          <w:sz w:val="24"/>
          <w:szCs w:val="24"/>
          <w:lang w:bidi="en-US"/>
        </w:rPr>
        <w:t xml:space="preserve">cial inclusion. </w:t>
      </w:r>
      <w:r>
        <w:rPr>
          <w:rFonts w:eastAsia="+mn-ea" w:cs="Times New Roman"/>
          <w:bCs/>
          <w:color w:val="000000" w:themeColor="text1"/>
          <w:kern w:val="24"/>
          <w:sz w:val="24"/>
          <w:szCs w:val="24"/>
          <w:lang w:bidi="en-US"/>
        </w:rPr>
        <w:t>T</w:t>
      </w:r>
      <w:r w:rsidRPr="002E6BEF">
        <w:rPr>
          <w:rFonts w:eastAsia="+mn-ea" w:cs="Times New Roman"/>
          <w:bCs/>
          <w:color w:val="000000" w:themeColor="text1"/>
          <w:kern w:val="24"/>
          <w:sz w:val="24"/>
          <w:szCs w:val="24"/>
          <w:lang w:bidi="en-US"/>
        </w:rPr>
        <w:t xml:space="preserve">he proposed Project is designed to reinforce and strengthen the Government’s own systems for delivery of sanitation and hygiene behavior change services by building sound social management practices. The burden of poor access to sanitation often falls most heavily on women. On gender, the </w:t>
      </w:r>
      <w:r>
        <w:rPr>
          <w:rFonts w:eastAsia="+mn-ea" w:cs="Times New Roman"/>
          <w:bCs/>
          <w:color w:val="000000" w:themeColor="text1"/>
          <w:kern w:val="24"/>
          <w:sz w:val="24"/>
          <w:szCs w:val="24"/>
          <w:lang w:bidi="en-US"/>
        </w:rPr>
        <w:t>Program</w:t>
      </w:r>
      <w:r w:rsidRPr="002E6BEF">
        <w:rPr>
          <w:rFonts w:eastAsia="+mn-ea" w:cs="Times New Roman"/>
          <w:bCs/>
          <w:color w:val="000000" w:themeColor="text1"/>
          <w:kern w:val="24"/>
          <w:sz w:val="24"/>
          <w:szCs w:val="24"/>
          <w:lang w:bidi="en-US"/>
        </w:rPr>
        <w:t xml:space="preserve"> will strengthen gender-</w:t>
      </w:r>
      <w:r w:rsidRPr="009B60EA">
        <w:rPr>
          <w:rFonts w:eastAsia="+mn-ea" w:cs="Times New Roman"/>
          <w:bCs/>
          <w:color w:val="000000" w:themeColor="text1"/>
          <w:kern w:val="24"/>
          <w:sz w:val="24"/>
          <w:szCs w:val="24"/>
          <w:lang w:bidi="en-US"/>
        </w:rPr>
        <w:t>based monitoring and reporting.</w:t>
      </w:r>
    </w:p>
    <w:p w14:paraId="02AE2139" w14:textId="77777777" w:rsidR="00C77728" w:rsidRPr="002E6BEF" w:rsidRDefault="00C77728" w:rsidP="00C77728">
      <w:pPr>
        <w:pStyle w:val="ListParagraph"/>
        <w:numPr>
          <w:ilvl w:val="0"/>
          <w:numId w:val="0"/>
        </w:numPr>
        <w:tabs>
          <w:tab w:val="clear" w:pos="142"/>
          <w:tab w:val="clear" w:pos="426"/>
        </w:tabs>
        <w:rPr>
          <w:sz w:val="24"/>
          <w:szCs w:val="24"/>
        </w:rPr>
      </w:pPr>
    </w:p>
    <w:p w14:paraId="6D3D2EF8" w14:textId="77777777" w:rsidR="00C77728" w:rsidRDefault="00C77728" w:rsidP="003F4BC4">
      <w:pPr>
        <w:pStyle w:val="ListParagraph"/>
        <w:rPr>
          <w:sz w:val="24"/>
          <w:szCs w:val="24"/>
        </w:rPr>
      </w:pPr>
      <w:r w:rsidRPr="009B60EA">
        <w:rPr>
          <w:sz w:val="24"/>
          <w:szCs w:val="24"/>
          <w:lang w:val="en-GB"/>
        </w:rPr>
        <w:t>The Program will promote transparency with information on decision-making processes a</w:t>
      </w:r>
      <w:r>
        <w:rPr>
          <w:sz w:val="24"/>
          <w:szCs w:val="24"/>
          <w:lang w:val="en-GB"/>
        </w:rPr>
        <w:t xml:space="preserve">t </w:t>
      </w:r>
      <w:r w:rsidRPr="009B60EA">
        <w:rPr>
          <w:sz w:val="24"/>
          <w:szCs w:val="24"/>
          <w:lang w:val="en-GB"/>
        </w:rPr>
        <w:t>all administrative levels. The capacity of government officials working in RWSS will b</w:t>
      </w:r>
      <w:r>
        <w:rPr>
          <w:sz w:val="24"/>
          <w:szCs w:val="24"/>
          <w:lang w:val="en-GB"/>
        </w:rPr>
        <w:t xml:space="preserve">e </w:t>
      </w:r>
      <w:r w:rsidRPr="009B60EA">
        <w:rPr>
          <w:sz w:val="24"/>
          <w:szCs w:val="24"/>
          <w:lang w:val="en-GB"/>
        </w:rPr>
        <w:t>improved in such areas as project management planning and administration, community</w:t>
      </w:r>
      <w:r>
        <w:rPr>
          <w:sz w:val="24"/>
          <w:szCs w:val="24"/>
        </w:rPr>
        <w:t xml:space="preserve"> </w:t>
      </w:r>
      <w:r w:rsidRPr="003F4BC4">
        <w:rPr>
          <w:rFonts w:cs="Times New Roman"/>
          <w:color w:val="000000" w:themeColor="text1"/>
          <w:sz w:val="24"/>
          <w:szCs w:val="24"/>
          <w:lang w:bidi="en-US"/>
        </w:rPr>
        <w:t>participation</w:t>
      </w:r>
      <w:r w:rsidRPr="009B60EA">
        <w:rPr>
          <w:sz w:val="24"/>
          <w:szCs w:val="24"/>
          <w:lang w:val="en-GB"/>
        </w:rPr>
        <w:t xml:space="preserve"> techniques, </w:t>
      </w:r>
      <w:r>
        <w:rPr>
          <w:sz w:val="24"/>
          <w:szCs w:val="24"/>
          <w:lang w:val="en-GB"/>
        </w:rPr>
        <w:t>data collection and management and resettlement issues.</w:t>
      </w:r>
    </w:p>
    <w:p w14:paraId="5F3FC0D4" w14:textId="77777777" w:rsidR="00C77728" w:rsidRPr="002E6BEF" w:rsidRDefault="00C77728" w:rsidP="00C77728">
      <w:pPr>
        <w:pStyle w:val="ListParagraph"/>
        <w:numPr>
          <w:ilvl w:val="0"/>
          <w:numId w:val="0"/>
        </w:numPr>
        <w:ind w:left="502"/>
        <w:rPr>
          <w:sz w:val="24"/>
          <w:szCs w:val="24"/>
          <w:lang w:val="en-GB"/>
        </w:rPr>
      </w:pPr>
    </w:p>
    <w:p w14:paraId="2BD5629A" w14:textId="7D67A764" w:rsidR="00C77728" w:rsidRPr="002E6BEF" w:rsidRDefault="00C77728" w:rsidP="003F4BC4">
      <w:pPr>
        <w:pStyle w:val="ListParagraph"/>
        <w:rPr>
          <w:sz w:val="24"/>
          <w:szCs w:val="24"/>
        </w:rPr>
      </w:pPr>
      <w:r w:rsidRPr="009B60EA">
        <w:rPr>
          <w:sz w:val="24"/>
          <w:szCs w:val="24"/>
          <w:lang w:val="en-GB"/>
        </w:rPr>
        <w:t xml:space="preserve">The </w:t>
      </w:r>
      <w:r w:rsidR="00E33B95">
        <w:rPr>
          <w:sz w:val="24"/>
          <w:szCs w:val="24"/>
          <w:lang w:val="en-GB"/>
        </w:rPr>
        <w:t>socio-</w:t>
      </w:r>
      <w:r w:rsidRPr="009B60EA">
        <w:rPr>
          <w:sz w:val="24"/>
          <w:szCs w:val="24"/>
          <w:lang w:val="en-GB"/>
        </w:rPr>
        <w:t>economic benefits of the water supply component include both cost savings relative to</w:t>
      </w:r>
      <w:r>
        <w:rPr>
          <w:sz w:val="24"/>
          <w:szCs w:val="24"/>
        </w:rPr>
        <w:t xml:space="preserve"> </w:t>
      </w:r>
      <w:r w:rsidRPr="009B60EA">
        <w:rPr>
          <w:sz w:val="24"/>
          <w:szCs w:val="24"/>
          <w:lang w:val="en-GB"/>
        </w:rPr>
        <w:t>current water use and welfare improvements from increased water use. A study conducted by</w:t>
      </w:r>
      <w:r>
        <w:rPr>
          <w:sz w:val="24"/>
          <w:szCs w:val="24"/>
        </w:rPr>
        <w:t xml:space="preserve"> </w:t>
      </w:r>
      <w:r w:rsidRPr="009B60EA">
        <w:rPr>
          <w:sz w:val="24"/>
          <w:szCs w:val="24"/>
          <w:lang w:val="en-GB"/>
        </w:rPr>
        <w:t xml:space="preserve">WSP found that </w:t>
      </w:r>
      <w:r>
        <w:rPr>
          <w:sz w:val="24"/>
          <w:szCs w:val="24"/>
          <w:lang w:val="en-GB"/>
        </w:rPr>
        <w:t>improved</w:t>
      </w:r>
      <w:r w:rsidRPr="009B60EA">
        <w:rPr>
          <w:sz w:val="24"/>
          <w:szCs w:val="24"/>
          <w:lang w:val="en-GB"/>
        </w:rPr>
        <w:t xml:space="preserve"> sanitation in Vietnam has resulted in overall population welfare benefit</w:t>
      </w:r>
      <w:r>
        <w:rPr>
          <w:sz w:val="24"/>
          <w:szCs w:val="24"/>
        </w:rPr>
        <w:t xml:space="preserve"> </w:t>
      </w:r>
      <w:r w:rsidRPr="009B60EA">
        <w:rPr>
          <w:sz w:val="24"/>
          <w:szCs w:val="24"/>
          <w:lang w:val="en-GB"/>
        </w:rPr>
        <w:t>amounting to an average 1.3 percent of annual Gross Domesti</w:t>
      </w:r>
      <w:r>
        <w:rPr>
          <w:sz w:val="24"/>
          <w:szCs w:val="24"/>
          <w:lang w:val="en-GB"/>
        </w:rPr>
        <w:t>c Product.</w:t>
      </w:r>
    </w:p>
    <w:p w14:paraId="343482C4" w14:textId="77777777" w:rsidR="00C77728" w:rsidRDefault="00C77728" w:rsidP="00C77728">
      <w:pPr>
        <w:pStyle w:val="ListParagraph"/>
        <w:numPr>
          <w:ilvl w:val="0"/>
          <w:numId w:val="0"/>
        </w:numPr>
        <w:tabs>
          <w:tab w:val="clear" w:pos="142"/>
          <w:tab w:val="clear" w:pos="426"/>
        </w:tabs>
        <w:rPr>
          <w:rFonts w:eastAsia="+mn-ea" w:cs="Times New Roman"/>
          <w:b/>
          <w:bCs/>
          <w:color w:val="000000" w:themeColor="text1"/>
          <w:kern w:val="24"/>
          <w:sz w:val="24"/>
          <w:szCs w:val="24"/>
          <w:lang w:val="en-GB" w:bidi="en-US"/>
        </w:rPr>
      </w:pPr>
    </w:p>
    <w:p w14:paraId="5D89645B" w14:textId="77777777" w:rsidR="00C77728" w:rsidRPr="002E6BEF" w:rsidRDefault="00C77728" w:rsidP="00C77728">
      <w:pPr>
        <w:pStyle w:val="ListParagraph"/>
        <w:numPr>
          <w:ilvl w:val="0"/>
          <w:numId w:val="0"/>
        </w:numPr>
        <w:tabs>
          <w:tab w:val="clear" w:pos="142"/>
          <w:tab w:val="clear" w:pos="426"/>
        </w:tabs>
        <w:rPr>
          <w:rFonts w:eastAsia="+mn-ea" w:cs="Times New Roman"/>
          <w:b/>
          <w:bCs/>
          <w:color w:val="000000" w:themeColor="text1"/>
          <w:kern w:val="24"/>
          <w:sz w:val="24"/>
          <w:szCs w:val="24"/>
          <w:lang w:val="en-GB" w:bidi="en-US"/>
        </w:rPr>
      </w:pPr>
      <w:r>
        <w:rPr>
          <w:rFonts w:eastAsia="+mn-ea" w:cs="Times New Roman"/>
          <w:b/>
          <w:bCs/>
          <w:color w:val="000000" w:themeColor="text1"/>
          <w:kern w:val="24"/>
          <w:sz w:val="24"/>
          <w:szCs w:val="24"/>
          <w:lang w:val="en-GB" w:bidi="en-US"/>
        </w:rPr>
        <w:t xml:space="preserve">Specific </w:t>
      </w:r>
      <w:r w:rsidRPr="002E6BEF">
        <w:rPr>
          <w:rFonts w:eastAsia="+mn-ea" w:cs="Times New Roman"/>
          <w:b/>
          <w:bCs/>
          <w:color w:val="000000" w:themeColor="text1"/>
          <w:kern w:val="24"/>
          <w:sz w:val="24"/>
          <w:szCs w:val="24"/>
          <w:lang w:val="en-GB" w:bidi="en-US"/>
        </w:rPr>
        <w:t>Program benefits</w:t>
      </w:r>
    </w:p>
    <w:p w14:paraId="7ADBD803" w14:textId="77777777" w:rsidR="00C77728" w:rsidRPr="002E6BEF" w:rsidRDefault="00C77728" w:rsidP="00C77728">
      <w:pPr>
        <w:pStyle w:val="ListParagraph"/>
        <w:numPr>
          <w:ilvl w:val="0"/>
          <w:numId w:val="0"/>
        </w:numPr>
        <w:tabs>
          <w:tab w:val="clear" w:pos="142"/>
          <w:tab w:val="clear" w:pos="426"/>
        </w:tabs>
        <w:rPr>
          <w:rFonts w:eastAsia="+mn-ea" w:cs="Times New Roman"/>
          <w:b/>
          <w:bCs/>
          <w:i/>
          <w:color w:val="000000" w:themeColor="text1"/>
          <w:kern w:val="24"/>
          <w:sz w:val="24"/>
          <w:szCs w:val="24"/>
          <w:lang w:val="en-GB" w:bidi="en-US"/>
        </w:rPr>
      </w:pPr>
    </w:p>
    <w:p w14:paraId="5EFAECF0" w14:textId="3FBEF67A" w:rsidR="00C77728" w:rsidRPr="00255595" w:rsidRDefault="00C407B7" w:rsidP="003F4BC4">
      <w:pPr>
        <w:pStyle w:val="ListParagraph"/>
        <w:rPr>
          <w:sz w:val="24"/>
          <w:szCs w:val="24"/>
        </w:rPr>
      </w:pPr>
      <w:r w:rsidRPr="00C407B7">
        <w:rPr>
          <w:sz w:val="24"/>
          <w:szCs w:val="24"/>
          <w:lang w:bidi="en-US"/>
        </w:rPr>
        <w:t xml:space="preserve">The program may yield significant social development outcomes for </w:t>
      </w:r>
      <w:r w:rsidR="008808E4">
        <w:rPr>
          <w:sz w:val="24"/>
          <w:szCs w:val="24"/>
          <w:lang w:bidi="en-US"/>
        </w:rPr>
        <w:t>Ethnic Minorities</w:t>
      </w:r>
      <w:r w:rsidRPr="00C407B7">
        <w:rPr>
          <w:sz w:val="24"/>
          <w:szCs w:val="24"/>
          <w:lang w:bidi="en-US"/>
        </w:rPr>
        <w:t xml:space="preserve"> living in </w:t>
      </w:r>
      <w:r w:rsidR="00512970">
        <w:rPr>
          <w:sz w:val="24"/>
          <w:szCs w:val="24"/>
          <w:lang w:bidi="en-US"/>
        </w:rPr>
        <w:t xml:space="preserve">the </w:t>
      </w:r>
      <w:r w:rsidRPr="00C407B7">
        <w:rPr>
          <w:sz w:val="24"/>
          <w:szCs w:val="24"/>
          <w:lang w:bidi="en-US"/>
        </w:rPr>
        <w:t>two targeted regions, especially improving the access to basic social s</w:t>
      </w:r>
      <w:r w:rsidR="007110FC">
        <w:rPr>
          <w:sz w:val="24"/>
          <w:szCs w:val="24"/>
          <w:lang w:bidi="en-US"/>
        </w:rPr>
        <w:t>ervices (clean water and hygienic sanitation</w:t>
      </w:r>
      <w:r w:rsidRPr="00C407B7">
        <w:rPr>
          <w:sz w:val="24"/>
          <w:szCs w:val="24"/>
          <w:lang w:bidi="en-US"/>
        </w:rPr>
        <w:t xml:space="preserve">) and the well-being of local people. Investment in </w:t>
      </w:r>
      <w:r w:rsidR="00512970">
        <w:rPr>
          <w:sz w:val="24"/>
          <w:szCs w:val="24"/>
          <w:lang w:bidi="en-US"/>
        </w:rPr>
        <w:t xml:space="preserve">rural </w:t>
      </w:r>
      <w:r w:rsidRPr="00C407B7">
        <w:rPr>
          <w:sz w:val="24"/>
          <w:szCs w:val="24"/>
          <w:lang w:bidi="en-US"/>
        </w:rPr>
        <w:t xml:space="preserve">water supply and </w:t>
      </w:r>
      <w:r w:rsidRPr="003F4BC4">
        <w:rPr>
          <w:rFonts w:eastAsia="+mn-ea" w:cs="Times New Roman"/>
          <w:color w:val="000000" w:themeColor="text1"/>
          <w:kern w:val="24"/>
          <w:sz w:val="24"/>
          <w:szCs w:val="24"/>
        </w:rPr>
        <w:t>sanitation</w:t>
      </w:r>
      <w:r w:rsidRPr="00C407B7">
        <w:rPr>
          <w:sz w:val="24"/>
          <w:szCs w:val="24"/>
          <w:lang w:bidi="en-US"/>
        </w:rPr>
        <w:t xml:space="preserve"> services (</w:t>
      </w:r>
      <w:r w:rsidR="00512970">
        <w:rPr>
          <w:sz w:val="24"/>
          <w:szCs w:val="24"/>
          <w:lang w:bidi="en-US"/>
        </w:rPr>
        <w:t>R</w:t>
      </w:r>
      <w:r w:rsidRPr="00C407B7">
        <w:rPr>
          <w:sz w:val="24"/>
          <w:szCs w:val="24"/>
          <w:lang w:bidi="en-US"/>
        </w:rPr>
        <w:t xml:space="preserve">WSS) typically generates a number of social benefits. </w:t>
      </w:r>
      <w:r w:rsidR="00AA7BF9" w:rsidRPr="002E6BEF">
        <w:rPr>
          <w:sz w:val="24"/>
          <w:szCs w:val="24"/>
          <w:lang w:bidi="en-US"/>
        </w:rPr>
        <w:t>Safe water helps protect individual and community health, while improved access to safe water reduces costs that tend to be disproportionately borne by girls and women. Basic sanitation coverage is required across the whole community in order to reali</w:t>
      </w:r>
      <w:r w:rsidR="002D41A0">
        <w:rPr>
          <w:sz w:val="24"/>
          <w:szCs w:val="24"/>
          <w:lang w:bidi="en-US"/>
        </w:rPr>
        <w:t>z</w:t>
      </w:r>
      <w:r w:rsidR="00AA7BF9" w:rsidRPr="002E6BEF">
        <w:rPr>
          <w:sz w:val="24"/>
          <w:szCs w:val="24"/>
          <w:lang w:bidi="en-US"/>
        </w:rPr>
        <w:t xml:space="preserve">e the public health gains. </w:t>
      </w:r>
      <w:r w:rsidRPr="00C407B7">
        <w:rPr>
          <w:sz w:val="24"/>
          <w:szCs w:val="24"/>
          <w:lang w:bidi="en-US"/>
        </w:rPr>
        <w:t xml:space="preserve">Access to clean drinking water and sanitation frees-up time for education </w:t>
      </w:r>
      <w:r w:rsidRPr="00255595">
        <w:rPr>
          <w:sz w:val="24"/>
          <w:szCs w:val="24"/>
          <w:lang w:bidi="en-US"/>
        </w:rPr>
        <w:t>and other productive activities, as well as increas</w:t>
      </w:r>
      <w:r w:rsidR="00AA7BF9" w:rsidRPr="00255595">
        <w:rPr>
          <w:sz w:val="24"/>
          <w:szCs w:val="24"/>
          <w:lang w:bidi="en-US"/>
        </w:rPr>
        <w:t>ing</w:t>
      </w:r>
      <w:r w:rsidRPr="00255595">
        <w:rPr>
          <w:sz w:val="24"/>
          <w:szCs w:val="24"/>
          <w:lang w:bidi="en-US"/>
        </w:rPr>
        <w:t xml:space="preserve"> the productivity of the labor force. Safe disposal of wastewater helps to improve the quality of surface waters with benefits for economic sectors that depend on water as a resource (e.g. fishing, agriculture, tourism).</w:t>
      </w:r>
      <w:r w:rsidR="00AA7BF9" w:rsidRPr="00255595">
        <w:rPr>
          <w:sz w:val="24"/>
          <w:szCs w:val="24"/>
          <w:lang w:bidi="en-US"/>
        </w:rPr>
        <w:t xml:space="preserve"> </w:t>
      </w:r>
      <w:r w:rsidR="00C77728" w:rsidRPr="00255595">
        <w:rPr>
          <w:sz w:val="24"/>
          <w:szCs w:val="24"/>
          <w:lang w:bidi="en-US"/>
        </w:rPr>
        <w:t>In addition</w:t>
      </w:r>
      <w:r w:rsidR="002D41A0">
        <w:rPr>
          <w:sz w:val="24"/>
          <w:szCs w:val="24"/>
          <w:lang w:bidi="en-US"/>
        </w:rPr>
        <w:t>,</w:t>
      </w:r>
      <w:r w:rsidR="00C77728" w:rsidRPr="00255595">
        <w:rPr>
          <w:sz w:val="24"/>
          <w:szCs w:val="24"/>
          <w:lang w:bidi="en-US"/>
        </w:rPr>
        <w:t xml:space="preserve"> household</w:t>
      </w:r>
      <w:r w:rsidR="002D41A0">
        <w:rPr>
          <w:sz w:val="24"/>
          <w:szCs w:val="24"/>
          <w:lang w:bidi="en-US"/>
        </w:rPr>
        <w:t>-</w:t>
      </w:r>
      <w:r w:rsidR="00C77728" w:rsidRPr="00255595">
        <w:rPr>
          <w:sz w:val="24"/>
          <w:szCs w:val="24"/>
          <w:lang w:bidi="en-US"/>
        </w:rPr>
        <w:t>level sanitation provides private benefits through convenience and dignity.</w:t>
      </w:r>
    </w:p>
    <w:p w14:paraId="5B60AB25" w14:textId="77777777" w:rsidR="00C77728" w:rsidRPr="00255595" w:rsidRDefault="00C77728" w:rsidP="00C77728">
      <w:pPr>
        <w:pStyle w:val="ListParagraph"/>
        <w:numPr>
          <w:ilvl w:val="0"/>
          <w:numId w:val="0"/>
        </w:numPr>
        <w:tabs>
          <w:tab w:val="clear" w:pos="142"/>
          <w:tab w:val="clear" w:pos="426"/>
        </w:tabs>
        <w:rPr>
          <w:sz w:val="24"/>
          <w:szCs w:val="24"/>
        </w:rPr>
      </w:pPr>
    </w:p>
    <w:p w14:paraId="2FA6B8E0" w14:textId="77777777" w:rsidR="00C77728" w:rsidRPr="00255595" w:rsidRDefault="00C77728" w:rsidP="00611E84">
      <w:pPr>
        <w:pStyle w:val="ListParagraph"/>
        <w:rPr>
          <w:sz w:val="24"/>
          <w:szCs w:val="24"/>
        </w:rPr>
      </w:pPr>
      <w:r w:rsidRPr="00255595">
        <w:rPr>
          <w:b/>
          <w:i/>
          <w:sz w:val="24"/>
          <w:szCs w:val="24"/>
        </w:rPr>
        <w:t>Health</w:t>
      </w:r>
      <w:r w:rsidRPr="00255595">
        <w:rPr>
          <w:b/>
          <w:sz w:val="24"/>
          <w:szCs w:val="24"/>
        </w:rPr>
        <w:t>.</w:t>
      </w:r>
      <w:r w:rsidRPr="00255595">
        <w:rPr>
          <w:sz w:val="24"/>
          <w:szCs w:val="24"/>
        </w:rPr>
        <w:t xml:space="preserve"> The proposed Program seeks to provide safe water and improved sanitation services and to promote healthier hygiene behaviors in rural areas. It is expected to yield positive impacts on individual health (through access to safe water and improved </w:t>
      </w:r>
      <w:r w:rsidRPr="00255595">
        <w:rPr>
          <w:sz w:val="24"/>
          <w:szCs w:val="24"/>
        </w:rPr>
        <w:lastRenderedPageBreak/>
        <w:t>personal hygiene) and community health (through the elimination of fecal contamination in communes where commune-wide sanitation is achieved).</w:t>
      </w:r>
    </w:p>
    <w:p w14:paraId="2A0F3C06" w14:textId="77777777" w:rsidR="00C77728" w:rsidRPr="00255595" w:rsidRDefault="00C77728" w:rsidP="00611E84">
      <w:pPr>
        <w:pStyle w:val="ListParagraph"/>
        <w:numPr>
          <w:ilvl w:val="0"/>
          <w:numId w:val="0"/>
        </w:numPr>
        <w:ind w:left="502"/>
        <w:rPr>
          <w:sz w:val="24"/>
          <w:szCs w:val="24"/>
        </w:rPr>
      </w:pPr>
    </w:p>
    <w:p w14:paraId="257E7312" w14:textId="77777777" w:rsidR="00C77728" w:rsidRDefault="00C77728" w:rsidP="00611E84">
      <w:pPr>
        <w:pStyle w:val="ListParagraph"/>
        <w:rPr>
          <w:sz w:val="24"/>
          <w:szCs w:val="24"/>
        </w:rPr>
      </w:pPr>
      <w:r w:rsidRPr="00255595">
        <w:rPr>
          <w:b/>
          <w:i/>
          <w:sz w:val="24"/>
          <w:szCs w:val="24"/>
        </w:rPr>
        <w:t>Social and economic development</w:t>
      </w:r>
      <w:r w:rsidRPr="00255595">
        <w:rPr>
          <w:b/>
          <w:sz w:val="24"/>
          <w:szCs w:val="24"/>
        </w:rPr>
        <w:t>.</w:t>
      </w:r>
      <w:r w:rsidRPr="00255595">
        <w:rPr>
          <w:sz w:val="24"/>
          <w:szCs w:val="24"/>
        </w:rPr>
        <w:t xml:space="preserve"> The improvements in health and accessibility of water supplies and sanitation are also expected to have significant social and economic benefits. Numerous studies show strong positive correlations between improvements in sanitation and water supply conditions, and economic welfare gains.</w:t>
      </w:r>
    </w:p>
    <w:p w14:paraId="65733047" w14:textId="77777777" w:rsidR="00611E84" w:rsidRPr="00BD175E" w:rsidRDefault="00611E84" w:rsidP="00BD175E">
      <w:pPr>
        <w:rPr>
          <w:sz w:val="24"/>
          <w:szCs w:val="24"/>
        </w:rPr>
      </w:pPr>
    </w:p>
    <w:p w14:paraId="52B37035" w14:textId="03D5BECF" w:rsidR="00C77728" w:rsidRPr="002E6BEF" w:rsidRDefault="00C77728" w:rsidP="003F4BC4">
      <w:pPr>
        <w:pStyle w:val="ListParagraph"/>
        <w:rPr>
          <w:sz w:val="24"/>
          <w:szCs w:val="24"/>
        </w:rPr>
      </w:pPr>
      <w:r w:rsidRPr="00255595">
        <w:rPr>
          <w:rFonts w:eastAsia="+mn-ea" w:cs="Times New Roman"/>
          <w:b/>
          <w:bCs/>
          <w:i/>
          <w:iCs/>
          <w:color w:val="000000" w:themeColor="text1"/>
          <w:kern w:val="24"/>
          <w:sz w:val="24"/>
          <w:szCs w:val="24"/>
          <w:lang w:val="en-GB" w:bidi="en-US"/>
        </w:rPr>
        <w:t>Gender</w:t>
      </w:r>
      <w:r w:rsidRPr="00255595">
        <w:rPr>
          <w:rFonts w:eastAsia="+mn-ea" w:cs="Times New Roman"/>
          <w:b/>
          <w:bCs/>
          <w:color w:val="000000" w:themeColor="text1"/>
          <w:kern w:val="24"/>
          <w:sz w:val="24"/>
          <w:szCs w:val="24"/>
          <w:lang w:val="en-GB" w:bidi="en-US"/>
        </w:rPr>
        <w:t xml:space="preserve">. </w:t>
      </w:r>
      <w:r w:rsidRPr="00255595">
        <w:rPr>
          <w:rFonts w:eastAsia="+mn-ea" w:cs="Times New Roman"/>
          <w:bCs/>
          <w:color w:val="000000" w:themeColor="text1"/>
          <w:kern w:val="24"/>
          <w:sz w:val="24"/>
          <w:szCs w:val="24"/>
          <w:lang w:val="en-GB" w:bidi="en-US"/>
        </w:rPr>
        <w:t xml:space="preserve">The benefits of the Program are also expected to be strongly gendered. Girl children will particularly benefit through reduced burdens of ill health and social pressures associated with inadequate domestic sanitation and through improved </w:t>
      </w:r>
      <w:r w:rsidRPr="00255595">
        <w:rPr>
          <w:sz w:val="24"/>
          <w:szCs w:val="24"/>
          <w:lang w:bidi="en-US"/>
        </w:rPr>
        <w:t>attendance</w:t>
      </w:r>
      <w:r w:rsidRPr="00255595">
        <w:rPr>
          <w:rFonts w:eastAsia="+mn-ea" w:cs="Times New Roman"/>
          <w:bCs/>
          <w:color w:val="000000" w:themeColor="text1"/>
          <w:kern w:val="24"/>
          <w:sz w:val="24"/>
          <w:szCs w:val="24"/>
          <w:lang w:val="en-GB" w:bidi="en-US"/>
        </w:rPr>
        <w:t xml:space="preserve"> at school when suitable sanitation</w:t>
      </w:r>
      <w:r w:rsidRPr="002E6BEF">
        <w:rPr>
          <w:rFonts w:eastAsia="+mn-ea" w:cs="Times New Roman"/>
          <w:bCs/>
          <w:color w:val="000000" w:themeColor="text1"/>
          <w:kern w:val="24"/>
          <w:sz w:val="24"/>
          <w:szCs w:val="24"/>
          <w:lang w:val="en-GB" w:bidi="en-US"/>
        </w:rPr>
        <w:t xml:space="preserve"> facilities are provided. Women and girls will also benefit due to the reduced burdens associated with caring for sick family members. The approaches used in the Program will also specifically target previously-excluded social groups, women</w:t>
      </w:r>
      <w:r w:rsidR="002D41A0">
        <w:rPr>
          <w:rFonts w:eastAsia="+mn-ea" w:cs="Times New Roman"/>
          <w:bCs/>
          <w:color w:val="000000" w:themeColor="text1"/>
          <w:kern w:val="24"/>
          <w:sz w:val="24"/>
          <w:szCs w:val="24"/>
          <w:lang w:val="en-GB" w:bidi="en-US"/>
        </w:rPr>
        <w:t>,</w:t>
      </w:r>
      <w:r w:rsidRPr="002E6BEF">
        <w:rPr>
          <w:rFonts w:eastAsia="+mn-ea" w:cs="Times New Roman"/>
          <w:bCs/>
          <w:color w:val="000000" w:themeColor="text1"/>
          <w:kern w:val="24"/>
          <w:sz w:val="24"/>
          <w:szCs w:val="24"/>
          <w:lang w:val="en-GB" w:bidi="en-US"/>
        </w:rPr>
        <w:t xml:space="preserve"> and children, through the state-of-the-art processes of participation and promotion that will be deployed.</w:t>
      </w:r>
    </w:p>
    <w:p w14:paraId="48E48C2D" w14:textId="77777777" w:rsidR="00C77728" w:rsidRPr="002E6BEF" w:rsidRDefault="00C77728" w:rsidP="00C77728">
      <w:pPr>
        <w:pStyle w:val="ListParagraph"/>
        <w:numPr>
          <w:ilvl w:val="0"/>
          <w:numId w:val="0"/>
        </w:numPr>
        <w:ind w:left="502"/>
        <w:rPr>
          <w:rFonts w:eastAsia="+mn-ea" w:cs="Times New Roman"/>
          <w:b/>
          <w:bCs/>
          <w:iCs/>
          <w:color w:val="000000" w:themeColor="text1"/>
          <w:kern w:val="24"/>
          <w:sz w:val="24"/>
          <w:szCs w:val="24"/>
          <w:lang w:val="en-GB" w:bidi="en-US"/>
        </w:rPr>
      </w:pPr>
    </w:p>
    <w:p w14:paraId="02E27BE9" w14:textId="31DC0425" w:rsidR="00C77728" w:rsidRPr="00D96A2C" w:rsidRDefault="00C77728" w:rsidP="003F4BC4">
      <w:pPr>
        <w:pStyle w:val="ListParagraph"/>
        <w:rPr>
          <w:rFonts w:eastAsia="+mn-ea" w:cs="Times New Roman"/>
          <w:bCs/>
          <w:color w:val="000000" w:themeColor="text1"/>
          <w:kern w:val="24"/>
          <w:sz w:val="24"/>
          <w:szCs w:val="24"/>
          <w:lang w:val="en-GB" w:bidi="en-US"/>
        </w:rPr>
      </w:pPr>
      <w:r w:rsidRPr="002E6BEF">
        <w:rPr>
          <w:rFonts w:eastAsia="+mn-ea" w:cs="Times New Roman"/>
          <w:b/>
          <w:bCs/>
          <w:i/>
          <w:iCs/>
          <w:color w:val="000000" w:themeColor="text1"/>
          <w:kern w:val="24"/>
          <w:sz w:val="24"/>
          <w:szCs w:val="24"/>
          <w:lang w:val="en-GB" w:bidi="en-US"/>
        </w:rPr>
        <w:t>Community p</w:t>
      </w:r>
      <w:r w:rsidR="00ED76F6">
        <w:rPr>
          <w:rFonts w:eastAsia="+mn-ea" w:cs="Times New Roman"/>
          <w:b/>
          <w:bCs/>
          <w:i/>
          <w:iCs/>
          <w:color w:val="000000" w:themeColor="text1"/>
          <w:kern w:val="24"/>
          <w:sz w:val="24"/>
          <w:szCs w:val="24"/>
          <w:lang w:val="en-GB" w:bidi="en-US"/>
        </w:rPr>
        <w:t xml:space="preserve">articipation, </w:t>
      </w:r>
      <w:r w:rsidRPr="002E6BEF">
        <w:rPr>
          <w:rFonts w:eastAsia="+mn-ea" w:cs="Times New Roman"/>
          <w:b/>
          <w:bCs/>
          <w:i/>
          <w:iCs/>
          <w:color w:val="000000" w:themeColor="text1"/>
          <w:kern w:val="24"/>
          <w:sz w:val="24"/>
          <w:szCs w:val="24"/>
          <w:lang w:val="en-GB" w:bidi="en-US"/>
        </w:rPr>
        <w:t>engagement</w:t>
      </w:r>
      <w:r w:rsidR="00ED76F6">
        <w:rPr>
          <w:rFonts w:eastAsia="+mn-ea" w:cs="Times New Roman"/>
          <w:b/>
          <w:bCs/>
          <w:i/>
          <w:iCs/>
          <w:color w:val="000000" w:themeColor="text1"/>
          <w:kern w:val="24"/>
          <w:sz w:val="24"/>
          <w:szCs w:val="24"/>
          <w:lang w:val="en-GB" w:bidi="en-US"/>
        </w:rPr>
        <w:t xml:space="preserve"> and feedback</w:t>
      </w:r>
      <w:r w:rsidRPr="002E6BEF">
        <w:rPr>
          <w:rFonts w:eastAsia="+mn-ea" w:cs="Times New Roman"/>
          <w:b/>
          <w:bCs/>
          <w:i/>
          <w:color w:val="000000" w:themeColor="text1"/>
          <w:kern w:val="24"/>
          <w:sz w:val="24"/>
          <w:szCs w:val="24"/>
          <w:lang w:val="en-GB" w:bidi="en-US"/>
        </w:rPr>
        <w:t>.</w:t>
      </w:r>
      <w:r w:rsidRPr="002E6BEF">
        <w:rPr>
          <w:rFonts w:eastAsia="+mn-ea" w:cs="Times New Roman"/>
          <w:b/>
          <w:bCs/>
          <w:color w:val="000000" w:themeColor="text1"/>
          <w:kern w:val="24"/>
          <w:sz w:val="24"/>
          <w:szCs w:val="24"/>
          <w:lang w:val="en-GB" w:bidi="en-US"/>
        </w:rPr>
        <w:t xml:space="preserve"> </w:t>
      </w:r>
      <w:r w:rsidRPr="002E6BEF">
        <w:rPr>
          <w:rFonts w:eastAsia="+mn-ea" w:cs="Times New Roman"/>
          <w:bCs/>
          <w:color w:val="000000" w:themeColor="text1"/>
          <w:kern w:val="24"/>
          <w:sz w:val="24"/>
          <w:szCs w:val="24"/>
          <w:lang w:val="en-GB" w:bidi="en-US"/>
        </w:rPr>
        <w:t>The Program has the potential to enhance community participation, through the creation of more accountable arrangements for service</w:t>
      </w:r>
      <w:r>
        <w:rPr>
          <w:rFonts w:eastAsia="+mn-ea" w:cs="Times New Roman"/>
          <w:bCs/>
          <w:color w:val="000000" w:themeColor="text1"/>
          <w:kern w:val="24"/>
          <w:sz w:val="24"/>
          <w:szCs w:val="24"/>
          <w:lang w:val="en-GB" w:bidi="en-US"/>
        </w:rPr>
        <w:t xml:space="preserve"> </w:t>
      </w:r>
      <w:r w:rsidRPr="002E6BEF">
        <w:rPr>
          <w:rFonts w:eastAsia="+mn-ea" w:cs="Times New Roman"/>
          <w:bCs/>
          <w:color w:val="000000" w:themeColor="text1"/>
          <w:kern w:val="24"/>
          <w:sz w:val="24"/>
          <w:szCs w:val="24"/>
          <w:lang w:val="en-GB" w:bidi="en-US"/>
        </w:rPr>
        <w:t>delivery, management and payment and through the consultation processes. Alongside this, the</w:t>
      </w:r>
      <w:r>
        <w:rPr>
          <w:rFonts w:eastAsia="+mn-ea" w:cs="Times New Roman"/>
          <w:bCs/>
          <w:color w:val="000000" w:themeColor="text1"/>
          <w:kern w:val="24"/>
          <w:sz w:val="24"/>
          <w:szCs w:val="24"/>
          <w:lang w:val="en-GB" w:bidi="en-US"/>
        </w:rPr>
        <w:t xml:space="preserve"> </w:t>
      </w:r>
      <w:r w:rsidRPr="002E6BEF">
        <w:rPr>
          <w:rFonts w:eastAsia="+mn-ea" w:cs="Times New Roman"/>
          <w:bCs/>
          <w:color w:val="000000" w:themeColor="text1"/>
          <w:kern w:val="24"/>
          <w:sz w:val="24"/>
          <w:szCs w:val="24"/>
          <w:lang w:val="en-GB" w:bidi="en-US"/>
        </w:rPr>
        <w:t xml:space="preserve">focus on transparency, through the use of an IT platform </w:t>
      </w:r>
      <w:r w:rsidR="00ED76F6">
        <w:rPr>
          <w:rFonts w:eastAsia="+mn-ea" w:cs="Times New Roman"/>
          <w:bCs/>
          <w:color w:val="000000" w:themeColor="text1"/>
          <w:kern w:val="24"/>
          <w:sz w:val="24"/>
          <w:szCs w:val="24"/>
          <w:lang w:val="en-GB" w:bidi="en-US"/>
        </w:rPr>
        <w:t xml:space="preserve">developed under the RWSS PforR </w:t>
      </w:r>
      <w:r w:rsidRPr="002E6BEF">
        <w:rPr>
          <w:rFonts w:eastAsia="+mn-ea" w:cs="Times New Roman"/>
          <w:bCs/>
          <w:color w:val="000000" w:themeColor="text1"/>
          <w:kern w:val="24"/>
          <w:sz w:val="24"/>
          <w:szCs w:val="24"/>
          <w:lang w:val="en-GB" w:bidi="en-US"/>
        </w:rPr>
        <w:t>to make information from the M&amp;E</w:t>
      </w:r>
      <w:r>
        <w:rPr>
          <w:sz w:val="24"/>
          <w:szCs w:val="24"/>
        </w:rPr>
        <w:t xml:space="preserve"> </w:t>
      </w:r>
      <w:r w:rsidRPr="002E6BEF">
        <w:rPr>
          <w:rFonts w:eastAsia="+mn-ea" w:cs="Times New Roman"/>
          <w:bCs/>
          <w:color w:val="000000" w:themeColor="text1"/>
          <w:kern w:val="24"/>
          <w:sz w:val="24"/>
          <w:szCs w:val="24"/>
          <w:lang w:val="en-GB" w:bidi="en-US"/>
        </w:rPr>
        <w:t>system available</w:t>
      </w:r>
      <w:r w:rsidR="00ED76F6">
        <w:rPr>
          <w:rFonts w:eastAsia="+mn-ea" w:cs="Times New Roman"/>
          <w:bCs/>
          <w:color w:val="000000" w:themeColor="text1"/>
          <w:kern w:val="24"/>
          <w:sz w:val="24"/>
          <w:szCs w:val="24"/>
          <w:lang w:val="en-GB" w:bidi="en-US"/>
        </w:rPr>
        <w:t xml:space="preserve"> and improve beneficiary feedback</w:t>
      </w:r>
      <w:r w:rsidRPr="002E6BEF">
        <w:rPr>
          <w:rFonts w:eastAsia="+mn-ea" w:cs="Times New Roman"/>
          <w:bCs/>
          <w:color w:val="000000" w:themeColor="text1"/>
          <w:kern w:val="24"/>
          <w:sz w:val="24"/>
          <w:szCs w:val="24"/>
          <w:lang w:val="en-GB" w:bidi="en-US"/>
        </w:rPr>
        <w:t xml:space="preserve">, should also have a </w:t>
      </w:r>
      <w:r w:rsidRPr="006D4BC1">
        <w:rPr>
          <w:rFonts w:eastAsia="+mn-ea" w:cs="Times New Roman"/>
          <w:bCs/>
          <w:color w:val="000000" w:themeColor="text1"/>
          <w:kern w:val="24"/>
          <w:sz w:val="24"/>
          <w:szCs w:val="24"/>
          <w:lang w:val="en-GB" w:bidi="en-US"/>
        </w:rPr>
        <w:t>favourable</w:t>
      </w:r>
      <w:r w:rsidRPr="002E6BEF">
        <w:rPr>
          <w:rFonts w:eastAsia="+mn-ea" w:cs="Times New Roman"/>
          <w:bCs/>
          <w:color w:val="000000" w:themeColor="text1"/>
          <w:kern w:val="24"/>
          <w:sz w:val="24"/>
          <w:szCs w:val="24"/>
          <w:lang w:val="en-GB" w:bidi="en-US"/>
        </w:rPr>
        <w:t xml:space="preserve"> impact on governance, and social accountability.</w:t>
      </w:r>
      <w:r w:rsidR="00ED76F6" w:rsidRPr="00ED76F6">
        <w:rPr>
          <w:rFonts w:ascii="Times-Roman" w:hAnsi="Times-Roman" w:cs="Times-Roman"/>
          <w:sz w:val="24"/>
          <w:szCs w:val="24"/>
          <w:lang w:val="en-GB"/>
        </w:rPr>
        <w:t xml:space="preserve"> </w:t>
      </w:r>
      <w:r w:rsidR="00ED76F6" w:rsidRPr="00ED76F6">
        <w:rPr>
          <w:rFonts w:eastAsia="+mn-ea" w:cs="Times New Roman"/>
          <w:bCs/>
          <w:color w:val="000000" w:themeColor="text1"/>
          <w:kern w:val="24"/>
          <w:sz w:val="24"/>
          <w:szCs w:val="24"/>
          <w:lang w:val="en-GB" w:bidi="en-US"/>
        </w:rPr>
        <w:t>Ensuring social sustainability of Program investments re</w:t>
      </w:r>
      <w:r w:rsidR="00D96A2C">
        <w:rPr>
          <w:rFonts w:eastAsia="+mn-ea" w:cs="Times New Roman"/>
          <w:bCs/>
          <w:color w:val="000000" w:themeColor="text1"/>
          <w:kern w:val="24"/>
          <w:sz w:val="24"/>
          <w:szCs w:val="24"/>
          <w:lang w:val="en-GB" w:bidi="en-US"/>
        </w:rPr>
        <w:t>quires a multi-faceted approach.</w:t>
      </w:r>
    </w:p>
    <w:p w14:paraId="45B839CA" w14:textId="77777777" w:rsidR="00C77728" w:rsidRPr="002E6BEF" w:rsidRDefault="00C77728" w:rsidP="00C77728">
      <w:pPr>
        <w:pStyle w:val="ListParagraph"/>
        <w:numPr>
          <w:ilvl w:val="0"/>
          <w:numId w:val="0"/>
        </w:numPr>
        <w:tabs>
          <w:tab w:val="clear" w:pos="142"/>
          <w:tab w:val="clear" w:pos="426"/>
        </w:tabs>
        <w:rPr>
          <w:rFonts w:eastAsia="+mn-ea" w:cs="Times New Roman"/>
          <w:bCs/>
          <w:i/>
          <w:color w:val="000000" w:themeColor="text1"/>
          <w:kern w:val="24"/>
          <w:sz w:val="24"/>
          <w:szCs w:val="24"/>
          <w:lang w:val="en-GB" w:bidi="en-US"/>
        </w:rPr>
      </w:pPr>
    </w:p>
    <w:p w14:paraId="478DD14D" w14:textId="77777777" w:rsidR="00C77728" w:rsidRPr="002E6BEF" w:rsidRDefault="00C77728" w:rsidP="00C77728">
      <w:pPr>
        <w:pStyle w:val="ListParagraph"/>
        <w:numPr>
          <w:ilvl w:val="0"/>
          <w:numId w:val="0"/>
        </w:numPr>
        <w:tabs>
          <w:tab w:val="clear" w:pos="142"/>
          <w:tab w:val="clear" w:pos="426"/>
        </w:tabs>
        <w:rPr>
          <w:rFonts w:eastAsia="+mn-ea" w:cs="Times New Roman"/>
          <w:b/>
          <w:bCs/>
          <w:color w:val="000000" w:themeColor="text1"/>
          <w:kern w:val="24"/>
          <w:sz w:val="24"/>
          <w:szCs w:val="24"/>
          <w:lang w:val="en-GB" w:bidi="en-US"/>
        </w:rPr>
      </w:pPr>
      <w:r w:rsidRPr="002E6BEF">
        <w:rPr>
          <w:rFonts w:eastAsia="+mn-ea" w:cs="Times New Roman"/>
          <w:b/>
          <w:bCs/>
          <w:color w:val="000000" w:themeColor="text1"/>
          <w:kern w:val="24"/>
          <w:sz w:val="24"/>
          <w:szCs w:val="24"/>
          <w:lang w:val="en-GB" w:bidi="en-US"/>
        </w:rPr>
        <w:t>Possible Program Risks</w:t>
      </w:r>
    </w:p>
    <w:p w14:paraId="26A35C6D" w14:textId="77777777" w:rsidR="00C77728" w:rsidRPr="002E6BEF" w:rsidRDefault="00C77728" w:rsidP="00C77728">
      <w:pPr>
        <w:pStyle w:val="ListParagraph"/>
        <w:numPr>
          <w:ilvl w:val="0"/>
          <w:numId w:val="0"/>
        </w:numPr>
        <w:tabs>
          <w:tab w:val="clear" w:pos="142"/>
          <w:tab w:val="clear" w:pos="426"/>
        </w:tabs>
        <w:rPr>
          <w:rFonts w:eastAsia="+mn-ea" w:cs="Times New Roman"/>
          <w:bCs/>
          <w:i/>
          <w:color w:val="000000" w:themeColor="text1"/>
          <w:kern w:val="24"/>
          <w:sz w:val="24"/>
          <w:szCs w:val="24"/>
          <w:lang w:val="en-GB" w:bidi="en-US"/>
        </w:rPr>
      </w:pPr>
    </w:p>
    <w:p w14:paraId="641D9930" w14:textId="64D5525C" w:rsidR="00C77728" w:rsidRPr="002E6BEF" w:rsidRDefault="00C77728" w:rsidP="003F4BC4">
      <w:pPr>
        <w:pStyle w:val="ListParagraph"/>
        <w:rPr>
          <w:sz w:val="24"/>
          <w:szCs w:val="24"/>
        </w:rPr>
      </w:pPr>
      <w:r w:rsidRPr="002E6BEF">
        <w:rPr>
          <w:rFonts w:cs="Times New Roman"/>
          <w:b/>
          <w:i/>
          <w:color w:val="000000" w:themeColor="text1"/>
          <w:sz w:val="24"/>
          <w:szCs w:val="24"/>
          <w:lang w:bidi="en-US"/>
        </w:rPr>
        <w:t>Land Acquisition</w:t>
      </w:r>
      <w:r w:rsidR="00AA7BF9">
        <w:rPr>
          <w:rFonts w:cs="Times New Roman"/>
          <w:b/>
          <w:i/>
          <w:color w:val="000000" w:themeColor="text1"/>
          <w:sz w:val="24"/>
          <w:szCs w:val="24"/>
          <w:lang w:bidi="en-US"/>
        </w:rPr>
        <w:t>.</w:t>
      </w:r>
      <w:r w:rsidRPr="002E6BEF">
        <w:rPr>
          <w:rFonts w:cs="Times New Roman"/>
          <w:color w:val="000000" w:themeColor="text1"/>
          <w:sz w:val="24"/>
          <w:szCs w:val="24"/>
          <w:lang w:bidi="en-US"/>
        </w:rPr>
        <w:t xml:space="preserve"> </w:t>
      </w:r>
      <w:r>
        <w:rPr>
          <w:rFonts w:cs="Times New Roman"/>
          <w:color w:val="000000" w:themeColor="text1"/>
          <w:sz w:val="24"/>
          <w:szCs w:val="24"/>
          <w:lang w:bidi="en-US"/>
        </w:rPr>
        <w:t>In Vietnam, v</w:t>
      </w:r>
      <w:r w:rsidRPr="002E6BEF">
        <w:rPr>
          <w:rFonts w:cs="Times New Roman"/>
          <w:color w:val="000000" w:themeColor="text1"/>
          <w:sz w:val="24"/>
          <w:szCs w:val="24"/>
          <w:lang w:bidi="en-US"/>
        </w:rPr>
        <w:t>acant public land is generally used for development of</w:t>
      </w:r>
      <w:r>
        <w:rPr>
          <w:rFonts w:cs="Times New Roman"/>
          <w:color w:val="000000" w:themeColor="text1"/>
          <w:sz w:val="24"/>
          <w:szCs w:val="24"/>
          <w:lang w:bidi="en-US"/>
        </w:rPr>
        <w:t xml:space="preserve"> </w:t>
      </w:r>
      <w:r w:rsidRPr="002E6BEF">
        <w:rPr>
          <w:rFonts w:cs="Times New Roman"/>
          <w:color w:val="000000" w:themeColor="text1"/>
          <w:sz w:val="24"/>
          <w:szCs w:val="24"/>
          <w:lang w:bidi="en-US"/>
        </w:rPr>
        <w:t>community water supplies</w:t>
      </w:r>
      <w:r w:rsidR="00AA7BF9">
        <w:rPr>
          <w:rFonts w:cs="Times New Roman"/>
          <w:color w:val="000000" w:themeColor="text1"/>
          <w:sz w:val="24"/>
          <w:szCs w:val="24"/>
          <w:lang w:bidi="en-US"/>
        </w:rPr>
        <w:t xml:space="preserve"> and therefore only</w:t>
      </w:r>
      <w:r w:rsidRPr="002E6BEF">
        <w:rPr>
          <w:rFonts w:cs="Times New Roman"/>
          <w:color w:val="000000" w:themeColor="text1"/>
          <w:sz w:val="24"/>
          <w:szCs w:val="24"/>
          <w:lang w:bidi="en-US"/>
        </w:rPr>
        <w:t xml:space="preserve"> a small portion of household land is likely to be affected. The size of</w:t>
      </w:r>
      <w:r>
        <w:rPr>
          <w:rFonts w:cs="Times New Roman"/>
          <w:color w:val="000000" w:themeColor="text1"/>
          <w:sz w:val="24"/>
          <w:szCs w:val="24"/>
          <w:lang w:bidi="en-US"/>
        </w:rPr>
        <w:t xml:space="preserve"> </w:t>
      </w:r>
      <w:r w:rsidRPr="002E6BEF">
        <w:rPr>
          <w:rFonts w:cs="Times New Roman"/>
          <w:color w:val="000000" w:themeColor="text1"/>
          <w:sz w:val="24"/>
          <w:szCs w:val="24"/>
          <w:lang w:bidi="en-US"/>
        </w:rPr>
        <w:t>acquired land in water supply and treatment system heavily depends on technical design.</w:t>
      </w:r>
      <w:r>
        <w:rPr>
          <w:rFonts w:cs="Times New Roman"/>
          <w:color w:val="000000" w:themeColor="text1"/>
          <w:sz w:val="24"/>
          <w:szCs w:val="24"/>
          <w:lang w:bidi="en-US"/>
        </w:rPr>
        <w:t xml:space="preserve"> </w:t>
      </w:r>
      <w:r w:rsidRPr="002E6BEF">
        <w:rPr>
          <w:rFonts w:cs="Times New Roman"/>
          <w:color w:val="000000" w:themeColor="text1"/>
          <w:sz w:val="24"/>
          <w:szCs w:val="24"/>
          <w:lang w:bidi="en-US"/>
        </w:rPr>
        <w:t>Permanent and/or temporary land acquisition is typically related to the construction of: water</w:t>
      </w:r>
      <w:r>
        <w:rPr>
          <w:rFonts w:cs="Times New Roman"/>
          <w:color w:val="000000" w:themeColor="text1"/>
          <w:sz w:val="24"/>
          <w:szCs w:val="24"/>
          <w:lang w:bidi="en-US"/>
        </w:rPr>
        <w:t xml:space="preserve"> </w:t>
      </w:r>
      <w:r w:rsidRPr="002E6BEF">
        <w:rPr>
          <w:rFonts w:cs="Times New Roman"/>
          <w:color w:val="000000" w:themeColor="text1"/>
          <w:sz w:val="24"/>
          <w:szCs w:val="24"/>
          <w:lang w:bidi="en-US"/>
        </w:rPr>
        <w:t>supply and treatment system</w:t>
      </w:r>
      <w:r w:rsidR="00F66E72">
        <w:rPr>
          <w:rFonts w:cs="Times New Roman"/>
          <w:color w:val="000000" w:themeColor="text1"/>
          <w:sz w:val="24"/>
          <w:szCs w:val="24"/>
          <w:lang w:bidi="en-US"/>
        </w:rPr>
        <w:t>s</w:t>
      </w:r>
      <w:r w:rsidRPr="002E6BEF">
        <w:rPr>
          <w:rFonts w:cs="Times New Roman"/>
          <w:color w:val="000000" w:themeColor="text1"/>
          <w:sz w:val="24"/>
          <w:szCs w:val="24"/>
          <w:lang w:bidi="en-US"/>
        </w:rPr>
        <w:t>; access road</w:t>
      </w:r>
      <w:r w:rsidR="00F66E72">
        <w:rPr>
          <w:rFonts w:cs="Times New Roman"/>
          <w:color w:val="000000" w:themeColor="text1"/>
          <w:sz w:val="24"/>
          <w:szCs w:val="24"/>
          <w:lang w:bidi="en-US"/>
        </w:rPr>
        <w:t>s</w:t>
      </w:r>
      <w:r w:rsidRPr="002E6BEF">
        <w:rPr>
          <w:rFonts w:cs="Times New Roman"/>
          <w:color w:val="000000" w:themeColor="text1"/>
          <w:sz w:val="24"/>
          <w:szCs w:val="24"/>
          <w:lang w:bidi="en-US"/>
        </w:rPr>
        <w:t xml:space="preserve">; </w:t>
      </w:r>
      <w:r w:rsidR="00F66E72">
        <w:rPr>
          <w:rFonts w:cs="Times New Roman"/>
          <w:color w:val="000000" w:themeColor="text1"/>
          <w:sz w:val="24"/>
          <w:szCs w:val="24"/>
          <w:lang w:bidi="en-US"/>
        </w:rPr>
        <w:t xml:space="preserve">and </w:t>
      </w:r>
      <w:r w:rsidRPr="002E6BEF">
        <w:rPr>
          <w:rFonts w:cs="Times New Roman"/>
          <w:color w:val="000000" w:themeColor="text1"/>
          <w:sz w:val="24"/>
          <w:szCs w:val="24"/>
          <w:lang w:bidi="en-US"/>
        </w:rPr>
        <w:t>distribution pipeline system</w:t>
      </w:r>
      <w:r w:rsidR="00F66E72">
        <w:rPr>
          <w:rFonts w:cs="Times New Roman"/>
          <w:color w:val="000000" w:themeColor="text1"/>
          <w:sz w:val="24"/>
          <w:szCs w:val="24"/>
          <w:lang w:bidi="en-US"/>
        </w:rPr>
        <w:t>s</w:t>
      </w:r>
      <w:r w:rsidRPr="002E6BEF">
        <w:rPr>
          <w:rFonts w:cs="Times New Roman"/>
          <w:color w:val="000000" w:themeColor="text1"/>
          <w:sz w:val="24"/>
          <w:szCs w:val="24"/>
          <w:lang w:bidi="en-US"/>
        </w:rPr>
        <w:t xml:space="preserve">. According to </w:t>
      </w:r>
      <w:r w:rsidR="00AA7BF9">
        <w:rPr>
          <w:rFonts w:cs="Times New Roman"/>
          <w:color w:val="000000" w:themeColor="text1"/>
          <w:sz w:val="24"/>
          <w:szCs w:val="24"/>
          <w:lang w:bidi="en-US"/>
        </w:rPr>
        <w:t xml:space="preserve">the </w:t>
      </w:r>
      <w:r w:rsidRPr="002E6BEF">
        <w:rPr>
          <w:rFonts w:cs="Times New Roman"/>
          <w:color w:val="000000" w:themeColor="text1"/>
          <w:sz w:val="24"/>
          <w:szCs w:val="24"/>
          <w:lang w:bidi="en-US"/>
        </w:rPr>
        <w:t>Vietnam</w:t>
      </w:r>
      <w:r>
        <w:rPr>
          <w:rFonts w:cs="Times New Roman"/>
          <w:color w:val="000000" w:themeColor="text1"/>
          <w:sz w:val="24"/>
          <w:szCs w:val="24"/>
          <w:lang w:bidi="en-US"/>
        </w:rPr>
        <w:t xml:space="preserve"> </w:t>
      </w:r>
      <w:r w:rsidRPr="002E6BEF">
        <w:rPr>
          <w:rFonts w:cs="Times New Roman"/>
          <w:color w:val="000000" w:themeColor="text1"/>
          <w:sz w:val="24"/>
          <w:szCs w:val="24"/>
          <w:lang w:bidi="en-US"/>
        </w:rPr>
        <w:t xml:space="preserve">Building Code (QCXDVN 01: 2008/BXD), the minimum land </w:t>
      </w:r>
      <w:r w:rsidRPr="003F4BC4">
        <w:rPr>
          <w:sz w:val="24"/>
          <w:szCs w:val="24"/>
          <w:lang w:bidi="en-US"/>
        </w:rPr>
        <w:t>required</w:t>
      </w:r>
      <w:r w:rsidRPr="002E6BEF">
        <w:rPr>
          <w:rFonts w:cs="Times New Roman"/>
          <w:color w:val="000000" w:themeColor="text1"/>
          <w:sz w:val="24"/>
          <w:szCs w:val="24"/>
          <w:lang w:bidi="en-US"/>
        </w:rPr>
        <w:t xml:space="preserve"> for water supply and</w:t>
      </w:r>
      <w:r>
        <w:rPr>
          <w:rFonts w:cs="Times New Roman"/>
          <w:color w:val="000000" w:themeColor="text1"/>
          <w:sz w:val="24"/>
          <w:szCs w:val="24"/>
          <w:lang w:bidi="en-US"/>
        </w:rPr>
        <w:t xml:space="preserve"> </w:t>
      </w:r>
      <w:r w:rsidRPr="002E6BEF">
        <w:rPr>
          <w:rFonts w:cs="Times New Roman"/>
          <w:color w:val="000000" w:themeColor="text1"/>
          <w:sz w:val="24"/>
          <w:szCs w:val="24"/>
          <w:lang w:bidi="en-US"/>
        </w:rPr>
        <w:t xml:space="preserve">treatment system </w:t>
      </w:r>
      <w:r>
        <w:rPr>
          <w:rFonts w:cs="Times New Roman"/>
          <w:color w:val="000000" w:themeColor="text1"/>
          <w:sz w:val="24"/>
          <w:szCs w:val="24"/>
          <w:lang w:bidi="en-US"/>
        </w:rPr>
        <w:t>for schemes of 1,000 to 5,000 m</w:t>
      </w:r>
      <w:r>
        <w:rPr>
          <w:rFonts w:cs="Times New Roman"/>
          <w:color w:val="000000" w:themeColor="text1"/>
          <w:sz w:val="24"/>
          <w:szCs w:val="24"/>
          <w:vertAlign w:val="superscript"/>
          <w:lang w:bidi="en-US"/>
        </w:rPr>
        <w:t>3</w:t>
      </w:r>
      <w:r>
        <w:rPr>
          <w:rFonts w:cs="Times New Roman"/>
          <w:color w:val="000000" w:themeColor="text1"/>
          <w:sz w:val="24"/>
          <w:szCs w:val="24"/>
          <w:lang w:bidi="en-US"/>
        </w:rPr>
        <w:t xml:space="preserve">/day is 0.5 hectares. </w:t>
      </w:r>
    </w:p>
    <w:p w14:paraId="5E8AAD3D" w14:textId="77777777" w:rsidR="00C77728" w:rsidRPr="002E6BEF" w:rsidRDefault="00C77728" w:rsidP="00C77728">
      <w:pPr>
        <w:pStyle w:val="ListParagraph"/>
        <w:numPr>
          <w:ilvl w:val="0"/>
          <w:numId w:val="0"/>
        </w:numPr>
        <w:tabs>
          <w:tab w:val="clear" w:pos="142"/>
          <w:tab w:val="clear" w:pos="426"/>
        </w:tabs>
        <w:rPr>
          <w:sz w:val="24"/>
          <w:szCs w:val="24"/>
        </w:rPr>
      </w:pPr>
    </w:p>
    <w:p w14:paraId="0924DF18" w14:textId="42734957" w:rsidR="00C77728" w:rsidRPr="002E6BEF" w:rsidRDefault="00C77728" w:rsidP="003F4BC4">
      <w:pPr>
        <w:pStyle w:val="ListParagraph"/>
        <w:rPr>
          <w:sz w:val="24"/>
          <w:szCs w:val="24"/>
        </w:rPr>
      </w:pPr>
      <w:r w:rsidRPr="002E6BEF">
        <w:rPr>
          <w:rFonts w:cs="Times New Roman"/>
          <w:color w:val="000000" w:themeColor="text1"/>
          <w:sz w:val="24"/>
          <w:szCs w:val="24"/>
          <w:lang w:bidi="en-US"/>
        </w:rPr>
        <w:t xml:space="preserve">Table </w:t>
      </w:r>
      <w:r w:rsidR="009E7CF2">
        <w:rPr>
          <w:rFonts w:cs="Times New Roman"/>
          <w:color w:val="000000" w:themeColor="text1"/>
          <w:sz w:val="24"/>
          <w:szCs w:val="24"/>
          <w:lang w:bidi="en-US"/>
        </w:rPr>
        <w:t>9</w:t>
      </w:r>
      <w:r w:rsidR="009E7CF2" w:rsidRPr="002E6BEF">
        <w:rPr>
          <w:rFonts w:cs="Times New Roman"/>
          <w:color w:val="000000" w:themeColor="text1"/>
          <w:sz w:val="24"/>
          <w:szCs w:val="24"/>
          <w:lang w:bidi="en-US"/>
        </w:rPr>
        <w:t xml:space="preserve"> </w:t>
      </w:r>
      <w:r w:rsidRPr="002E6BEF">
        <w:rPr>
          <w:rFonts w:cs="Times New Roman"/>
          <w:color w:val="000000" w:themeColor="text1"/>
          <w:sz w:val="24"/>
          <w:szCs w:val="24"/>
          <w:lang w:bidi="en-US"/>
        </w:rPr>
        <w:t>summarizes the impact on land due to the construct</w:t>
      </w:r>
      <w:r w:rsidR="00F66E72">
        <w:rPr>
          <w:rFonts w:cs="Times New Roman"/>
          <w:color w:val="000000" w:themeColor="text1"/>
          <w:sz w:val="24"/>
          <w:szCs w:val="24"/>
          <w:lang w:bidi="en-US"/>
        </w:rPr>
        <w:t>ion of water supply schemes in eight</w:t>
      </w:r>
      <w:r w:rsidRPr="002E6BEF">
        <w:rPr>
          <w:rFonts w:cs="Times New Roman"/>
          <w:color w:val="000000" w:themeColor="text1"/>
          <w:sz w:val="24"/>
          <w:szCs w:val="24"/>
          <w:lang w:bidi="en-US"/>
        </w:rPr>
        <w:t xml:space="preserve"> Red River Delta provinces</w:t>
      </w:r>
      <w:r>
        <w:rPr>
          <w:rFonts w:cs="Times New Roman"/>
          <w:color w:val="000000" w:themeColor="text1"/>
          <w:sz w:val="24"/>
          <w:szCs w:val="24"/>
          <w:lang w:bidi="en-US"/>
        </w:rPr>
        <w:t xml:space="preserve"> under the RWSS PforR</w:t>
      </w:r>
      <w:r w:rsidRPr="002E6BEF">
        <w:rPr>
          <w:rFonts w:cs="Times New Roman"/>
          <w:color w:val="000000" w:themeColor="text1"/>
          <w:sz w:val="24"/>
          <w:szCs w:val="24"/>
          <w:lang w:bidi="en-US"/>
        </w:rPr>
        <w:t>. A detailed table showing the breakdown by province is included in Annex 7.</w:t>
      </w:r>
      <w:r>
        <w:rPr>
          <w:rFonts w:cs="Times New Roman"/>
          <w:color w:val="000000" w:themeColor="text1"/>
          <w:sz w:val="24"/>
          <w:szCs w:val="24"/>
          <w:lang w:bidi="en-US"/>
        </w:rPr>
        <w:t xml:space="preserve"> It should be noted that the water supply schemes under the RWSS </w:t>
      </w:r>
      <w:r w:rsidRPr="003F4BC4">
        <w:rPr>
          <w:rFonts w:eastAsia="+mn-ea" w:cs="Times New Roman"/>
          <w:bCs/>
          <w:color w:val="000000" w:themeColor="text1"/>
          <w:kern w:val="24"/>
          <w:sz w:val="24"/>
          <w:szCs w:val="24"/>
          <w:lang w:val="en-GB" w:bidi="en-US"/>
        </w:rPr>
        <w:t>PforR</w:t>
      </w:r>
      <w:r>
        <w:rPr>
          <w:rFonts w:cs="Times New Roman"/>
          <w:color w:val="000000" w:themeColor="text1"/>
          <w:sz w:val="24"/>
          <w:szCs w:val="24"/>
          <w:lang w:bidi="en-US"/>
        </w:rPr>
        <w:t xml:space="preserve"> are likely to be considerably larger than the community water supply schemes that are built under the proposed </w:t>
      </w:r>
      <w:r w:rsidR="001D2F1E">
        <w:rPr>
          <w:rFonts w:cs="Times New Roman"/>
          <w:color w:val="000000" w:themeColor="text1"/>
          <w:sz w:val="24"/>
          <w:szCs w:val="24"/>
          <w:lang w:bidi="en-US"/>
        </w:rPr>
        <w:t>RB-SupRSWS</w:t>
      </w:r>
      <w:r>
        <w:rPr>
          <w:rFonts w:cs="Times New Roman"/>
          <w:color w:val="000000" w:themeColor="text1"/>
          <w:sz w:val="24"/>
          <w:szCs w:val="24"/>
          <w:lang w:bidi="en-US"/>
        </w:rPr>
        <w:t xml:space="preserve"> Program.</w:t>
      </w:r>
    </w:p>
    <w:p w14:paraId="668F5EB4" w14:textId="77777777" w:rsidR="00C77728" w:rsidRPr="00CA73C8" w:rsidRDefault="00C77728" w:rsidP="00C77728">
      <w:pPr>
        <w:rPr>
          <w:rFonts w:cs="Times New Roman"/>
          <w:color w:val="000000" w:themeColor="text1"/>
          <w:lang w:bidi="en-US"/>
        </w:rPr>
      </w:pPr>
    </w:p>
    <w:p w14:paraId="25310811" w14:textId="11F6023C" w:rsidR="00C77728" w:rsidRPr="00873205" w:rsidRDefault="00C77728" w:rsidP="00C77728">
      <w:pPr>
        <w:pStyle w:val="ListParagraph"/>
        <w:numPr>
          <w:ilvl w:val="0"/>
          <w:numId w:val="0"/>
        </w:numPr>
        <w:ind w:left="360"/>
        <w:rPr>
          <w:rFonts w:cs="Times New Roman"/>
          <w:b/>
          <w:color w:val="000000" w:themeColor="text1"/>
          <w:lang w:bidi="en-US"/>
        </w:rPr>
      </w:pPr>
      <w:r w:rsidRPr="00873205">
        <w:rPr>
          <w:rFonts w:cs="Times New Roman"/>
          <w:b/>
          <w:color w:val="000000" w:themeColor="text1"/>
          <w:lang w:bidi="en-US"/>
        </w:rPr>
        <w:lastRenderedPageBreak/>
        <w:t xml:space="preserve">Table </w:t>
      </w:r>
      <w:r w:rsidR="009E7CF2">
        <w:rPr>
          <w:rFonts w:cs="Times New Roman"/>
          <w:b/>
          <w:color w:val="000000" w:themeColor="text1"/>
          <w:lang w:bidi="en-US"/>
        </w:rPr>
        <w:t>9</w:t>
      </w:r>
      <w:r w:rsidRPr="00873205">
        <w:rPr>
          <w:rFonts w:cs="Times New Roman"/>
          <w:b/>
          <w:color w:val="000000" w:themeColor="text1"/>
          <w:lang w:bidi="en-US"/>
        </w:rPr>
        <w:t xml:space="preserve">. The impact on </w:t>
      </w:r>
      <w:r>
        <w:rPr>
          <w:rFonts w:cs="Times New Roman"/>
          <w:b/>
          <w:color w:val="000000" w:themeColor="text1"/>
          <w:lang w:bidi="en-US"/>
        </w:rPr>
        <w:t xml:space="preserve">land due </w:t>
      </w:r>
      <w:r w:rsidR="002D41A0">
        <w:rPr>
          <w:rFonts w:cs="Times New Roman"/>
          <w:b/>
          <w:color w:val="000000" w:themeColor="text1"/>
          <w:lang w:bidi="en-US"/>
        </w:rPr>
        <w:t xml:space="preserve">to </w:t>
      </w:r>
      <w:r>
        <w:rPr>
          <w:rFonts w:cs="Times New Roman"/>
          <w:b/>
          <w:color w:val="000000" w:themeColor="text1"/>
          <w:lang w:bidi="en-US"/>
        </w:rPr>
        <w:t>water scheme construction</w:t>
      </w:r>
      <w:r w:rsidRPr="00873205">
        <w:rPr>
          <w:rFonts w:cs="Times New Roman"/>
          <w:b/>
          <w:color w:val="000000" w:themeColor="text1"/>
          <w:lang w:bidi="en-US"/>
        </w:rPr>
        <w:t xml:space="preserve"> in 8 Red River Delta provinces</w:t>
      </w:r>
      <w:r w:rsidRPr="00873205">
        <w:rPr>
          <w:rFonts w:cs="Times New Roman"/>
          <w:b/>
          <w:color w:val="000000" w:themeColor="text1"/>
          <w:vertAlign w:val="superscript"/>
          <w:lang w:bidi="en-US"/>
        </w:rPr>
        <w:footnoteReference w:id="35"/>
      </w:r>
    </w:p>
    <w:tbl>
      <w:tblPr>
        <w:tblW w:w="0" w:type="auto"/>
        <w:tblInd w:w="93" w:type="dxa"/>
        <w:tblLook w:val="04A0" w:firstRow="1" w:lastRow="0" w:firstColumn="1" w:lastColumn="0" w:noHBand="0" w:noVBand="1"/>
      </w:tblPr>
      <w:tblGrid>
        <w:gridCol w:w="1318"/>
        <w:gridCol w:w="1020"/>
        <w:gridCol w:w="568"/>
        <w:gridCol w:w="1186"/>
        <w:gridCol w:w="1165"/>
        <w:gridCol w:w="1237"/>
        <w:gridCol w:w="1261"/>
        <w:gridCol w:w="1168"/>
      </w:tblGrid>
      <w:tr w:rsidR="00C77728" w:rsidRPr="005611FD" w14:paraId="6BCC349D" w14:textId="77777777" w:rsidTr="00C77728">
        <w:trPr>
          <w:trHeight w:val="167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0F447F" w14:textId="77777777" w:rsidR="00C77728" w:rsidRPr="005611FD" w:rsidRDefault="00C77728" w:rsidP="00C77728">
            <w:pPr>
              <w:spacing w:after="0" w:line="240" w:lineRule="auto"/>
              <w:rPr>
                <w:rFonts w:ascii="Calibri" w:eastAsia="Times New Roman" w:hAnsi="Calibri" w:cs="Times New Roman"/>
                <w:b/>
                <w:bCs/>
                <w:color w:val="000000"/>
                <w:lang w:val="en-GB" w:eastAsia="en-GB"/>
              </w:rPr>
            </w:pPr>
            <w:r w:rsidRPr="005611FD">
              <w:rPr>
                <w:rFonts w:ascii="Calibri" w:eastAsia="Times New Roman" w:hAnsi="Calibri" w:cs="Times New Roman"/>
                <w:b/>
                <w:bCs/>
                <w:color w:val="000000"/>
                <w:lang w:eastAsia="en-GB"/>
              </w:rPr>
              <w:t>No</w:t>
            </w:r>
            <w:r>
              <w:rPr>
                <w:rFonts w:ascii="Calibri" w:eastAsia="Times New Roman" w:hAnsi="Calibri" w:cs="Times New Roman"/>
                <w:b/>
                <w:bCs/>
                <w:color w:val="000000"/>
                <w:lang w:eastAsia="en-GB"/>
              </w:rPr>
              <w:t>.</w:t>
            </w:r>
            <w:r w:rsidRPr="005611FD">
              <w:rPr>
                <w:rFonts w:ascii="Calibri" w:eastAsia="Times New Roman" w:hAnsi="Calibri" w:cs="Times New Roman"/>
                <w:b/>
                <w:bCs/>
                <w:color w:val="000000"/>
                <w:lang w:eastAsia="en-GB"/>
              </w:rPr>
              <w:t xml:space="preserve"> of Investments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C3B18D" w14:textId="77777777" w:rsidR="00C77728" w:rsidRPr="005611FD" w:rsidRDefault="00C77728" w:rsidP="00C77728">
            <w:pPr>
              <w:spacing w:after="0" w:line="240" w:lineRule="auto"/>
              <w:rPr>
                <w:rFonts w:ascii="Calibri" w:eastAsia="Times New Roman" w:hAnsi="Calibri" w:cs="Times New Roman"/>
                <w:b/>
                <w:bCs/>
                <w:color w:val="000000"/>
                <w:lang w:val="en-GB" w:eastAsia="en-GB"/>
              </w:rPr>
            </w:pPr>
            <w:r w:rsidRPr="005611FD">
              <w:rPr>
                <w:rFonts w:ascii="Calibri" w:eastAsia="Times New Roman" w:hAnsi="Calibri" w:cs="Times New Roman"/>
                <w:b/>
                <w:bCs/>
                <w:color w:val="000000"/>
                <w:lang w:eastAsia="en-GB"/>
              </w:rPr>
              <w:t>Acquired Land (m2)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7F39E7" w14:textId="77777777" w:rsidR="00C77728" w:rsidRPr="005611FD" w:rsidRDefault="00C77728" w:rsidP="00C77728">
            <w:pPr>
              <w:spacing w:after="0" w:line="240" w:lineRule="auto"/>
              <w:rPr>
                <w:rFonts w:ascii="Calibri" w:eastAsia="Times New Roman" w:hAnsi="Calibri" w:cs="Times New Roman"/>
                <w:b/>
                <w:bCs/>
                <w:color w:val="000000"/>
                <w:lang w:val="en-GB" w:eastAsia="en-GB"/>
              </w:rPr>
            </w:pPr>
            <w:r w:rsidRPr="005611FD">
              <w:rPr>
                <w:rFonts w:ascii="Calibri" w:eastAsia="Times New Roman" w:hAnsi="Calibri" w:cs="Times New Roman"/>
                <w:b/>
                <w:bCs/>
                <w:color w:val="000000"/>
                <w:lang w:eastAsia="en-GB"/>
              </w:rPr>
              <w:t>No of AHs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DD17EE" w14:textId="77777777" w:rsidR="00C77728" w:rsidRPr="005611FD" w:rsidRDefault="00C77728" w:rsidP="00C77728">
            <w:pPr>
              <w:spacing w:after="0" w:line="240" w:lineRule="auto"/>
              <w:rPr>
                <w:rFonts w:ascii="Calibri" w:eastAsia="Times New Roman" w:hAnsi="Calibri" w:cs="Times New Roman"/>
                <w:b/>
                <w:bCs/>
                <w:color w:val="000000"/>
                <w:lang w:val="en-GB" w:eastAsia="en-GB"/>
              </w:rPr>
            </w:pPr>
            <w:r w:rsidRPr="005611FD">
              <w:rPr>
                <w:rFonts w:ascii="Calibri" w:eastAsia="Times New Roman" w:hAnsi="Calibri" w:cs="Times New Roman"/>
                <w:b/>
                <w:bCs/>
                <w:color w:val="000000"/>
                <w:lang w:eastAsia="en-GB"/>
              </w:rPr>
              <w:t>AHs losing agriculture land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EBC41A" w14:textId="77777777" w:rsidR="00C77728" w:rsidRPr="005611FD" w:rsidRDefault="00C77728" w:rsidP="00C77728">
            <w:pPr>
              <w:spacing w:after="0" w:line="240" w:lineRule="auto"/>
              <w:rPr>
                <w:rFonts w:ascii="Calibri" w:eastAsia="Times New Roman" w:hAnsi="Calibri" w:cs="Times New Roman"/>
                <w:b/>
                <w:bCs/>
                <w:color w:val="000000"/>
                <w:lang w:val="en-GB" w:eastAsia="en-GB"/>
              </w:rPr>
            </w:pPr>
            <w:r w:rsidRPr="005611FD">
              <w:rPr>
                <w:rFonts w:ascii="Calibri" w:eastAsia="Times New Roman" w:hAnsi="Calibri" w:cs="Times New Roman"/>
                <w:b/>
                <w:bCs/>
                <w:color w:val="000000"/>
                <w:lang w:eastAsia="en-GB"/>
              </w:rPr>
              <w:t>AHs losing residential land (or other land)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CEED97" w14:textId="77777777" w:rsidR="00C77728" w:rsidRPr="005611FD" w:rsidRDefault="00C77728" w:rsidP="00C77728">
            <w:pPr>
              <w:spacing w:after="0" w:line="240" w:lineRule="auto"/>
              <w:rPr>
                <w:rFonts w:ascii="Calibri" w:eastAsia="Times New Roman" w:hAnsi="Calibri" w:cs="Times New Roman"/>
                <w:b/>
                <w:bCs/>
                <w:color w:val="000000"/>
                <w:lang w:val="en-GB" w:eastAsia="en-GB"/>
              </w:rPr>
            </w:pPr>
            <w:r w:rsidRPr="005611FD">
              <w:rPr>
                <w:rFonts w:ascii="Calibri" w:eastAsia="Times New Roman" w:hAnsi="Calibri" w:cs="Times New Roman"/>
                <w:b/>
                <w:bCs/>
                <w:color w:val="000000"/>
                <w:lang w:eastAsia="en-GB"/>
              </w:rPr>
              <w:t>Losing more than 30% of agricultural land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7D9306" w14:textId="77777777" w:rsidR="00C77728" w:rsidRPr="005611FD" w:rsidRDefault="00C77728" w:rsidP="00C77728">
            <w:pPr>
              <w:spacing w:after="0" w:line="240" w:lineRule="auto"/>
              <w:rPr>
                <w:rFonts w:ascii="Calibri" w:eastAsia="Times New Roman" w:hAnsi="Calibri" w:cs="Times New Roman"/>
                <w:b/>
                <w:bCs/>
                <w:color w:val="000000"/>
                <w:lang w:val="en-GB" w:eastAsia="en-GB"/>
              </w:rPr>
            </w:pPr>
            <w:r w:rsidRPr="005611FD">
              <w:rPr>
                <w:rFonts w:ascii="Calibri" w:eastAsia="Times New Roman" w:hAnsi="Calibri" w:cs="Times New Roman"/>
                <w:b/>
                <w:bCs/>
                <w:color w:val="000000"/>
                <w:lang w:eastAsia="en-GB"/>
              </w:rPr>
              <w:t>Relocated Household</w:t>
            </w:r>
            <w:r>
              <w:rPr>
                <w:rFonts w:ascii="Calibri" w:eastAsia="Times New Roman" w:hAnsi="Calibri" w:cs="Times New Roman"/>
                <w:b/>
                <w:bCs/>
                <w:color w:val="000000"/>
                <w:lang w:eastAsia="en-GB"/>
              </w:rPr>
              <w: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7E0680" w14:textId="77777777" w:rsidR="00C77728" w:rsidRPr="005611FD" w:rsidRDefault="00C77728" w:rsidP="00C77728">
            <w:pPr>
              <w:spacing w:after="0" w:line="240" w:lineRule="auto"/>
              <w:rPr>
                <w:rFonts w:ascii="Calibri" w:eastAsia="Times New Roman" w:hAnsi="Calibri" w:cs="Times New Roman"/>
                <w:b/>
                <w:bCs/>
                <w:color w:val="000000"/>
                <w:lang w:val="en-GB" w:eastAsia="en-GB"/>
              </w:rPr>
            </w:pPr>
            <w:r>
              <w:rPr>
                <w:rFonts w:ascii="Calibri" w:eastAsia="Times New Roman" w:hAnsi="Calibri" w:cs="Times New Roman"/>
                <w:b/>
                <w:bCs/>
                <w:color w:val="000000"/>
                <w:lang w:eastAsia="en-GB"/>
              </w:rPr>
              <w:t>No. of v</w:t>
            </w:r>
            <w:r w:rsidRPr="005611FD">
              <w:rPr>
                <w:rFonts w:ascii="Calibri" w:eastAsia="Times New Roman" w:hAnsi="Calibri" w:cs="Times New Roman"/>
                <w:b/>
                <w:bCs/>
                <w:color w:val="000000"/>
                <w:lang w:eastAsia="en-GB"/>
              </w:rPr>
              <w:t>ulnerable group</w:t>
            </w:r>
            <w:r>
              <w:rPr>
                <w:rFonts w:ascii="Calibri" w:eastAsia="Times New Roman" w:hAnsi="Calibri" w:cs="Times New Roman"/>
                <w:b/>
                <w:bCs/>
                <w:color w:val="000000"/>
                <w:lang w:eastAsia="en-GB"/>
              </w:rPr>
              <w:t>s</w:t>
            </w:r>
          </w:p>
        </w:tc>
      </w:tr>
      <w:tr w:rsidR="00C77728" w:rsidRPr="005611FD" w14:paraId="1965D326" w14:textId="77777777" w:rsidTr="00C7772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0B5C41" w14:textId="77777777" w:rsidR="00C77728" w:rsidRPr="005611FD" w:rsidRDefault="00C77728" w:rsidP="00C77728">
            <w:pPr>
              <w:spacing w:after="0" w:line="240" w:lineRule="auto"/>
              <w:jc w:val="center"/>
              <w:rPr>
                <w:rFonts w:ascii="Calibri" w:eastAsia="Times New Roman" w:hAnsi="Calibri" w:cs="Times New Roman"/>
                <w:color w:val="000000"/>
                <w:lang w:val="en-GB" w:eastAsia="en-GB"/>
              </w:rPr>
            </w:pPr>
            <w:r w:rsidRPr="005611FD">
              <w:rPr>
                <w:rFonts w:ascii="Calibri" w:eastAsia="Times New Roman" w:hAnsi="Calibri" w:cs="Times New Roman"/>
                <w:color w:val="000000"/>
                <w:lang w:val="en-GB" w:eastAsia="en-GB"/>
              </w:rPr>
              <w:t>38</w:t>
            </w:r>
          </w:p>
        </w:tc>
        <w:tc>
          <w:tcPr>
            <w:tcW w:w="0" w:type="auto"/>
            <w:tcBorders>
              <w:top w:val="nil"/>
              <w:left w:val="nil"/>
              <w:bottom w:val="single" w:sz="4" w:space="0" w:color="auto"/>
              <w:right w:val="single" w:sz="4" w:space="0" w:color="auto"/>
            </w:tcBorders>
            <w:shd w:val="clear" w:color="auto" w:fill="auto"/>
            <w:noWrap/>
            <w:vAlign w:val="bottom"/>
            <w:hideMark/>
          </w:tcPr>
          <w:p w14:paraId="12DEEEC6" w14:textId="77777777" w:rsidR="00C77728" w:rsidRPr="005611FD" w:rsidRDefault="00C77728" w:rsidP="00C77728">
            <w:pPr>
              <w:spacing w:after="0" w:line="240" w:lineRule="auto"/>
              <w:jc w:val="center"/>
              <w:rPr>
                <w:rFonts w:ascii="Calibri" w:eastAsia="Times New Roman" w:hAnsi="Calibri" w:cs="Times New Roman"/>
                <w:color w:val="000000"/>
                <w:lang w:val="en-GB" w:eastAsia="en-GB"/>
              </w:rPr>
            </w:pPr>
            <w:r w:rsidRPr="005611FD">
              <w:rPr>
                <w:rFonts w:ascii="Calibri" w:eastAsia="Times New Roman" w:hAnsi="Calibri" w:cs="Times New Roman"/>
                <w:color w:val="000000"/>
                <w:lang w:val="en-GB" w:eastAsia="en-GB"/>
              </w:rPr>
              <w:t>375,105</w:t>
            </w:r>
          </w:p>
        </w:tc>
        <w:tc>
          <w:tcPr>
            <w:tcW w:w="0" w:type="auto"/>
            <w:tcBorders>
              <w:top w:val="nil"/>
              <w:left w:val="nil"/>
              <w:bottom w:val="single" w:sz="4" w:space="0" w:color="auto"/>
              <w:right w:val="single" w:sz="4" w:space="0" w:color="auto"/>
            </w:tcBorders>
            <w:shd w:val="clear" w:color="auto" w:fill="auto"/>
            <w:noWrap/>
            <w:vAlign w:val="bottom"/>
            <w:hideMark/>
          </w:tcPr>
          <w:p w14:paraId="0D7AEE83" w14:textId="77777777" w:rsidR="00C77728" w:rsidRPr="005611FD" w:rsidRDefault="00C77728" w:rsidP="00C77728">
            <w:pPr>
              <w:spacing w:after="0" w:line="240" w:lineRule="auto"/>
              <w:jc w:val="center"/>
              <w:rPr>
                <w:rFonts w:ascii="Calibri" w:eastAsia="Times New Roman" w:hAnsi="Calibri" w:cs="Times New Roman"/>
                <w:color w:val="000000"/>
                <w:lang w:val="en-GB" w:eastAsia="en-GB"/>
              </w:rPr>
            </w:pPr>
            <w:r w:rsidRPr="005611FD">
              <w:rPr>
                <w:rFonts w:ascii="Calibri" w:eastAsia="Times New Roman" w:hAnsi="Calibri" w:cs="Times New Roman"/>
                <w:color w:val="000000"/>
                <w:lang w:val="en-GB" w:eastAsia="en-GB"/>
              </w:rPr>
              <w:t>544</w:t>
            </w:r>
          </w:p>
        </w:tc>
        <w:tc>
          <w:tcPr>
            <w:tcW w:w="0" w:type="auto"/>
            <w:tcBorders>
              <w:top w:val="nil"/>
              <w:left w:val="nil"/>
              <w:bottom w:val="single" w:sz="4" w:space="0" w:color="auto"/>
              <w:right w:val="single" w:sz="4" w:space="0" w:color="auto"/>
            </w:tcBorders>
            <w:shd w:val="clear" w:color="auto" w:fill="auto"/>
            <w:noWrap/>
            <w:vAlign w:val="bottom"/>
            <w:hideMark/>
          </w:tcPr>
          <w:p w14:paraId="401CBD21" w14:textId="77777777" w:rsidR="00C77728" w:rsidRPr="005611FD" w:rsidRDefault="00C77728" w:rsidP="00C77728">
            <w:pPr>
              <w:spacing w:after="0" w:line="240" w:lineRule="auto"/>
              <w:jc w:val="center"/>
              <w:rPr>
                <w:rFonts w:ascii="Calibri" w:eastAsia="Times New Roman" w:hAnsi="Calibri" w:cs="Times New Roman"/>
                <w:color w:val="000000"/>
                <w:lang w:val="en-GB" w:eastAsia="en-GB"/>
              </w:rPr>
            </w:pPr>
            <w:r w:rsidRPr="005611FD">
              <w:rPr>
                <w:rFonts w:ascii="Calibri" w:eastAsia="Times New Roman" w:hAnsi="Calibri" w:cs="Times New Roman"/>
                <w:color w:val="000000"/>
                <w:lang w:val="en-GB" w:eastAsia="en-GB"/>
              </w:rPr>
              <w:t>478</w:t>
            </w:r>
          </w:p>
        </w:tc>
        <w:tc>
          <w:tcPr>
            <w:tcW w:w="0" w:type="auto"/>
            <w:tcBorders>
              <w:top w:val="nil"/>
              <w:left w:val="nil"/>
              <w:bottom w:val="single" w:sz="4" w:space="0" w:color="auto"/>
              <w:right w:val="single" w:sz="4" w:space="0" w:color="auto"/>
            </w:tcBorders>
            <w:shd w:val="clear" w:color="auto" w:fill="auto"/>
            <w:noWrap/>
            <w:vAlign w:val="bottom"/>
            <w:hideMark/>
          </w:tcPr>
          <w:p w14:paraId="299074E7" w14:textId="77777777" w:rsidR="00C77728" w:rsidRPr="005611FD" w:rsidRDefault="00C77728" w:rsidP="00C77728">
            <w:pPr>
              <w:spacing w:after="0" w:line="240" w:lineRule="auto"/>
              <w:jc w:val="center"/>
              <w:rPr>
                <w:rFonts w:ascii="Calibri" w:eastAsia="Times New Roman" w:hAnsi="Calibri" w:cs="Times New Roman"/>
                <w:color w:val="000000"/>
                <w:lang w:val="en-GB" w:eastAsia="en-GB"/>
              </w:rPr>
            </w:pPr>
            <w:r w:rsidRPr="005611FD">
              <w:rPr>
                <w:rFonts w:ascii="Calibri" w:eastAsia="Times New Roman" w:hAnsi="Calibri" w:cs="Times New Roman"/>
                <w:color w:val="000000"/>
                <w:lang w:val="en-GB" w:eastAsia="en-GB"/>
              </w:rPr>
              <w:t>298</w:t>
            </w:r>
          </w:p>
        </w:tc>
        <w:tc>
          <w:tcPr>
            <w:tcW w:w="0" w:type="auto"/>
            <w:tcBorders>
              <w:top w:val="nil"/>
              <w:left w:val="nil"/>
              <w:bottom w:val="single" w:sz="4" w:space="0" w:color="auto"/>
              <w:right w:val="single" w:sz="4" w:space="0" w:color="auto"/>
            </w:tcBorders>
            <w:shd w:val="clear" w:color="auto" w:fill="auto"/>
            <w:noWrap/>
            <w:vAlign w:val="bottom"/>
            <w:hideMark/>
          </w:tcPr>
          <w:p w14:paraId="25E19A8F" w14:textId="77777777" w:rsidR="00C77728" w:rsidRPr="005611FD" w:rsidRDefault="00C77728" w:rsidP="00C77728">
            <w:pPr>
              <w:spacing w:after="0" w:line="240" w:lineRule="auto"/>
              <w:jc w:val="center"/>
              <w:rPr>
                <w:rFonts w:ascii="Calibri" w:eastAsia="Times New Roman" w:hAnsi="Calibri" w:cs="Times New Roman"/>
                <w:color w:val="000000"/>
                <w:lang w:val="en-GB" w:eastAsia="en-GB"/>
              </w:rPr>
            </w:pPr>
            <w:r w:rsidRPr="005611FD">
              <w:rPr>
                <w:rFonts w:ascii="Calibri" w:eastAsia="Times New Roman" w:hAnsi="Calibri" w:cs="Times New Roman"/>
                <w:color w:val="000000"/>
                <w:lang w:val="en-GB" w:eastAsia="en-GB"/>
              </w:rPr>
              <w:t>2</w:t>
            </w:r>
          </w:p>
        </w:tc>
        <w:tc>
          <w:tcPr>
            <w:tcW w:w="0" w:type="auto"/>
            <w:tcBorders>
              <w:top w:val="nil"/>
              <w:left w:val="nil"/>
              <w:bottom w:val="single" w:sz="4" w:space="0" w:color="auto"/>
              <w:right w:val="single" w:sz="4" w:space="0" w:color="auto"/>
            </w:tcBorders>
            <w:shd w:val="clear" w:color="auto" w:fill="auto"/>
            <w:noWrap/>
            <w:vAlign w:val="bottom"/>
            <w:hideMark/>
          </w:tcPr>
          <w:p w14:paraId="5AF33537" w14:textId="77777777" w:rsidR="00C77728" w:rsidRPr="005611FD" w:rsidRDefault="00C77728" w:rsidP="00C77728">
            <w:pPr>
              <w:spacing w:after="0" w:line="240" w:lineRule="auto"/>
              <w:jc w:val="center"/>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14:paraId="3F4D73F2" w14:textId="77777777" w:rsidR="00C77728" w:rsidRPr="005611FD" w:rsidRDefault="00C77728" w:rsidP="00C77728">
            <w:pPr>
              <w:spacing w:after="0" w:line="240" w:lineRule="auto"/>
              <w:jc w:val="center"/>
              <w:rPr>
                <w:rFonts w:ascii="Calibri" w:eastAsia="Times New Roman" w:hAnsi="Calibri" w:cs="Times New Roman"/>
                <w:color w:val="000000"/>
                <w:lang w:val="en-GB" w:eastAsia="en-GB"/>
              </w:rPr>
            </w:pPr>
            <w:r w:rsidRPr="005611FD">
              <w:rPr>
                <w:rFonts w:ascii="Calibri" w:eastAsia="Times New Roman" w:hAnsi="Calibri" w:cs="Times New Roman"/>
                <w:color w:val="000000"/>
                <w:lang w:val="en-GB" w:eastAsia="en-GB"/>
              </w:rPr>
              <w:t>2</w:t>
            </w:r>
          </w:p>
        </w:tc>
      </w:tr>
    </w:tbl>
    <w:p w14:paraId="7262102D" w14:textId="77777777" w:rsidR="00C77728" w:rsidRDefault="00C77728" w:rsidP="00C77728">
      <w:pPr>
        <w:pStyle w:val="ListParagraph"/>
        <w:numPr>
          <w:ilvl w:val="0"/>
          <w:numId w:val="0"/>
        </w:numPr>
        <w:tabs>
          <w:tab w:val="clear" w:pos="142"/>
          <w:tab w:val="clear" w:pos="426"/>
        </w:tabs>
        <w:rPr>
          <w:rFonts w:eastAsia="+mn-ea" w:cs="Times New Roman"/>
          <w:bCs/>
          <w:i/>
          <w:color w:val="000000" w:themeColor="text1"/>
          <w:kern w:val="24"/>
          <w:sz w:val="24"/>
          <w:szCs w:val="24"/>
          <w:lang w:val="en-GB" w:bidi="en-US"/>
        </w:rPr>
      </w:pPr>
    </w:p>
    <w:p w14:paraId="72AD6EDE" w14:textId="25C07684" w:rsidR="00723F13" w:rsidRPr="00D03E6A" w:rsidRDefault="00D03E6A" w:rsidP="00D03E6A">
      <w:pPr>
        <w:pStyle w:val="ListParagraph"/>
        <w:tabs>
          <w:tab w:val="clear" w:pos="142"/>
          <w:tab w:val="clear" w:pos="426"/>
        </w:tabs>
        <w:ind w:left="0" w:firstLine="0"/>
      </w:pPr>
      <w:r>
        <w:rPr>
          <w:rFonts w:cs="Times New Roman"/>
          <w:color w:val="000000" w:themeColor="text1"/>
          <w:sz w:val="24"/>
          <w:szCs w:val="24"/>
          <w:lang w:bidi="en-US"/>
        </w:rPr>
        <w:t>Since schemes under the Program are likely to be smaller than this, it is unlikely that significant areas of household land will be affected under the Program.</w:t>
      </w:r>
      <w:r w:rsidRPr="00C407B7">
        <w:rPr>
          <w:rFonts w:cs="Times New Roman"/>
          <w:color w:val="000000" w:themeColor="text1"/>
          <w:lang w:eastAsia="en-US" w:bidi="en-US"/>
        </w:rPr>
        <w:t xml:space="preserve"> </w:t>
      </w:r>
      <w:r w:rsidRPr="00C407B7">
        <w:rPr>
          <w:rFonts w:cs="Times New Roman"/>
          <w:color w:val="000000" w:themeColor="text1"/>
          <w:sz w:val="24"/>
          <w:szCs w:val="24"/>
          <w:lang w:bidi="en-US"/>
        </w:rPr>
        <w:t>For other civil works (e.g.</w:t>
      </w:r>
      <w:r w:rsidR="002D41A0">
        <w:rPr>
          <w:rFonts w:cs="Times New Roman"/>
          <w:color w:val="000000" w:themeColor="text1"/>
          <w:sz w:val="24"/>
          <w:szCs w:val="24"/>
          <w:lang w:bidi="en-US"/>
        </w:rPr>
        <w:t>,</w:t>
      </w:r>
      <w:r w:rsidRPr="00C407B7">
        <w:rPr>
          <w:rFonts w:cs="Times New Roman"/>
          <w:color w:val="000000" w:themeColor="text1"/>
          <w:sz w:val="24"/>
          <w:szCs w:val="24"/>
          <w:lang w:bidi="en-US"/>
        </w:rPr>
        <w:t xml:space="preserve"> facilities in </w:t>
      </w:r>
      <w:r w:rsidRPr="003F4BC4">
        <w:rPr>
          <w:rFonts w:eastAsia="+mn-ea" w:cs="Times New Roman"/>
          <w:bCs/>
          <w:color w:val="000000" w:themeColor="text1"/>
          <w:kern w:val="24"/>
          <w:sz w:val="24"/>
          <w:szCs w:val="24"/>
          <w:lang w:val="en-GB" w:bidi="en-US"/>
        </w:rPr>
        <w:t>schools</w:t>
      </w:r>
      <w:r>
        <w:rPr>
          <w:rFonts w:cs="Times New Roman"/>
          <w:color w:val="000000" w:themeColor="text1"/>
          <w:sz w:val="24"/>
          <w:szCs w:val="24"/>
          <w:lang w:bidi="en-US"/>
        </w:rPr>
        <w:t xml:space="preserve"> or </w:t>
      </w:r>
      <w:r w:rsidRPr="00C407B7">
        <w:rPr>
          <w:rFonts w:cs="Times New Roman"/>
          <w:color w:val="000000" w:themeColor="text1"/>
          <w:sz w:val="24"/>
          <w:szCs w:val="24"/>
          <w:lang w:bidi="en-US"/>
        </w:rPr>
        <w:t xml:space="preserve">commune health clinic, household hygiene latrine), no land acquisition is required as the construction will be within either the existing premises of </w:t>
      </w:r>
      <w:r>
        <w:rPr>
          <w:rFonts w:cs="Times New Roman"/>
          <w:color w:val="000000" w:themeColor="text1"/>
          <w:sz w:val="24"/>
          <w:szCs w:val="24"/>
          <w:lang w:bidi="en-US"/>
        </w:rPr>
        <w:t>the institution or household</w:t>
      </w:r>
      <w:r w:rsidRPr="00C407B7">
        <w:rPr>
          <w:rFonts w:cs="Times New Roman"/>
          <w:color w:val="000000" w:themeColor="text1"/>
          <w:sz w:val="24"/>
          <w:szCs w:val="24"/>
          <w:lang w:bidi="en-US"/>
        </w:rPr>
        <w:t>.</w:t>
      </w:r>
      <w:r w:rsidRPr="00B65E4E">
        <w:t xml:space="preserve"> </w:t>
      </w:r>
      <w:r w:rsidRPr="00D03E6A">
        <w:rPr>
          <w:sz w:val="24"/>
          <w:szCs w:val="24"/>
        </w:rPr>
        <w:t>Given the above</w:t>
      </w:r>
      <w:r w:rsidR="002D41A0">
        <w:rPr>
          <w:sz w:val="24"/>
          <w:szCs w:val="24"/>
        </w:rPr>
        <w:t>-</w:t>
      </w:r>
      <w:r w:rsidRPr="00D03E6A">
        <w:rPr>
          <w:sz w:val="24"/>
          <w:szCs w:val="24"/>
        </w:rPr>
        <w:t xml:space="preserve">marginal impact on land, </w:t>
      </w:r>
      <w:r w:rsidR="00F66E72" w:rsidRPr="00D03E6A">
        <w:rPr>
          <w:sz w:val="24"/>
          <w:szCs w:val="24"/>
        </w:rPr>
        <w:t>there is a</w:t>
      </w:r>
      <w:r w:rsidR="00723F13" w:rsidRPr="00D03E6A">
        <w:rPr>
          <w:sz w:val="24"/>
          <w:szCs w:val="24"/>
        </w:rPr>
        <w:t xml:space="preserve"> risk that local people are mobilized to </w:t>
      </w:r>
      <w:r w:rsidR="00F66E72" w:rsidRPr="00D03E6A">
        <w:rPr>
          <w:sz w:val="24"/>
          <w:szCs w:val="24"/>
        </w:rPr>
        <w:t>donate their land in exchange for</w:t>
      </w:r>
      <w:r w:rsidR="00723F13" w:rsidRPr="00D03E6A">
        <w:rPr>
          <w:sz w:val="24"/>
          <w:szCs w:val="24"/>
        </w:rPr>
        <w:t xml:space="preserve"> th</w:t>
      </w:r>
      <w:r w:rsidR="00F66E72" w:rsidRPr="00D03E6A">
        <w:rPr>
          <w:sz w:val="24"/>
          <w:szCs w:val="24"/>
        </w:rPr>
        <w:t xml:space="preserve">e project’s benefits. Without </w:t>
      </w:r>
      <w:r w:rsidR="00723F13" w:rsidRPr="00D03E6A">
        <w:rPr>
          <w:sz w:val="24"/>
          <w:szCs w:val="24"/>
        </w:rPr>
        <w:t>proper management</w:t>
      </w:r>
      <w:r w:rsidR="00F66E72" w:rsidRPr="00D03E6A">
        <w:rPr>
          <w:sz w:val="24"/>
          <w:szCs w:val="24"/>
        </w:rPr>
        <w:t xml:space="preserve">, this practice could be abused, resulting in </w:t>
      </w:r>
      <w:r w:rsidR="00723F13" w:rsidRPr="00D03E6A">
        <w:rPr>
          <w:sz w:val="24"/>
          <w:szCs w:val="24"/>
        </w:rPr>
        <w:t xml:space="preserve">the </w:t>
      </w:r>
      <w:r w:rsidR="00F66E72" w:rsidRPr="00D03E6A">
        <w:rPr>
          <w:sz w:val="24"/>
          <w:szCs w:val="24"/>
        </w:rPr>
        <w:t>affected</w:t>
      </w:r>
      <w:r w:rsidR="00723F13" w:rsidRPr="00D03E6A">
        <w:rPr>
          <w:sz w:val="24"/>
          <w:szCs w:val="24"/>
        </w:rPr>
        <w:t xml:space="preserve"> households not</w:t>
      </w:r>
      <w:r w:rsidR="00F66E72" w:rsidRPr="00D03E6A">
        <w:rPr>
          <w:sz w:val="24"/>
          <w:szCs w:val="24"/>
        </w:rPr>
        <w:t xml:space="preserve"> being fully informed about the P</w:t>
      </w:r>
      <w:r w:rsidR="00723F13" w:rsidRPr="00D03E6A">
        <w:rPr>
          <w:sz w:val="24"/>
          <w:szCs w:val="24"/>
        </w:rPr>
        <w:t xml:space="preserve">rogram as well as the compensation package that they are </w:t>
      </w:r>
      <w:r w:rsidR="00F66E72" w:rsidRPr="00D03E6A">
        <w:rPr>
          <w:sz w:val="24"/>
          <w:szCs w:val="24"/>
        </w:rPr>
        <w:t>entitled</w:t>
      </w:r>
      <w:r w:rsidR="00723F13" w:rsidRPr="00D03E6A">
        <w:rPr>
          <w:sz w:val="24"/>
          <w:szCs w:val="24"/>
        </w:rPr>
        <w:t xml:space="preserve"> to receive. This issue </w:t>
      </w:r>
      <w:r w:rsidR="00AA7BF9" w:rsidRPr="00D03E6A">
        <w:rPr>
          <w:sz w:val="24"/>
          <w:szCs w:val="24"/>
        </w:rPr>
        <w:t>is</w:t>
      </w:r>
      <w:r w:rsidR="00723F13" w:rsidRPr="00D03E6A">
        <w:rPr>
          <w:sz w:val="24"/>
          <w:szCs w:val="24"/>
        </w:rPr>
        <w:t xml:space="preserve"> more important as the proposed P</w:t>
      </w:r>
      <w:r w:rsidR="00F66E72" w:rsidRPr="00D03E6A">
        <w:rPr>
          <w:sz w:val="24"/>
          <w:szCs w:val="24"/>
        </w:rPr>
        <w:t>rogram</w:t>
      </w:r>
      <w:r w:rsidR="00723F13" w:rsidRPr="00D03E6A">
        <w:rPr>
          <w:sz w:val="24"/>
          <w:szCs w:val="24"/>
        </w:rPr>
        <w:t xml:space="preserve"> </w:t>
      </w:r>
      <w:r w:rsidR="00F66E72" w:rsidRPr="00D03E6A">
        <w:rPr>
          <w:sz w:val="24"/>
          <w:szCs w:val="24"/>
        </w:rPr>
        <w:t xml:space="preserve">will </w:t>
      </w:r>
      <w:r w:rsidR="00723F13" w:rsidRPr="00D03E6A">
        <w:rPr>
          <w:sz w:val="24"/>
          <w:szCs w:val="24"/>
        </w:rPr>
        <w:t xml:space="preserve">cover </w:t>
      </w:r>
      <w:r w:rsidR="00F66E72" w:rsidRPr="00D03E6A">
        <w:rPr>
          <w:sz w:val="24"/>
          <w:szCs w:val="24"/>
        </w:rPr>
        <w:t xml:space="preserve">the </w:t>
      </w:r>
      <w:r w:rsidR="00723F13" w:rsidRPr="00D03E6A">
        <w:rPr>
          <w:sz w:val="24"/>
          <w:szCs w:val="24"/>
        </w:rPr>
        <w:t xml:space="preserve">two poorest regions of Vietnam with </w:t>
      </w:r>
      <w:r w:rsidR="00F66E72" w:rsidRPr="00D03E6A">
        <w:rPr>
          <w:sz w:val="24"/>
          <w:szCs w:val="24"/>
        </w:rPr>
        <w:t xml:space="preserve">a </w:t>
      </w:r>
      <w:r w:rsidR="00723F13" w:rsidRPr="00D03E6A">
        <w:rPr>
          <w:sz w:val="24"/>
          <w:szCs w:val="24"/>
        </w:rPr>
        <w:t xml:space="preserve">strong presence of </w:t>
      </w:r>
      <w:r w:rsidR="008808E4" w:rsidRPr="00D03E6A">
        <w:rPr>
          <w:sz w:val="24"/>
          <w:szCs w:val="24"/>
        </w:rPr>
        <w:t>Ethnic Minority</w:t>
      </w:r>
      <w:r w:rsidR="00723F13" w:rsidRPr="00D03E6A">
        <w:rPr>
          <w:sz w:val="24"/>
          <w:szCs w:val="24"/>
        </w:rPr>
        <w:t xml:space="preserve"> people. The abuse of land donation request</w:t>
      </w:r>
      <w:r w:rsidR="00F66E72" w:rsidRPr="00D03E6A">
        <w:rPr>
          <w:sz w:val="24"/>
          <w:szCs w:val="24"/>
        </w:rPr>
        <w:t>s</w:t>
      </w:r>
      <w:r w:rsidR="00723F13" w:rsidRPr="00D03E6A">
        <w:rPr>
          <w:sz w:val="24"/>
          <w:szCs w:val="24"/>
        </w:rPr>
        <w:t xml:space="preserve"> may lead to the forced donation </w:t>
      </w:r>
      <w:r w:rsidR="00F66E72" w:rsidRPr="00D03E6A">
        <w:rPr>
          <w:sz w:val="24"/>
          <w:szCs w:val="24"/>
        </w:rPr>
        <w:t xml:space="preserve">of land </w:t>
      </w:r>
      <w:r w:rsidR="00723F13" w:rsidRPr="00D03E6A">
        <w:rPr>
          <w:sz w:val="24"/>
          <w:szCs w:val="24"/>
        </w:rPr>
        <w:t>(rather than voluntar</w:t>
      </w:r>
      <w:r w:rsidR="00F66E72" w:rsidRPr="00D03E6A">
        <w:rPr>
          <w:sz w:val="24"/>
          <w:szCs w:val="24"/>
        </w:rPr>
        <w:t xml:space="preserve">y) and worsen </w:t>
      </w:r>
      <w:r w:rsidR="00AA7BF9" w:rsidRPr="00D03E6A">
        <w:rPr>
          <w:sz w:val="24"/>
          <w:szCs w:val="24"/>
        </w:rPr>
        <w:t>conditions for</w:t>
      </w:r>
      <w:r w:rsidR="00F66E72" w:rsidRPr="00D03E6A">
        <w:rPr>
          <w:sz w:val="24"/>
          <w:szCs w:val="24"/>
        </w:rPr>
        <w:t xml:space="preserve"> poor </w:t>
      </w:r>
      <w:r w:rsidR="008808E4" w:rsidRPr="00D03E6A">
        <w:rPr>
          <w:sz w:val="24"/>
          <w:szCs w:val="24"/>
        </w:rPr>
        <w:t>Ethnic Minority</w:t>
      </w:r>
      <w:r w:rsidR="00723F13" w:rsidRPr="00D03E6A">
        <w:rPr>
          <w:sz w:val="24"/>
          <w:szCs w:val="24"/>
        </w:rPr>
        <w:t xml:space="preserve"> people.</w:t>
      </w:r>
    </w:p>
    <w:p w14:paraId="0A5A365B" w14:textId="77777777" w:rsidR="00723F13" w:rsidRPr="00F66E72" w:rsidRDefault="00723F13" w:rsidP="00723F13">
      <w:pPr>
        <w:pStyle w:val="ListParagraph"/>
        <w:numPr>
          <w:ilvl w:val="0"/>
          <w:numId w:val="0"/>
        </w:numPr>
        <w:tabs>
          <w:tab w:val="clear" w:pos="142"/>
          <w:tab w:val="clear" w:pos="426"/>
        </w:tabs>
        <w:rPr>
          <w:sz w:val="24"/>
          <w:szCs w:val="24"/>
        </w:rPr>
      </w:pPr>
    </w:p>
    <w:p w14:paraId="3713711B" w14:textId="544CF940" w:rsidR="00C77728" w:rsidRPr="002E6BEF" w:rsidRDefault="00C77728" w:rsidP="00C77728">
      <w:pPr>
        <w:pStyle w:val="ListParagraph"/>
        <w:tabs>
          <w:tab w:val="clear" w:pos="142"/>
          <w:tab w:val="clear" w:pos="426"/>
        </w:tabs>
        <w:ind w:left="0" w:firstLine="0"/>
        <w:rPr>
          <w:sz w:val="24"/>
          <w:szCs w:val="24"/>
        </w:rPr>
      </w:pPr>
      <w:r w:rsidRPr="00F66E72">
        <w:rPr>
          <w:b/>
          <w:iCs/>
          <w:sz w:val="24"/>
          <w:szCs w:val="24"/>
          <w:lang w:val="en-GB" w:bidi="en-US"/>
        </w:rPr>
        <w:t>Social risks and participation</w:t>
      </w:r>
      <w:r w:rsidRPr="00F66E72">
        <w:rPr>
          <w:b/>
          <w:sz w:val="24"/>
          <w:szCs w:val="24"/>
          <w:lang w:val="en-GB" w:bidi="en-US"/>
        </w:rPr>
        <w:t xml:space="preserve">: </w:t>
      </w:r>
      <w:r w:rsidRPr="00F66E72">
        <w:rPr>
          <w:sz w:val="24"/>
          <w:szCs w:val="24"/>
          <w:lang w:val="en-GB" w:bidi="en-US"/>
        </w:rPr>
        <w:t>These relate primarily to the potential exclusion of certain groups from the benefits of the Program, excessive burdens</w:t>
      </w:r>
      <w:r w:rsidR="00AA7BF9">
        <w:rPr>
          <w:sz w:val="24"/>
          <w:szCs w:val="24"/>
          <w:lang w:val="en-GB" w:bidi="en-US"/>
        </w:rPr>
        <w:t xml:space="preserve"> on the community</w:t>
      </w:r>
      <w:r w:rsidRPr="00F66E72">
        <w:rPr>
          <w:sz w:val="24"/>
          <w:szCs w:val="24"/>
          <w:lang w:val="en-GB" w:bidi="en-US"/>
        </w:rPr>
        <w:t xml:space="preserve"> </w:t>
      </w:r>
      <w:r w:rsidR="00AA7BF9">
        <w:rPr>
          <w:sz w:val="24"/>
          <w:szCs w:val="24"/>
          <w:lang w:val="en-GB" w:bidi="en-US"/>
        </w:rPr>
        <w:t>from requirements to</w:t>
      </w:r>
      <w:r w:rsidRPr="00F66E72">
        <w:rPr>
          <w:sz w:val="24"/>
          <w:szCs w:val="24"/>
          <w:lang w:val="en-GB" w:bidi="en-US"/>
        </w:rPr>
        <w:t xml:space="preserve"> participat</w:t>
      </w:r>
      <w:r w:rsidR="00AA7BF9">
        <w:rPr>
          <w:sz w:val="24"/>
          <w:szCs w:val="24"/>
          <w:lang w:val="en-GB" w:bidi="en-US"/>
        </w:rPr>
        <w:t>e</w:t>
      </w:r>
      <w:r w:rsidRPr="00F66E72">
        <w:rPr>
          <w:sz w:val="24"/>
          <w:szCs w:val="24"/>
          <w:lang w:val="en-GB" w:bidi="en-US"/>
        </w:rPr>
        <w:t xml:space="preserve"> in program processes, and the risk that</w:t>
      </w:r>
      <w:r w:rsidRPr="00F66E72">
        <w:rPr>
          <w:rFonts w:eastAsia="+mn-ea" w:cs="Times New Roman"/>
          <w:bCs/>
          <w:color w:val="000000" w:themeColor="text1"/>
          <w:kern w:val="24"/>
          <w:sz w:val="24"/>
          <w:szCs w:val="24"/>
          <w:lang w:val="en-GB" w:bidi="en-US"/>
        </w:rPr>
        <w:t xml:space="preserve"> support will result in marginali</w:t>
      </w:r>
      <w:r w:rsidR="002D41A0">
        <w:rPr>
          <w:rFonts w:eastAsia="+mn-ea" w:cs="Times New Roman"/>
          <w:bCs/>
          <w:color w:val="000000" w:themeColor="text1"/>
          <w:kern w:val="24"/>
          <w:sz w:val="24"/>
          <w:szCs w:val="24"/>
          <w:lang w:val="en-GB" w:bidi="en-US"/>
        </w:rPr>
        <w:t>z</w:t>
      </w:r>
      <w:r w:rsidRPr="00F66E72">
        <w:rPr>
          <w:rFonts w:eastAsia="+mn-ea" w:cs="Times New Roman"/>
          <w:bCs/>
          <w:color w:val="000000" w:themeColor="text1"/>
          <w:kern w:val="24"/>
          <w:sz w:val="24"/>
          <w:szCs w:val="24"/>
          <w:lang w:val="en-GB" w:bidi="en-US"/>
        </w:rPr>
        <w:t xml:space="preserve">ed groups becoming passive </w:t>
      </w:r>
      <w:r w:rsidR="002D41A0">
        <w:rPr>
          <w:rFonts w:eastAsia="+mn-ea" w:cs="Times New Roman"/>
          <w:bCs/>
          <w:color w:val="000000" w:themeColor="text1"/>
          <w:kern w:val="24"/>
          <w:sz w:val="24"/>
          <w:szCs w:val="24"/>
          <w:lang w:val="en-GB" w:bidi="en-US"/>
        </w:rPr>
        <w:t>“</w:t>
      </w:r>
      <w:r w:rsidRPr="00F66E72">
        <w:rPr>
          <w:rFonts w:eastAsia="+mn-ea" w:cs="Times New Roman"/>
          <w:bCs/>
          <w:color w:val="000000" w:themeColor="text1"/>
          <w:kern w:val="24"/>
          <w:sz w:val="24"/>
          <w:szCs w:val="24"/>
          <w:lang w:val="en-GB" w:bidi="en-US"/>
        </w:rPr>
        <w:t>targets</w:t>
      </w:r>
      <w:r w:rsidR="002D41A0">
        <w:rPr>
          <w:rFonts w:eastAsia="+mn-ea" w:cs="Times New Roman"/>
          <w:bCs/>
          <w:color w:val="000000" w:themeColor="text1"/>
          <w:kern w:val="24"/>
          <w:sz w:val="24"/>
          <w:szCs w:val="24"/>
          <w:lang w:val="en-GB" w:bidi="en-US"/>
        </w:rPr>
        <w:t>”</w:t>
      </w:r>
      <w:r w:rsidRPr="00F66E72">
        <w:rPr>
          <w:rFonts w:eastAsia="+mn-ea" w:cs="Times New Roman"/>
          <w:bCs/>
          <w:color w:val="000000" w:themeColor="text1"/>
          <w:kern w:val="24"/>
          <w:sz w:val="24"/>
          <w:szCs w:val="24"/>
          <w:lang w:val="en-GB" w:bidi="en-US"/>
        </w:rPr>
        <w:t xml:space="preserve"> of benefits, promoting dependency, low self-esteem and passivity among </w:t>
      </w:r>
      <w:r w:rsidR="00B7537C">
        <w:rPr>
          <w:rFonts w:eastAsia="+mn-ea" w:cs="Times New Roman"/>
          <w:bCs/>
          <w:color w:val="000000" w:themeColor="text1"/>
          <w:kern w:val="24"/>
          <w:sz w:val="24"/>
          <w:szCs w:val="24"/>
          <w:lang w:val="en-GB" w:bidi="en-US"/>
        </w:rPr>
        <w:t xml:space="preserve">the </w:t>
      </w:r>
      <w:r w:rsidRPr="00F66E72">
        <w:rPr>
          <w:rFonts w:eastAsia="+mn-ea" w:cs="Times New Roman"/>
          <w:bCs/>
          <w:color w:val="000000" w:themeColor="text1"/>
          <w:kern w:val="24"/>
          <w:sz w:val="24"/>
          <w:szCs w:val="24"/>
          <w:lang w:val="en-GB" w:bidi="en-US"/>
        </w:rPr>
        <w:t>marginali</w:t>
      </w:r>
      <w:r w:rsidR="00B7537C">
        <w:rPr>
          <w:rFonts w:eastAsia="+mn-ea" w:cs="Times New Roman"/>
          <w:bCs/>
          <w:color w:val="000000" w:themeColor="text1"/>
          <w:kern w:val="24"/>
          <w:sz w:val="24"/>
          <w:szCs w:val="24"/>
          <w:lang w:val="en-GB" w:bidi="en-US"/>
        </w:rPr>
        <w:t>z</w:t>
      </w:r>
      <w:r w:rsidRPr="00F66E72">
        <w:rPr>
          <w:rFonts w:eastAsia="+mn-ea" w:cs="Times New Roman"/>
          <w:bCs/>
          <w:color w:val="000000" w:themeColor="text1"/>
          <w:kern w:val="24"/>
          <w:sz w:val="24"/>
          <w:szCs w:val="24"/>
          <w:lang w:val="en-GB" w:bidi="en-US"/>
        </w:rPr>
        <w:t>ed</w:t>
      </w:r>
      <w:r w:rsidRPr="00962A7C">
        <w:rPr>
          <w:rFonts w:eastAsia="+mn-ea" w:cs="Times New Roman"/>
          <w:bCs/>
          <w:color w:val="000000" w:themeColor="text1"/>
          <w:kern w:val="24"/>
          <w:sz w:val="24"/>
          <w:szCs w:val="24"/>
          <w:lang w:val="en-GB" w:bidi="en-US"/>
        </w:rPr>
        <w:t xml:space="preserve"> groups</w:t>
      </w:r>
      <w:r w:rsidR="00B7537C">
        <w:rPr>
          <w:rFonts w:eastAsia="+mn-ea" w:cs="Times New Roman"/>
          <w:bCs/>
          <w:color w:val="000000" w:themeColor="text1"/>
          <w:kern w:val="24"/>
          <w:sz w:val="24"/>
          <w:szCs w:val="24"/>
          <w:lang w:val="en-GB" w:bidi="en-US"/>
        </w:rPr>
        <w:t>.</w:t>
      </w:r>
      <w:r w:rsidRPr="00962A7C">
        <w:rPr>
          <w:rStyle w:val="FootnoteReference"/>
          <w:rFonts w:eastAsia="+mn-ea" w:cs="Times New Roman"/>
          <w:bCs/>
          <w:color w:val="000000" w:themeColor="text1"/>
          <w:kern w:val="24"/>
          <w:sz w:val="24"/>
          <w:szCs w:val="24"/>
          <w:lang w:val="en-GB" w:bidi="en-US"/>
        </w:rPr>
        <w:footnoteReference w:id="36"/>
      </w:r>
      <w:r w:rsidRPr="00962A7C">
        <w:rPr>
          <w:rFonts w:eastAsia="+mn-ea" w:cs="Times New Roman"/>
          <w:bCs/>
          <w:color w:val="000000" w:themeColor="text1"/>
          <w:kern w:val="24"/>
          <w:sz w:val="24"/>
          <w:szCs w:val="24"/>
          <w:lang w:val="en-GB" w:bidi="en-US"/>
        </w:rPr>
        <w:t xml:space="preserve"> </w:t>
      </w:r>
      <w:r w:rsidRPr="002E6BEF">
        <w:rPr>
          <w:sz w:val="24"/>
          <w:szCs w:val="24"/>
          <w:lang w:val="en-GB" w:bidi="en-US"/>
        </w:rPr>
        <w:t xml:space="preserve">Financial constraints among certain vulnerable groups (i.e., poor women, </w:t>
      </w:r>
      <w:r w:rsidR="008808E4">
        <w:rPr>
          <w:sz w:val="24"/>
          <w:szCs w:val="24"/>
          <w:lang w:val="en-GB" w:bidi="en-US"/>
        </w:rPr>
        <w:t>Ethnic Minority</w:t>
      </w:r>
      <w:r w:rsidRPr="002E6BEF">
        <w:rPr>
          <w:sz w:val="24"/>
          <w:szCs w:val="24"/>
          <w:lang w:val="en-GB" w:bidi="en-US"/>
        </w:rPr>
        <w:t>) might constitute a barrier to accessing clean water and domestic sanitation.</w:t>
      </w:r>
    </w:p>
    <w:p w14:paraId="7FE6DBB7" w14:textId="77777777" w:rsidR="00C77728" w:rsidRPr="002E6BEF" w:rsidRDefault="00C77728" w:rsidP="00C77728">
      <w:pPr>
        <w:pStyle w:val="ListParagraph"/>
        <w:numPr>
          <w:ilvl w:val="0"/>
          <w:numId w:val="0"/>
        </w:numPr>
        <w:tabs>
          <w:tab w:val="clear" w:pos="142"/>
          <w:tab w:val="clear" w:pos="426"/>
        </w:tabs>
        <w:rPr>
          <w:sz w:val="24"/>
          <w:szCs w:val="24"/>
        </w:rPr>
      </w:pPr>
    </w:p>
    <w:p w14:paraId="2B1524F9" w14:textId="3208E378" w:rsidR="00611E84" w:rsidRDefault="008808E4" w:rsidP="00611E84">
      <w:pPr>
        <w:pStyle w:val="ListParagraph"/>
        <w:tabs>
          <w:tab w:val="clear" w:pos="142"/>
          <w:tab w:val="clear" w:pos="426"/>
        </w:tabs>
        <w:ind w:left="0" w:firstLine="0"/>
        <w:rPr>
          <w:sz w:val="24"/>
          <w:szCs w:val="24"/>
        </w:rPr>
      </w:pPr>
      <w:r>
        <w:rPr>
          <w:rFonts w:eastAsia="+mn-ea" w:cs="Times New Roman"/>
          <w:b/>
          <w:bCs/>
          <w:iCs/>
          <w:color w:val="000000" w:themeColor="text1"/>
          <w:kern w:val="24"/>
          <w:sz w:val="24"/>
          <w:szCs w:val="24"/>
          <w:lang w:val="en-GB" w:bidi="en-US"/>
        </w:rPr>
        <w:t>Ethnic Minorities</w:t>
      </w:r>
      <w:r w:rsidR="00F071CA" w:rsidRPr="00F071CA">
        <w:rPr>
          <w:b/>
          <w:i/>
          <w:sz w:val="24"/>
          <w:szCs w:val="24"/>
        </w:rPr>
        <w:t xml:space="preserve"> </w:t>
      </w:r>
      <w:r w:rsidR="00F071CA" w:rsidRPr="00F071CA">
        <w:rPr>
          <w:b/>
          <w:sz w:val="24"/>
          <w:szCs w:val="24"/>
        </w:rPr>
        <w:t>and Behavioral and Cultural Risks</w:t>
      </w:r>
      <w:r w:rsidR="00B7537C">
        <w:rPr>
          <w:b/>
          <w:sz w:val="24"/>
          <w:szCs w:val="24"/>
        </w:rPr>
        <w:t>.</w:t>
      </w:r>
      <w:r w:rsidR="00F071CA" w:rsidRPr="00AE0D58">
        <w:rPr>
          <w:b/>
          <w:i/>
          <w:sz w:val="24"/>
          <w:szCs w:val="24"/>
          <w:vertAlign w:val="superscript"/>
        </w:rPr>
        <w:footnoteReference w:id="37"/>
      </w:r>
      <w:r w:rsidR="00C77728" w:rsidRPr="002E6BEF">
        <w:rPr>
          <w:rFonts w:eastAsia="+mn-ea" w:cs="Times New Roman"/>
          <w:b/>
          <w:bCs/>
          <w:color w:val="000000" w:themeColor="text1"/>
          <w:kern w:val="24"/>
          <w:sz w:val="24"/>
          <w:szCs w:val="24"/>
          <w:lang w:val="en-GB" w:bidi="en-US"/>
        </w:rPr>
        <w:t xml:space="preserve"> </w:t>
      </w:r>
      <w:r w:rsidR="00C77728" w:rsidRPr="002E6BEF">
        <w:rPr>
          <w:rFonts w:eastAsia="+mn-ea" w:cs="Times New Roman"/>
          <w:bCs/>
          <w:color w:val="000000" w:themeColor="text1"/>
          <w:kern w:val="24"/>
          <w:sz w:val="24"/>
          <w:szCs w:val="24"/>
          <w:lang w:val="en-GB" w:bidi="en-US"/>
        </w:rPr>
        <w:t xml:space="preserve">A recent analysis of government hygiene and sanitation programs among </w:t>
      </w:r>
      <w:r>
        <w:rPr>
          <w:rFonts w:eastAsia="+mn-ea" w:cs="Times New Roman"/>
          <w:bCs/>
          <w:color w:val="000000" w:themeColor="text1"/>
          <w:kern w:val="24"/>
          <w:sz w:val="24"/>
          <w:szCs w:val="24"/>
          <w:lang w:val="en-GB" w:bidi="en-US"/>
        </w:rPr>
        <w:t>Ethnic Minority</w:t>
      </w:r>
      <w:r w:rsidR="00C77728" w:rsidRPr="002E6BEF">
        <w:rPr>
          <w:rFonts w:eastAsia="+mn-ea" w:cs="Times New Roman"/>
          <w:bCs/>
          <w:color w:val="000000" w:themeColor="text1"/>
          <w:kern w:val="24"/>
          <w:sz w:val="24"/>
          <w:szCs w:val="24"/>
          <w:lang w:val="en-GB" w:bidi="en-US"/>
        </w:rPr>
        <w:t xml:space="preserve"> groups in Northern Vietnam concluded that difficult living conditions confronted by remote ethnic communities contributes to their marginalization and failure to achieve intended program’s obje</w:t>
      </w:r>
      <w:r w:rsidR="00C77728" w:rsidRPr="00962A7C">
        <w:rPr>
          <w:rFonts w:eastAsia="+mn-ea" w:cs="Times New Roman"/>
          <w:bCs/>
          <w:color w:val="000000" w:themeColor="text1"/>
          <w:kern w:val="24"/>
          <w:sz w:val="24"/>
          <w:szCs w:val="24"/>
          <w:lang w:val="en-GB" w:bidi="en-US"/>
        </w:rPr>
        <w:t>ctives</w:t>
      </w:r>
      <w:r w:rsidR="00B7537C">
        <w:rPr>
          <w:rFonts w:eastAsia="+mn-ea" w:cs="Times New Roman"/>
          <w:bCs/>
          <w:color w:val="000000" w:themeColor="text1"/>
          <w:kern w:val="24"/>
          <w:sz w:val="24"/>
          <w:szCs w:val="24"/>
          <w:lang w:val="en-GB" w:bidi="en-US"/>
        </w:rPr>
        <w:t>,</w:t>
      </w:r>
      <w:r w:rsidR="00C77728">
        <w:rPr>
          <w:rStyle w:val="FootnoteReference"/>
          <w:rFonts w:eastAsia="+mn-ea" w:cs="Times New Roman"/>
          <w:bCs/>
          <w:color w:val="000000" w:themeColor="text1"/>
          <w:kern w:val="24"/>
          <w:sz w:val="24"/>
          <w:szCs w:val="24"/>
          <w:lang w:val="en-GB" w:bidi="en-US"/>
        </w:rPr>
        <w:footnoteReference w:id="38"/>
      </w:r>
      <w:r w:rsidR="00C77728" w:rsidRPr="002E6BEF">
        <w:rPr>
          <w:rFonts w:eastAsia="+mn-ea" w:cs="Times New Roman"/>
          <w:bCs/>
          <w:color w:val="000000" w:themeColor="text1"/>
          <w:kern w:val="24"/>
          <w:sz w:val="24"/>
          <w:szCs w:val="24"/>
          <w:lang w:val="en-GB" w:bidi="en-US"/>
        </w:rPr>
        <w:t xml:space="preserve"> </w:t>
      </w:r>
      <w:r w:rsidR="00F071CA">
        <w:rPr>
          <w:sz w:val="24"/>
          <w:szCs w:val="24"/>
        </w:rPr>
        <w:t>i</w:t>
      </w:r>
      <w:r w:rsidR="00DB6620">
        <w:rPr>
          <w:sz w:val="24"/>
          <w:szCs w:val="24"/>
        </w:rPr>
        <w:t>ncluding the use or maintenance</w:t>
      </w:r>
      <w:r w:rsidR="00DB6620" w:rsidRPr="0020141B">
        <w:rPr>
          <w:sz w:val="24"/>
          <w:szCs w:val="24"/>
        </w:rPr>
        <w:t xml:space="preserve"> of latrines that are provided to households. The potential reasons </w:t>
      </w:r>
      <w:r w:rsidR="00DB6620">
        <w:rPr>
          <w:sz w:val="24"/>
          <w:szCs w:val="24"/>
        </w:rPr>
        <w:t>for this</w:t>
      </w:r>
      <w:r w:rsidR="00DB6620" w:rsidRPr="0020141B">
        <w:rPr>
          <w:sz w:val="24"/>
          <w:szCs w:val="24"/>
        </w:rPr>
        <w:t xml:space="preserve"> may include</w:t>
      </w:r>
      <w:r w:rsidR="00B7537C">
        <w:rPr>
          <w:sz w:val="24"/>
          <w:szCs w:val="24"/>
        </w:rPr>
        <w:t>:</w:t>
      </w:r>
      <w:r w:rsidR="00DB6620" w:rsidRPr="0020141B">
        <w:rPr>
          <w:sz w:val="24"/>
          <w:szCs w:val="24"/>
        </w:rPr>
        <w:t xml:space="preserve"> (</w:t>
      </w:r>
      <w:r w:rsidR="00B7537C">
        <w:rPr>
          <w:sz w:val="24"/>
          <w:szCs w:val="24"/>
        </w:rPr>
        <w:t>a</w:t>
      </w:r>
      <w:r w:rsidR="00DB6620" w:rsidRPr="0020141B">
        <w:rPr>
          <w:sz w:val="24"/>
          <w:szCs w:val="24"/>
        </w:rPr>
        <w:t>) grant for latrine construction is not fully demand responsive; (</w:t>
      </w:r>
      <w:r w:rsidR="00B7537C">
        <w:rPr>
          <w:sz w:val="24"/>
          <w:szCs w:val="24"/>
        </w:rPr>
        <w:t>b</w:t>
      </w:r>
      <w:r w:rsidR="00DB6620" w:rsidRPr="0020141B">
        <w:rPr>
          <w:sz w:val="24"/>
          <w:szCs w:val="24"/>
        </w:rPr>
        <w:t xml:space="preserve">) the type of latrine is not appropriate; </w:t>
      </w:r>
      <w:r w:rsidR="00B7537C">
        <w:rPr>
          <w:sz w:val="24"/>
          <w:szCs w:val="24"/>
        </w:rPr>
        <w:t xml:space="preserve">and </w:t>
      </w:r>
      <w:r w:rsidR="00DB6620" w:rsidRPr="0020141B">
        <w:rPr>
          <w:sz w:val="24"/>
          <w:szCs w:val="24"/>
        </w:rPr>
        <w:t>(</w:t>
      </w:r>
      <w:r w:rsidR="00B7537C">
        <w:rPr>
          <w:sz w:val="24"/>
          <w:szCs w:val="24"/>
        </w:rPr>
        <w:t>c</w:t>
      </w:r>
      <w:r w:rsidR="00DB6620" w:rsidRPr="0020141B">
        <w:rPr>
          <w:sz w:val="24"/>
          <w:szCs w:val="24"/>
        </w:rPr>
        <w:t>) the inherent habits or conception</w:t>
      </w:r>
      <w:r w:rsidR="00F071CA">
        <w:rPr>
          <w:sz w:val="24"/>
          <w:szCs w:val="24"/>
        </w:rPr>
        <w:t>s</w:t>
      </w:r>
      <w:r w:rsidR="00DB6620" w:rsidRPr="0020141B">
        <w:rPr>
          <w:sz w:val="24"/>
          <w:szCs w:val="24"/>
        </w:rPr>
        <w:t xml:space="preserve"> of </w:t>
      </w:r>
      <w:r w:rsidR="00DB6620">
        <w:rPr>
          <w:sz w:val="24"/>
          <w:szCs w:val="24"/>
        </w:rPr>
        <w:t>Ethnic Minority</w:t>
      </w:r>
      <w:r w:rsidR="00DB6620" w:rsidRPr="0020141B">
        <w:rPr>
          <w:sz w:val="24"/>
          <w:szCs w:val="24"/>
        </w:rPr>
        <w:t xml:space="preserve"> people.</w:t>
      </w:r>
      <w:r w:rsidR="00DB6620">
        <w:rPr>
          <w:rFonts w:eastAsia="+mn-ea" w:cs="Times New Roman"/>
          <w:bCs/>
          <w:color w:val="000000" w:themeColor="text1"/>
          <w:kern w:val="24"/>
          <w:sz w:val="24"/>
          <w:szCs w:val="24"/>
          <w:lang w:val="en-GB" w:bidi="en-US"/>
        </w:rPr>
        <w:t xml:space="preserve"> </w:t>
      </w:r>
      <w:r w:rsidR="00F071CA" w:rsidRPr="00AE0D58">
        <w:rPr>
          <w:sz w:val="24"/>
          <w:szCs w:val="24"/>
        </w:rPr>
        <w:t xml:space="preserve">In the </w:t>
      </w:r>
      <w:r w:rsidR="00F071CA">
        <w:rPr>
          <w:sz w:val="24"/>
          <w:szCs w:val="24"/>
        </w:rPr>
        <w:t>NM and CH</w:t>
      </w:r>
      <w:r w:rsidR="00F071CA" w:rsidRPr="00AE0D58">
        <w:rPr>
          <w:sz w:val="24"/>
          <w:szCs w:val="24"/>
        </w:rPr>
        <w:t xml:space="preserve"> regions, a number of studies indicated behavioral and cultural barriers </w:t>
      </w:r>
      <w:r w:rsidR="00F071CA">
        <w:rPr>
          <w:sz w:val="24"/>
          <w:szCs w:val="24"/>
        </w:rPr>
        <w:t>that prevent</w:t>
      </w:r>
      <w:r w:rsidR="00F071CA" w:rsidRPr="00AE0D58">
        <w:rPr>
          <w:sz w:val="24"/>
          <w:szCs w:val="24"/>
        </w:rPr>
        <w:t xml:space="preserve"> local people from practicing sanitation behaviors and </w:t>
      </w:r>
      <w:r w:rsidR="00F071CA">
        <w:rPr>
          <w:sz w:val="24"/>
          <w:szCs w:val="24"/>
        </w:rPr>
        <w:t>from using hygienic</w:t>
      </w:r>
      <w:r w:rsidR="00F071CA" w:rsidRPr="00AE0D58">
        <w:rPr>
          <w:sz w:val="24"/>
          <w:szCs w:val="24"/>
        </w:rPr>
        <w:t xml:space="preserve"> latrine</w:t>
      </w:r>
      <w:r w:rsidR="00F071CA">
        <w:rPr>
          <w:sz w:val="24"/>
          <w:szCs w:val="24"/>
        </w:rPr>
        <w:t>s</w:t>
      </w:r>
      <w:r w:rsidR="00F071CA" w:rsidRPr="00AE0D58">
        <w:rPr>
          <w:sz w:val="24"/>
          <w:szCs w:val="24"/>
        </w:rPr>
        <w:t>. However, based on the current literature, not a</w:t>
      </w:r>
      <w:r w:rsidR="00F071CA">
        <w:rPr>
          <w:sz w:val="24"/>
          <w:szCs w:val="24"/>
        </w:rPr>
        <w:t xml:space="preserve">ll behavioral determinants </w:t>
      </w:r>
      <w:r w:rsidR="00F071CA">
        <w:rPr>
          <w:sz w:val="24"/>
          <w:szCs w:val="24"/>
        </w:rPr>
        <w:lastRenderedPageBreak/>
        <w:t>for Ethnic Minorities have been</w:t>
      </w:r>
      <w:r w:rsidR="00F071CA" w:rsidRPr="00AE0D58">
        <w:rPr>
          <w:sz w:val="24"/>
          <w:szCs w:val="24"/>
        </w:rPr>
        <w:t xml:space="preserve"> explored, especially in terms of intangible aspect</w:t>
      </w:r>
      <w:r w:rsidR="00F071CA">
        <w:rPr>
          <w:sz w:val="24"/>
          <w:szCs w:val="24"/>
        </w:rPr>
        <w:t>s</w:t>
      </w:r>
      <w:r w:rsidR="00F071CA" w:rsidRPr="00AE0D58">
        <w:rPr>
          <w:sz w:val="24"/>
          <w:szCs w:val="24"/>
        </w:rPr>
        <w:t xml:space="preserve"> </w:t>
      </w:r>
      <w:r w:rsidR="00F071CA">
        <w:rPr>
          <w:sz w:val="24"/>
          <w:szCs w:val="24"/>
        </w:rPr>
        <w:t>of</w:t>
      </w:r>
      <w:r w:rsidR="00F071CA" w:rsidRPr="00AE0D58">
        <w:rPr>
          <w:sz w:val="24"/>
          <w:szCs w:val="24"/>
        </w:rPr>
        <w:t xml:space="preserve"> culture, religion, attitudes, and belief</w:t>
      </w:r>
      <w:r w:rsidR="00F071CA">
        <w:rPr>
          <w:sz w:val="24"/>
          <w:szCs w:val="24"/>
        </w:rPr>
        <w:t>s</w:t>
      </w:r>
      <w:r w:rsidR="00F071CA" w:rsidRPr="00AE0D58">
        <w:rPr>
          <w:sz w:val="24"/>
          <w:szCs w:val="24"/>
        </w:rPr>
        <w:t>. In general, the factors affecting behavioral patterns in these two regions a</w:t>
      </w:r>
      <w:r w:rsidR="00F071CA">
        <w:rPr>
          <w:sz w:val="24"/>
          <w:szCs w:val="24"/>
        </w:rPr>
        <w:t>ppear to be similar</w:t>
      </w:r>
      <w:r w:rsidR="00F071CA" w:rsidRPr="00AE0D58">
        <w:rPr>
          <w:sz w:val="24"/>
          <w:szCs w:val="24"/>
        </w:rPr>
        <w:t>.</w:t>
      </w:r>
      <w:r w:rsidR="00C77728" w:rsidRPr="00DB6620">
        <w:rPr>
          <w:rFonts w:eastAsia="+mn-ea" w:cs="Times New Roman"/>
          <w:bCs/>
          <w:color w:val="000000" w:themeColor="text1"/>
          <w:kern w:val="24"/>
          <w:sz w:val="24"/>
          <w:szCs w:val="24"/>
          <w:lang w:val="en-GB" w:bidi="en-US"/>
        </w:rPr>
        <w:t xml:space="preserve">Unless specific attention is paid to the preferences, attitudes, knowledge and practice of </w:t>
      </w:r>
      <w:r w:rsidRPr="00DB6620">
        <w:rPr>
          <w:rFonts w:eastAsia="+mn-ea" w:cs="Times New Roman"/>
          <w:bCs/>
          <w:color w:val="000000" w:themeColor="text1"/>
          <w:kern w:val="24"/>
          <w:sz w:val="24"/>
          <w:szCs w:val="24"/>
          <w:lang w:val="en-GB" w:bidi="en-US"/>
        </w:rPr>
        <w:t>Ethnic Minority</w:t>
      </w:r>
      <w:r w:rsidR="00C77728" w:rsidRPr="00DB6620">
        <w:rPr>
          <w:rFonts w:eastAsia="+mn-ea" w:cs="Times New Roman"/>
          <w:bCs/>
          <w:color w:val="000000" w:themeColor="text1"/>
          <w:kern w:val="24"/>
          <w:sz w:val="24"/>
          <w:szCs w:val="24"/>
          <w:lang w:val="en-GB" w:bidi="en-US"/>
        </w:rPr>
        <w:t xml:space="preserve"> communities, health and hygiene interventions are often not appropriate and fail to result in significant</w:t>
      </w:r>
      <w:r w:rsidR="00C77728" w:rsidRPr="00DB6620">
        <w:rPr>
          <w:sz w:val="24"/>
          <w:szCs w:val="24"/>
        </w:rPr>
        <w:t xml:space="preserve"> </w:t>
      </w:r>
      <w:r w:rsidR="00C77728" w:rsidRPr="00DB6620">
        <w:rPr>
          <w:rFonts w:eastAsia="+mn-ea" w:cs="Times New Roman"/>
          <w:bCs/>
          <w:color w:val="000000" w:themeColor="text1"/>
          <w:kern w:val="24"/>
          <w:sz w:val="24"/>
          <w:szCs w:val="24"/>
          <w:lang w:val="en-GB" w:bidi="en-US"/>
        </w:rPr>
        <w:t>benefits.</w:t>
      </w:r>
      <w:r w:rsidR="0020141B" w:rsidRPr="00723F13">
        <w:rPr>
          <w:sz w:val="24"/>
          <w:szCs w:val="24"/>
        </w:rPr>
        <w:t xml:space="preserve">There is no specific guidance for </w:t>
      </w:r>
      <w:r w:rsidR="000729C6">
        <w:rPr>
          <w:sz w:val="24"/>
          <w:szCs w:val="24"/>
        </w:rPr>
        <w:t xml:space="preserve">stakeholders working in </w:t>
      </w:r>
      <w:r>
        <w:rPr>
          <w:sz w:val="24"/>
          <w:szCs w:val="24"/>
        </w:rPr>
        <w:t>Ethnic Minority</w:t>
      </w:r>
      <w:r w:rsidR="0020141B" w:rsidRPr="00723F13">
        <w:rPr>
          <w:sz w:val="24"/>
          <w:szCs w:val="24"/>
        </w:rPr>
        <w:t xml:space="preserve"> communities.</w:t>
      </w:r>
    </w:p>
    <w:p w14:paraId="36FD5AD6" w14:textId="77777777" w:rsidR="00611E84" w:rsidRDefault="00611E84" w:rsidP="00611E84">
      <w:pPr>
        <w:pStyle w:val="ListParagraph"/>
        <w:numPr>
          <w:ilvl w:val="0"/>
          <w:numId w:val="0"/>
        </w:numPr>
        <w:tabs>
          <w:tab w:val="clear" w:pos="142"/>
          <w:tab w:val="clear" w:pos="426"/>
        </w:tabs>
        <w:rPr>
          <w:sz w:val="24"/>
          <w:szCs w:val="24"/>
        </w:rPr>
      </w:pPr>
    </w:p>
    <w:p w14:paraId="281AF811" w14:textId="3D3E4CE5" w:rsidR="00AE0D58" w:rsidRPr="00611E84" w:rsidRDefault="00AE0D58" w:rsidP="00611E84">
      <w:pPr>
        <w:pStyle w:val="ListParagraph"/>
        <w:tabs>
          <w:tab w:val="clear" w:pos="142"/>
          <w:tab w:val="clear" w:pos="426"/>
        </w:tabs>
        <w:ind w:left="0" w:firstLine="0"/>
        <w:rPr>
          <w:sz w:val="24"/>
          <w:szCs w:val="24"/>
        </w:rPr>
      </w:pPr>
      <w:r w:rsidRPr="00611E84">
        <w:rPr>
          <w:b/>
          <w:sz w:val="24"/>
          <w:szCs w:val="24"/>
        </w:rPr>
        <w:t>Communication, Participation and Consultation</w:t>
      </w:r>
      <w:r w:rsidRPr="00611E84">
        <w:rPr>
          <w:i/>
          <w:sz w:val="24"/>
          <w:szCs w:val="24"/>
        </w:rPr>
        <w:t>.</w:t>
      </w:r>
      <w:r w:rsidRPr="00611E84">
        <w:rPr>
          <w:sz w:val="24"/>
          <w:szCs w:val="24"/>
        </w:rPr>
        <w:t xml:space="preserve"> As </w:t>
      </w:r>
      <w:r w:rsidR="000729C6" w:rsidRPr="00611E84">
        <w:rPr>
          <w:sz w:val="24"/>
          <w:szCs w:val="24"/>
        </w:rPr>
        <w:t>is typically the case</w:t>
      </w:r>
      <w:r w:rsidRPr="00611E84">
        <w:rPr>
          <w:sz w:val="24"/>
          <w:szCs w:val="24"/>
        </w:rPr>
        <w:t xml:space="preserve"> in a national target program, the planning process follow</w:t>
      </w:r>
      <w:r w:rsidR="000729C6" w:rsidRPr="00611E84">
        <w:rPr>
          <w:sz w:val="24"/>
          <w:szCs w:val="24"/>
        </w:rPr>
        <w:t>s</w:t>
      </w:r>
      <w:r w:rsidRPr="00611E84">
        <w:rPr>
          <w:sz w:val="24"/>
          <w:szCs w:val="24"/>
        </w:rPr>
        <w:t xml:space="preserve"> the top-down approach. This planning process has very limited </w:t>
      </w:r>
      <w:r w:rsidRPr="00611E84">
        <w:rPr>
          <w:rFonts w:eastAsia="+mn-ea" w:cs="Times New Roman"/>
          <w:color w:val="000000" w:themeColor="text1"/>
          <w:kern w:val="24"/>
          <w:sz w:val="24"/>
          <w:szCs w:val="24"/>
          <w:lang w:val="en-AU" w:bidi="en-US"/>
        </w:rPr>
        <w:t>window</w:t>
      </w:r>
      <w:r w:rsidRPr="00611E84">
        <w:rPr>
          <w:sz w:val="24"/>
          <w:szCs w:val="24"/>
        </w:rPr>
        <w:t xml:space="preserve"> for </w:t>
      </w:r>
      <w:r w:rsidR="000729C6" w:rsidRPr="00611E84">
        <w:rPr>
          <w:sz w:val="24"/>
          <w:szCs w:val="24"/>
        </w:rPr>
        <w:t xml:space="preserve">the </w:t>
      </w:r>
      <w:r w:rsidRPr="00611E84">
        <w:rPr>
          <w:sz w:val="24"/>
          <w:szCs w:val="24"/>
        </w:rPr>
        <w:t xml:space="preserve">participation of </w:t>
      </w:r>
      <w:r w:rsidR="000729C6" w:rsidRPr="00611E84">
        <w:rPr>
          <w:sz w:val="24"/>
          <w:szCs w:val="24"/>
        </w:rPr>
        <w:t>the Commune People’s C</w:t>
      </w:r>
      <w:r w:rsidRPr="00611E84">
        <w:rPr>
          <w:sz w:val="24"/>
          <w:szCs w:val="24"/>
        </w:rPr>
        <w:t>ommittee and notably local people</w:t>
      </w:r>
      <w:r w:rsidR="000729C6" w:rsidRPr="00611E84">
        <w:rPr>
          <w:sz w:val="24"/>
          <w:szCs w:val="24"/>
        </w:rPr>
        <w:t>,</w:t>
      </w:r>
      <w:r w:rsidRPr="00611E84">
        <w:rPr>
          <w:sz w:val="24"/>
          <w:szCs w:val="24"/>
        </w:rPr>
        <w:t xml:space="preserve"> who are direct beneficiaries of the </w:t>
      </w:r>
      <w:r w:rsidR="000729C6" w:rsidRPr="00611E84">
        <w:rPr>
          <w:sz w:val="24"/>
          <w:szCs w:val="24"/>
        </w:rPr>
        <w:t>P</w:t>
      </w:r>
      <w:r w:rsidRPr="00611E84">
        <w:rPr>
          <w:sz w:val="24"/>
          <w:szCs w:val="24"/>
        </w:rPr>
        <w:t xml:space="preserve">rogram. Many water supply facilities are now abandoned due to inappropriate </w:t>
      </w:r>
      <w:r w:rsidR="00F071CA" w:rsidRPr="00611E84">
        <w:rPr>
          <w:sz w:val="24"/>
          <w:szCs w:val="24"/>
        </w:rPr>
        <w:t>operation and maintenance</w:t>
      </w:r>
      <w:r w:rsidRPr="00611E84">
        <w:rPr>
          <w:sz w:val="24"/>
          <w:szCs w:val="24"/>
        </w:rPr>
        <w:t xml:space="preserve"> after investment. In addit</w:t>
      </w:r>
      <w:r w:rsidR="000729C6" w:rsidRPr="00611E84">
        <w:rPr>
          <w:sz w:val="24"/>
          <w:szCs w:val="24"/>
        </w:rPr>
        <w:t xml:space="preserve">ion, </w:t>
      </w:r>
      <w:r w:rsidR="00F071CA" w:rsidRPr="00611E84">
        <w:rPr>
          <w:sz w:val="24"/>
          <w:szCs w:val="24"/>
        </w:rPr>
        <w:t xml:space="preserve">the </w:t>
      </w:r>
      <w:r w:rsidR="000729C6" w:rsidRPr="00611E84">
        <w:rPr>
          <w:sz w:val="24"/>
          <w:szCs w:val="24"/>
        </w:rPr>
        <w:t xml:space="preserve">low level of education of </w:t>
      </w:r>
      <w:r w:rsidR="008808E4" w:rsidRPr="00611E84">
        <w:rPr>
          <w:sz w:val="24"/>
          <w:szCs w:val="24"/>
        </w:rPr>
        <w:t>Ethnic Minority</w:t>
      </w:r>
      <w:r w:rsidRPr="00611E84">
        <w:rPr>
          <w:sz w:val="24"/>
          <w:szCs w:val="24"/>
        </w:rPr>
        <w:t xml:space="preserve"> people in </w:t>
      </w:r>
      <w:r w:rsidR="000729C6" w:rsidRPr="00611E84">
        <w:rPr>
          <w:sz w:val="24"/>
          <w:szCs w:val="24"/>
        </w:rPr>
        <w:t>the NM and CH</w:t>
      </w:r>
      <w:r w:rsidRPr="00611E84">
        <w:rPr>
          <w:sz w:val="24"/>
          <w:szCs w:val="24"/>
        </w:rPr>
        <w:t xml:space="preserve"> regions may prevent them from fully understanding the communication messages related to sanitation and hygiene behavior. In isolated communes, it is usually very</w:t>
      </w:r>
      <w:r w:rsidR="000729C6" w:rsidRPr="00611E84">
        <w:rPr>
          <w:sz w:val="24"/>
          <w:szCs w:val="24"/>
        </w:rPr>
        <w:t xml:space="preserve"> difficult to communicate with </w:t>
      </w:r>
      <w:r w:rsidR="008808E4" w:rsidRPr="00611E84">
        <w:rPr>
          <w:sz w:val="24"/>
          <w:szCs w:val="24"/>
        </w:rPr>
        <w:t>Ethnic Minority</w:t>
      </w:r>
      <w:r w:rsidRPr="00611E84">
        <w:rPr>
          <w:sz w:val="24"/>
          <w:szCs w:val="24"/>
        </w:rPr>
        <w:t xml:space="preserve"> people, especially the elderly. </w:t>
      </w:r>
    </w:p>
    <w:p w14:paraId="46C6BD49" w14:textId="77777777" w:rsidR="00AE0D58" w:rsidRPr="00AE0D58" w:rsidRDefault="00AE0D58" w:rsidP="00EB4FA0">
      <w:pPr>
        <w:pStyle w:val="ListParagraph"/>
        <w:numPr>
          <w:ilvl w:val="0"/>
          <w:numId w:val="0"/>
        </w:numPr>
        <w:tabs>
          <w:tab w:val="clear" w:pos="142"/>
          <w:tab w:val="clear" w:pos="426"/>
        </w:tabs>
        <w:rPr>
          <w:b/>
          <w:i/>
          <w:sz w:val="24"/>
          <w:szCs w:val="24"/>
        </w:rPr>
      </w:pPr>
    </w:p>
    <w:p w14:paraId="18DBCACC" w14:textId="77777777" w:rsidR="00C77728" w:rsidRDefault="00C77728">
      <w:pPr>
        <w:pStyle w:val="Heading2"/>
      </w:pPr>
      <w:bookmarkStart w:id="1558" w:name="_Toc432160984"/>
      <w:r>
        <w:t xml:space="preserve">Social </w:t>
      </w:r>
      <w:r w:rsidRPr="00873205">
        <w:t>Management System</w:t>
      </w:r>
      <w:r>
        <w:t>s</w:t>
      </w:r>
      <w:bookmarkEnd w:id="1558"/>
    </w:p>
    <w:p w14:paraId="68F48750" w14:textId="77777777" w:rsidR="00C77728" w:rsidRPr="002E6BEF" w:rsidRDefault="00C77728" w:rsidP="00C77728">
      <w:pPr>
        <w:rPr>
          <w:rFonts w:eastAsia="+mn-ea" w:cs="Times New Roman"/>
          <w:b/>
          <w:color w:val="000000" w:themeColor="text1"/>
          <w:kern w:val="24"/>
          <w:sz w:val="24"/>
          <w:szCs w:val="24"/>
          <w:lang w:bidi="en-US"/>
        </w:rPr>
      </w:pPr>
      <w:r w:rsidRPr="002E6BEF">
        <w:rPr>
          <w:rFonts w:eastAsia="+mn-ea" w:cs="Times New Roman"/>
          <w:b/>
          <w:color w:val="000000" w:themeColor="text1"/>
          <w:kern w:val="24"/>
          <w:sz w:val="24"/>
          <w:szCs w:val="24"/>
          <w:lang w:bidi="en-US"/>
        </w:rPr>
        <w:t xml:space="preserve">Land Acquisition </w:t>
      </w:r>
    </w:p>
    <w:p w14:paraId="07F7EB32" w14:textId="7603289E" w:rsidR="00C77728" w:rsidRPr="002E6BEF" w:rsidRDefault="004902E7" w:rsidP="00C77728">
      <w:pPr>
        <w:pStyle w:val="ListParagraph"/>
        <w:ind w:left="0" w:firstLine="0"/>
        <w:rPr>
          <w:rFonts w:eastAsia="+mn-ea" w:cs="Times New Roman"/>
          <w:color w:val="000000" w:themeColor="text1"/>
          <w:kern w:val="24"/>
          <w:sz w:val="24"/>
          <w:szCs w:val="24"/>
          <w:lang w:bidi="en-US"/>
        </w:rPr>
      </w:pPr>
      <w:r>
        <w:rPr>
          <w:rFonts w:eastAsia="+mn-ea" w:cs="Times New Roman"/>
          <w:b/>
          <w:i/>
          <w:color w:val="000000" w:themeColor="text1"/>
          <w:kern w:val="24"/>
          <w:sz w:val="24"/>
          <w:szCs w:val="24"/>
          <w:lang w:val="en-AU" w:bidi="en-US"/>
        </w:rPr>
        <w:t xml:space="preserve"> </w:t>
      </w:r>
      <w:r w:rsidR="00C77728" w:rsidRPr="002E6BEF">
        <w:rPr>
          <w:rFonts w:eastAsia="+mn-ea" w:cs="Times New Roman"/>
          <w:b/>
          <w:i/>
          <w:color w:val="000000" w:themeColor="text1"/>
          <w:kern w:val="24"/>
          <w:sz w:val="24"/>
          <w:szCs w:val="24"/>
          <w:lang w:val="en-AU" w:bidi="en-US"/>
        </w:rPr>
        <w:t>Legal Framework</w:t>
      </w:r>
      <w:r w:rsidR="00C77728" w:rsidRPr="002E6BEF">
        <w:rPr>
          <w:rFonts w:eastAsia="+mn-ea" w:cs="Times New Roman"/>
          <w:b/>
          <w:color w:val="000000" w:themeColor="text1"/>
          <w:kern w:val="24"/>
          <w:sz w:val="24"/>
          <w:szCs w:val="24"/>
          <w:lang w:bidi="en-US"/>
        </w:rPr>
        <w:t>:</w:t>
      </w:r>
      <w:r w:rsidR="00C77728" w:rsidRPr="002E6BEF">
        <w:rPr>
          <w:rFonts w:eastAsia="+mn-ea" w:cs="Times New Roman"/>
          <w:color w:val="000000" w:themeColor="text1"/>
          <w:kern w:val="24"/>
          <w:sz w:val="24"/>
          <w:szCs w:val="24"/>
          <w:lang w:bidi="en-US"/>
        </w:rPr>
        <w:t xml:space="preserve"> In Vietnam, there is no specific regulation on land acquisition applicable exclusively to sanitation, hygiene and rural water supply. The relevant law is the Land Law No. 45/2013/QH13 dated on November 29, 2013. There are a number of decrees guiding the implementation/application of the land law</w:t>
      </w:r>
      <w:r w:rsidR="000537A0">
        <w:rPr>
          <w:rFonts w:eastAsia="+mn-ea" w:cs="Times New Roman"/>
          <w:color w:val="000000" w:themeColor="text1"/>
          <w:kern w:val="24"/>
          <w:sz w:val="24"/>
          <w:szCs w:val="24"/>
          <w:lang w:bidi="en-US"/>
        </w:rPr>
        <w:t>,</w:t>
      </w:r>
      <w:r w:rsidR="00C77728" w:rsidRPr="002E6BEF">
        <w:rPr>
          <w:rFonts w:eastAsia="+mn-ea" w:cs="Times New Roman"/>
          <w:color w:val="000000" w:themeColor="text1"/>
          <w:kern w:val="24"/>
          <w:sz w:val="24"/>
          <w:szCs w:val="24"/>
          <w:lang w:bidi="en-US"/>
        </w:rPr>
        <w:t xml:space="preserve"> including: </w:t>
      </w:r>
    </w:p>
    <w:p w14:paraId="4D069C8E" w14:textId="77777777" w:rsidR="00C77728" w:rsidRPr="002E6BEF" w:rsidRDefault="00C77728" w:rsidP="00592251">
      <w:pPr>
        <w:pStyle w:val="ListParagraph"/>
        <w:numPr>
          <w:ilvl w:val="0"/>
          <w:numId w:val="30"/>
        </w:numPr>
        <w:rPr>
          <w:rFonts w:eastAsia="+mn-ea" w:cs="Times New Roman"/>
          <w:color w:val="000000" w:themeColor="text1"/>
          <w:kern w:val="24"/>
          <w:sz w:val="24"/>
          <w:szCs w:val="24"/>
        </w:rPr>
      </w:pPr>
      <w:r w:rsidRPr="002E6BEF">
        <w:rPr>
          <w:rFonts w:eastAsia="+mn-ea" w:cs="Times New Roman"/>
          <w:color w:val="000000" w:themeColor="text1"/>
          <w:kern w:val="24"/>
          <w:sz w:val="24"/>
          <w:szCs w:val="24"/>
        </w:rPr>
        <w:t>Decree No.43/2014/ND-CP dated May 15, 2014 providing guidance on detailed implementation of the Land Law 2013;</w:t>
      </w:r>
    </w:p>
    <w:p w14:paraId="11B0C0B1" w14:textId="77777777" w:rsidR="00C77728" w:rsidRPr="002E6BEF" w:rsidRDefault="00C77728" w:rsidP="00592251">
      <w:pPr>
        <w:pStyle w:val="ListParagraph"/>
        <w:numPr>
          <w:ilvl w:val="0"/>
          <w:numId w:val="30"/>
        </w:numPr>
        <w:rPr>
          <w:rFonts w:eastAsia="+mn-ea" w:cs="Times New Roman"/>
          <w:color w:val="000000" w:themeColor="text1"/>
          <w:kern w:val="24"/>
          <w:sz w:val="24"/>
          <w:szCs w:val="24"/>
        </w:rPr>
      </w:pPr>
      <w:r w:rsidRPr="002E6BEF">
        <w:rPr>
          <w:rFonts w:eastAsia="+mn-ea" w:cs="Times New Roman"/>
          <w:color w:val="000000" w:themeColor="text1"/>
          <w:kern w:val="24"/>
          <w:sz w:val="24"/>
          <w:szCs w:val="24"/>
        </w:rPr>
        <w:t>Decree No. 44/2014/ND-CP dated 15 May 2014 providing regulations on land prices;</w:t>
      </w:r>
    </w:p>
    <w:p w14:paraId="44DCF641" w14:textId="77777777" w:rsidR="00C77728" w:rsidRPr="002E6BEF" w:rsidRDefault="00C77728" w:rsidP="00592251">
      <w:pPr>
        <w:pStyle w:val="ListParagraph"/>
        <w:numPr>
          <w:ilvl w:val="0"/>
          <w:numId w:val="30"/>
        </w:numPr>
        <w:rPr>
          <w:rFonts w:eastAsia="+mn-ea" w:cs="Times New Roman"/>
          <w:color w:val="000000" w:themeColor="text1"/>
          <w:kern w:val="24"/>
          <w:sz w:val="24"/>
          <w:szCs w:val="24"/>
        </w:rPr>
      </w:pPr>
      <w:r w:rsidRPr="002E6BEF">
        <w:rPr>
          <w:rFonts w:eastAsia="+mn-ea" w:cs="Times New Roman"/>
          <w:color w:val="000000" w:themeColor="text1"/>
          <w:kern w:val="24"/>
          <w:sz w:val="24"/>
          <w:szCs w:val="24"/>
        </w:rPr>
        <w:t>Decree No. 47/2014/ND-CP dated 15 May 2014 on compensation, support, and resettlement when land acquisition is required by the State;</w:t>
      </w:r>
    </w:p>
    <w:p w14:paraId="6BDFFF0A" w14:textId="77777777" w:rsidR="00C77728" w:rsidRPr="002E6BEF" w:rsidRDefault="00C77728" w:rsidP="00592251">
      <w:pPr>
        <w:pStyle w:val="ListParagraph"/>
        <w:numPr>
          <w:ilvl w:val="0"/>
          <w:numId w:val="30"/>
        </w:numPr>
        <w:rPr>
          <w:rFonts w:eastAsia="+mn-ea" w:cs="Times New Roman"/>
          <w:color w:val="000000" w:themeColor="text1"/>
          <w:kern w:val="24"/>
          <w:sz w:val="24"/>
          <w:szCs w:val="24"/>
        </w:rPr>
      </w:pPr>
      <w:r w:rsidRPr="002E6BEF">
        <w:rPr>
          <w:rFonts w:eastAsia="+mn-ea" w:cs="Times New Roman"/>
          <w:color w:val="000000" w:themeColor="text1"/>
          <w:kern w:val="24"/>
          <w:sz w:val="24"/>
          <w:szCs w:val="24"/>
        </w:rPr>
        <w:t>Circular No. 36/2014/TT-BTNMT dated 30 June 2014, specifying detailed methods of valuation of land prices, construction, adjustment of land prices; specific land prices valuation and land prices valuation consulting service; and</w:t>
      </w:r>
    </w:p>
    <w:p w14:paraId="0B482443" w14:textId="77777777" w:rsidR="00C77728" w:rsidRPr="002E6BEF" w:rsidRDefault="00C77728" w:rsidP="00592251">
      <w:pPr>
        <w:pStyle w:val="ListParagraph"/>
        <w:numPr>
          <w:ilvl w:val="0"/>
          <w:numId w:val="30"/>
        </w:numPr>
        <w:rPr>
          <w:rFonts w:eastAsia="+mn-ea" w:cs="Times New Roman"/>
          <w:color w:val="000000" w:themeColor="text1"/>
          <w:kern w:val="24"/>
          <w:sz w:val="24"/>
          <w:szCs w:val="24"/>
        </w:rPr>
      </w:pPr>
      <w:r w:rsidRPr="002E6BEF">
        <w:rPr>
          <w:rFonts w:eastAsia="+mn-ea" w:cs="Times New Roman"/>
          <w:color w:val="000000" w:themeColor="text1"/>
          <w:kern w:val="24"/>
          <w:sz w:val="24"/>
          <w:szCs w:val="24"/>
        </w:rPr>
        <w:t>Circular No. 37/2014/TT-BTNMT dated 30 June 2014, providing detailed regulation compensation, assistance, and resettlement when the State acquires land.</w:t>
      </w:r>
    </w:p>
    <w:p w14:paraId="69A3DAF4" w14:textId="77777777" w:rsidR="00C77728" w:rsidRDefault="00C77728" w:rsidP="00C77728">
      <w:pPr>
        <w:pStyle w:val="ListParagraph"/>
        <w:numPr>
          <w:ilvl w:val="0"/>
          <w:numId w:val="0"/>
        </w:numPr>
        <w:rPr>
          <w:rFonts w:eastAsia="+mn-ea" w:cs="Times New Roman"/>
          <w:color w:val="000000" w:themeColor="text1"/>
          <w:kern w:val="24"/>
          <w:sz w:val="24"/>
          <w:szCs w:val="24"/>
        </w:rPr>
      </w:pPr>
    </w:p>
    <w:p w14:paraId="4E13C0D2" w14:textId="1A0B4C10" w:rsidR="00C77728" w:rsidRPr="002E6BEF" w:rsidRDefault="003C06D2" w:rsidP="00C77728">
      <w:pPr>
        <w:pStyle w:val="ListParagraph"/>
        <w:ind w:left="0" w:firstLine="0"/>
        <w:rPr>
          <w:rFonts w:eastAsia="+mn-ea" w:cs="Times New Roman"/>
          <w:color w:val="000000" w:themeColor="text1"/>
          <w:kern w:val="24"/>
          <w:sz w:val="24"/>
          <w:szCs w:val="24"/>
          <w:lang w:bidi="en-US"/>
        </w:rPr>
      </w:pPr>
      <w:r>
        <w:rPr>
          <w:rFonts w:eastAsia="+mn-ea" w:cs="Times New Roman"/>
          <w:b/>
          <w:i/>
          <w:color w:val="000000" w:themeColor="text1"/>
          <w:kern w:val="24"/>
          <w:sz w:val="24"/>
          <w:szCs w:val="24"/>
          <w:lang w:bidi="en-US"/>
        </w:rPr>
        <w:t xml:space="preserve"> </w:t>
      </w:r>
      <w:r w:rsidR="00C77728" w:rsidRPr="00611E84">
        <w:rPr>
          <w:rFonts w:eastAsia="+mn-ea" w:cs="Times New Roman"/>
          <w:b/>
          <w:i/>
          <w:color w:val="000000" w:themeColor="text1"/>
          <w:kern w:val="24"/>
          <w:sz w:val="24"/>
          <w:szCs w:val="24"/>
          <w:lang w:bidi="en-US"/>
        </w:rPr>
        <w:t>Institutional Arrangements</w:t>
      </w:r>
      <w:r w:rsidRPr="00611E84">
        <w:rPr>
          <w:rFonts w:eastAsia="+mn-ea" w:cs="Times New Roman"/>
          <w:b/>
          <w:i/>
          <w:color w:val="000000" w:themeColor="text1"/>
          <w:kern w:val="24"/>
          <w:sz w:val="24"/>
          <w:szCs w:val="24"/>
          <w:lang w:bidi="en-US"/>
        </w:rPr>
        <w:t>.</w:t>
      </w:r>
      <w:r w:rsidR="00C77728" w:rsidRPr="002E6BEF">
        <w:rPr>
          <w:rFonts w:eastAsia="+mn-ea" w:cs="Times New Roman"/>
          <w:color w:val="000000" w:themeColor="text1"/>
          <w:kern w:val="24"/>
          <w:sz w:val="24"/>
          <w:szCs w:val="24"/>
          <w:lang w:bidi="en-US"/>
        </w:rPr>
        <w:t xml:space="preserve"> In general, the land acquisition, compensation payment and resettlement implementation are always the responsibility of the Government, particularly at the provincial and district levels. The overall provisions are presented in the 2013 Land Law and its guiding decree</w:t>
      </w:r>
      <w:r w:rsidR="000537A0">
        <w:rPr>
          <w:rFonts w:eastAsia="+mn-ea" w:cs="Times New Roman"/>
          <w:color w:val="000000" w:themeColor="text1"/>
          <w:kern w:val="24"/>
          <w:sz w:val="24"/>
          <w:szCs w:val="24"/>
          <w:lang w:bidi="en-US"/>
        </w:rPr>
        <w:t>,</w:t>
      </w:r>
      <w:r w:rsidR="00C77728" w:rsidRPr="002E6BEF">
        <w:rPr>
          <w:rFonts w:eastAsia="+mn-ea" w:cs="Times New Roman"/>
          <w:color w:val="000000" w:themeColor="text1"/>
          <w:kern w:val="24"/>
          <w:sz w:val="24"/>
          <w:szCs w:val="24"/>
          <w:lang w:bidi="en-US"/>
        </w:rPr>
        <w:t xml:space="preserve"> as follows</w:t>
      </w:r>
      <w:r w:rsidR="000537A0">
        <w:rPr>
          <w:rFonts w:eastAsia="+mn-ea" w:cs="Times New Roman"/>
          <w:color w:val="000000" w:themeColor="text1"/>
          <w:kern w:val="24"/>
          <w:sz w:val="24"/>
          <w:szCs w:val="24"/>
          <w:lang w:bidi="en-US"/>
        </w:rPr>
        <w:t>:</w:t>
      </w:r>
    </w:p>
    <w:p w14:paraId="66D90DA1" w14:textId="77777777" w:rsidR="00C77728" w:rsidRPr="002E6BEF" w:rsidRDefault="00C77728" w:rsidP="00C77728">
      <w:pPr>
        <w:pStyle w:val="ListParagraph"/>
        <w:numPr>
          <w:ilvl w:val="0"/>
          <w:numId w:val="0"/>
        </w:numPr>
        <w:ind w:left="502"/>
        <w:rPr>
          <w:rFonts w:eastAsia="+mn-ea" w:cs="Times New Roman"/>
          <w:color w:val="000000" w:themeColor="text1"/>
          <w:kern w:val="24"/>
          <w:sz w:val="24"/>
          <w:szCs w:val="24"/>
          <w:lang w:bidi="en-US"/>
        </w:rPr>
      </w:pPr>
    </w:p>
    <w:p w14:paraId="2FECD56C" w14:textId="7E65ED3B" w:rsidR="00C77728" w:rsidRPr="002E6BEF" w:rsidRDefault="00C77728" w:rsidP="00C77728">
      <w:pPr>
        <w:pStyle w:val="ListParagraph"/>
        <w:ind w:left="0" w:firstLine="0"/>
        <w:rPr>
          <w:rFonts w:eastAsia="+mn-ea" w:cs="Times New Roman"/>
          <w:color w:val="000000" w:themeColor="text1"/>
          <w:kern w:val="24"/>
          <w:sz w:val="24"/>
          <w:szCs w:val="24"/>
          <w:lang w:val="x-none"/>
        </w:rPr>
      </w:pPr>
      <w:r w:rsidRPr="002E6BEF">
        <w:rPr>
          <w:rFonts w:eastAsia="+mn-ea" w:cs="Times New Roman"/>
          <w:color w:val="000000" w:themeColor="text1"/>
          <w:kern w:val="24"/>
          <w:sz w:val="24"/>
          <w:szCs w:val="24"/>
          <w:lang w:val="x-none"/>
        </w:rPr>
        <w:t>Ministries (or Ministerial Agencies), governmental agencies, corporations, companies (Investor) having project investment required land acquisition shall: (</w:t>
      </w:r>
      <w:r w:rsidR="000537A0">
        <w:rPr>
          <w:rFonts w:eastAsia="+mn-ea" w:cs="Times New Roman"/>
          <w:color w:val="000000" w:themeColor="text1"/>
          <w:kern w:val="24"/>
          <w:sz w:val="24"/>
          <w:szCs w:val="24"/>
        </w:rPr>
        <w:t>a</w:t>
      </w:r>
      <w:r w:rsidRPr="002E6BEF">
        <w:rPr>
          <w:rFonts w:eastAsia="+mn-ea" w:cs="Times New Roman"/>
          <w:color w:val="000000" w:themeColor="text1"/>
          <w:kern w:val="24"/>
          <w:sz w:val="24"/>
          <w:szCs w:val="24"/>
          <w:lang w:val="x-none"/>
        </w:rPr>
        <w:t xml:space="preserve">) </w:t>
      </w:r>
      <w:r w:rsidR="000537A0">
        <w:rPr>
          <w:rFonts w:eastAsia="+mn-ea" w:cs="Times New Roman"/>
          <w:color w:val="000000" w:themeColor="text1"/>
          <w:kern w:val="24"/>
          <w:sz w:val="24"/>
          <w:szCs w:val="24"/>
        </w:rPr>
        <w:t>d</w:t>
      </w:r>
      <w:r w:rsidRPr="002E6BEF">
        <w:rPr>
          <w:rFonts w:eastAsia="+mn-ea" w:cs="Times New Roman"/>
          <w:color w:val="000000" w:themeColor="text1"/>
          <w:kern w:val="24"/>
          <w:sz w:val="24"/>
          <w:szCs w:val="24"/>
          <w:lang w:val="x-none"/>
        </w:rPr>
        <w:t>irect, supervise, and inspect the compensation, support and resettlement; (</w:t>
      </w:r>
      <w:r w:rsidR="000537A0">
        <w:rPr>
          <w:rFonts w:eastAsia="+mn-ea" w:cs="Times New Roman"/>
          <w:color w:val="000000" w:themeColor="text1"/>
          <w:kern w:val="24"/>
          <w:sz w:val="24"/>
          <w:szCs w:val="24"/>
        </w:rPr>
        <w:t>b</w:t>
      </w:r>
      <w:r w:rsidRPr="002E6BEF">
        <w:rPr>
          <w:rFonts w:eastAsia="+mn-ea" w:cs="Times New Roman"/>
          <w:color w:val="000000" w:themeColor="text1"/>
          <w:kern w:val="24"/>
          <w:sz w:val="24"/>
          <w:szCs w:val="24"/>
          <w:lang w:val="x-none"/>
        </w:rPr>
        <w:t xml:space="preserve">) </w:t>
      </w:r>
      <w:r w:rsidR="000537A0">
        <w:rPr>
          <w:rFonts w:eastAsia="+mn-ea" w:cs="Times New Roman"/>
          <w:color w:val="000000" w:themeColor="text1"/>
          <w:kern w:val="24"/>
          <w:sz w:val="24"/>
          <w:szCs w:val="24"/>
        </w:rPr>
        <w:t>c</w:t>
      </w:r>
      <w:r w:rsidRPr="002E6BEF">
        <w:rPr>
          <w:rFonts w:eastAsia="+mn-ea" w:cs="Times New Roman"/>
          <w:color w:val="000000" w:themeColor="text1"/>
          <w:kern w:val="24"/>
          <w:sz w:val="24"/>
          <w:szCs w:val="24"/>
          <w:lang w:val="x-none"/>
        </w:rPr>
        <w:t xml:space="preserve">oordinate with PPC and </w:t>
      </w:r>
      <w:r w:rsidRPr="002E6BEF">
        <w:rPr>
          <w:rFonts w:eastAsia="+mn-ea" w:cs="Times New Roman"/>
          <w:color w:val="000000" w:themeColor="text1"/>
          <w:kern w:val="24"/>
          <w:sz w:val="24"/>
          <w:szCs w:val="24"/>
          <w:lang w:val="x-none"/>
        </w:rPr>
        <w:lastRenderedPageBreak/>
        <w:t>LFDO/LRO/CRSC</w:t>
      </w:r>
      <w:r w:rsidRPr="002E6BEF">
        <w:rPr>
          <w:rFonts w:eastAsia="+mn-ea" w:cs="Times New Roman"/>
          <w:color w:val="000000" w:themeColor="text1"/>
          <w:kern w:val="24"/>
          <w:sz w:val="24"/>
          <w:szCs w:val="24"/>
          <w:vertAlign w:val="superscript"/>
          <w:lang w:val="x-none"/>
        </w:rPr>
        <w:footnoteReference w:id="39"/>
      </w:r>
      <w:r w:rsidRPr="002E6BEF">
        <w:rPr>
          <w:rFonts w:eastAsia="+mn-ea" w:cs="Times New Roman"/>
          <w:color w:val="000000" w:themeColor="text1"/>
          <w:kern w:val="24"/>
          <w:sz w:val="24"/>
          <w:szCs w:val="24"/>
          <w:lang w:val="x-none"/>
        </w:rPr>
        <w:t xml:space="preserve"> during the implementation; and (</w:t>
      </w:r>
      <w:r w:rsidR="000537A0">
        <w:rPr>
          <w:rFonts w:eastAsia="+mn-ea" w:cs="Times New Roman"/>
          <w:color w:val="000000" w:themeColor="text1"/>
          <w:kern w:val="24"/>
          <w:sz w:val="24"/>
          <w:szCs w:val="24"/>
        </w:rPr>
        <w:t>c</w:t>
      </w:r>
      <w:r w:rsidRPr="002E6BEF">
        <w:rPr>
          <w:rFonts w:eastAsia="+mn-ea" w:cs="Times New Roman"/>
          <w:color w:val="000000" w:themeColor="text1"/>
          <w:kern w:val="24"/>
          <w:sz w:val="24"/>
          <w:szCs w:val="24"/>
          <w:lang w:val="x-none"/>
        </w:rPr>
        <w:t>) Secure the budget for land acquisition, compensation and resettlement activities.</w:t>
      </w:r>
    </w:p>
    <w:p w14:paraId="2BC45459" w14:textId="77777777" w:rsidR="00C77728" w:rsidRPr="002E6BEF" w:rsidRDefault="00C77728" w:rsidP="00C77728">
      <w:pPr>
        <w:pStyle w:val="ListParagraph"/>
        <w:numPr>
          <w:ilvl w:val="0"/>
          <w:numId w:val="0"/>
        </w:numPr>
        <w:ind w:left="502"/>
        <w:rPr>
          <w:rFonts w:eastAsia="+mn-ea" w:cs="Times New Roman"/>
          <w:color w:val="000000" w:themeColor="text1"/>
          <w:kern w:val="24"/>
          <w:sz w:val="24"/>
          <w:szCs w:val="24"/>
          <w:lang w:val="x-none"/>
        </w:rPr>
      </w:pPr>
    </w:p>
    <w:p w14:paraId="25E49215" w14:textId="00A832D8" w:rsidR="00C77728" w:rsidRPr="002E6BEF" w:rsidRDefault="00C77728" w:rsidP="000537A0">
      <w:pPr>
        <w:pStyle w:val="ListParagraph"/>
        <w:tabs>
          <w:tab w:val="clear" w:pos="426"/>
          <w:tab w:val="left" w:pos="450"/>
        </w:tabs>
        <w:rPr>
          <w:rFonts w:eastAsia="+mn-ea" w:cs="Times New Roman"/>
          <w:color w:val="000000" w:themeColor="text1"/>
          <w:kern w:val="24"/>
          <w:sz w:val="24"/>
          <w:szCs w:val="24"/>
          <w:lang w:val="x-none"/>
        </w:rPr>
      </w:pPr>
      <w:r w:rsidRPr="002E6BEF">
        <w:rPr>
          <w:rFonts w:eastAsia="+mn-ea" w:cs="Times New Roman"/>
          <w:color w:val="000000" w:themeColor="text1"/>
          <w:kern w:val="24"/>
          <w:sz w:val="24"/>
          <w:szCs w:val="24"/>
          <w:lang w:val="x-none"/>
        </w:rPr>
        <w:t>MONRE is responsible for</w:t>
      </w:r>
      <w:r w:rsidR="000537A0">
        <w:rPr>
          <w:rFonts w:eastAsia="+mn-ea" w:cs="Times New Roman"/>
          <w:color w:val="000000" w:themeColor="text1"/>
          <w:kern w:val="24"/>
          <w:sz w:val="24"/>
          <w:szCs w:val="24"/>
        </w:rPr>
        <w:t>:</w:t>
      </w:r>
      <w:r w:rsidRPr="002E6BEF">
        <w:rPr>
          <w:rFonts w:eastAsia="+mn-ea" w:cs="Times New Roman"/>
          <w:color w:val="000000" w:themeColor="text1"/>
          <w:kern w:val="24"/>
          <w:sz w:val="24"/>
          <w:szCs w:val="24"/>
          <w:lang w:val="x-none"/>
        </w:rPr>
        <w:t xml:space="preserve"> (</w:t>
      </w:r>
      <w:r w:rsidR="000537A0">
        <w:rPr>
          <w:rFonts w:eastAsia="+mn-ea" w:cs="Times New Roman"/>
          <w:color w:val="000000" w:themeColor="text1"/>
          <w:kern w:val="24"/>
          <w:sz w:val="24"/>
          <w:szCs w:val="24"/>
        </w:rPr>
        <w:t>a</w:t>
      </w:r>
      <w:r w:rsidRPr="002E6BEF">
        <w:rPr>
          <w:rFonts w:eastAsia="+mn-ea" w:cs="Times New Roman"/>
          <w:color w:val="000000" w:themeColor="text1"/>
          <w:kern w:val="24"/>
          <w:sz w:val="24"/>
          <w:szCs w:val="24"/>
          <w:lang w:val="x-none"/>
        </w:rPr>
        <w:t xml:space="preserve">) directing, organizing, providing guidance, supervising, inspecting the implementation of land acquisition, compensation and resettlement policies; </w:t>
      </w:r>
      <w:r w:rsidR="000537A0">
        <w:rPr>
          <w:rFonts w:eastAsia="+mn-ea" w:cs="Times New Roman"/>
          <w:color w:val="000000" w:themeColor="text1"/>
          <w:kern w:val="24"/>
          <w:sz w:val="24"/>
          <w:szCs w:val="24"/>
        </w:rPr>
        <w:t xml:space="preserve">and </w:t>
      </w:r>
      <w:r w:rsidRPr="002E6BEF">
        <w:rPr>
          <w:rFonts w:eastAsia="+mn-ea" w:cs="Times New Roman"/>
          <w:color w:val="000000" w:themeColor="text1"/>
          <w:kern w:val="24"/>
          <w:sz w:val="24"/>
          <w:szCs w:val="24"/>
          <w:lang w:val="x-none"/>
        </w:rPr>
        <w:t>(</w:t>
      </w:r>
      <w:r w:rsidR="000537A0">
        <w:rPr>
          <w:rFonts w:eastAsia="+mn-ea" w:cs="Times New Roman"/>
          <w:color w:val="000000" w:themeColor="text1"/>
          <w:kern w:val="24"/>
          <w:sz w:val="24"/>
          <w:szCs w:val="24"/>
        </w:rPr>
        <w:t>b</w:t>
      </w:r>
      <w:r w:rsidRPr="002E6BEF">
        <w:rPr>
          <w:rFonts w:eastAsia="+mn-ea" w:cs="Times New Roman"/>
          <w:color w:val="000000" w:themeColor="text1"/>
          <w:kern w:val="24"/>
          <w:sz w:val="24"/>
          <w:szCs w:val="24"/>
          <w:lang w:val="x-none"/>
        </w:rPr>
        <w:t>) solving the emerged issues at the request of PPC.</w:t>
      </w:r>
    </w:p>
    <w:p w14:paraId="4CC4E880" w14:textId="77777777" w:rsidR="00C77728" w:rsidRPr="002E6BEF" w:rsidRDefault="00C77728" w:rsidP="00C77728">
      <w:pPr>
        <w:pStyle w:val="ListParagraph"/>
        <w:numPr>
          <w:ilvl w:val="0"/>
          <w:numId w:val="0"/>
        </w:numPr>
        <w:ind w:left="502"/>
        <w:rPr>
          <w:rFonts w:eastAsia="+mn-ea" w:cs="Times New Roman"/>
          <w:color w:val="000000" w:themeColor="text1"/>
          <w:kern w:val="24"/>
          <w:sz w:val="24"/>
          <w:szCs w:val="24"/>
          <w:lang w:val="x-none"/>
        </w:rPr>
      </w:pPr>
      <w:r w:rsidRPr="002E6BEF">
        <w:rPr>
          <w:rFonts w:eastAsia="+mn-ea" w:cs="Times New Roman"/>
          <w:color w:val="000000" w:themeColor="text1"/>
          <w:kern w:val="24"/>
          <w:sz w:val="24"/>
          <w:szCs w:val="24"/>
          <w:lang w:val="x-none"/>
        </w:rPr>
        <w:t xml:space="preserve"> </w:t>
      </w:r>
    </w:p>
    <w:p w14:paraId="39184B2B" w14:textId="47B2A343" w:rsidR="00C77728" w:rsidRPr="00753ACB" w:rsidRDefault="00C77728" w:rsidP="003F4BC4">
      <w:pPr>
        <w:pStyle w:val="ListParagraph"/>
        <w:rPr>
          <w:rFonts w:eastAsia="+mn-ea" w:cs="Times New Roman"/>
          <w:color w:val="000000" w:themeColor="text1"/>
          <w:kern w:val="24"/>
          <w:sz w:val="24"/>
          <w:szCs w:val="24"/>
          <w:lang w:val="x-none"/>
        </w:rPr>
      </w:pPr>
      <w:r w:rsidRPr="002E6BEF">
        <w:rPr>
          <w:rFonts w:eastAsia="+mn-ea" w:cs="Times New Roman"/>
          <w:color w:val="000000" w:themeColor="text1"/>
          <w:kern w:val="24"/>
          <w:sz w:val="24"/>
          <w:szCs w:val="24"/>
          <w:lang w:val="x-none"/>
        </w:rPr>
        <w:t>The organizational arrangement</w:t>
      </w:r>
      <w:r w:rsidR="000537A0">
        <w:rPr>
          <w:rFonts w:eastAsia="+mn-ea" w:cs="Times New Roman"/>
          <w:color w:val="000000" w:themeColor="text1"/>
          <w:kern w:val="24"/>
          <w:sz w:val="24"/>
          <w:szCs w:val="24"/>
        </w:rPr>
        <w:t>s</w:t>
      </w:r>
      <w:r w:rsidRPr="002E6BEF">
        <w:rPr>
          <w:rFonts w:eastAsia="+mn-ea" w:cs="Times New Roman"/>
          <w:color w:val="000000" w:themeColor="text1"/>
          <w:kern w:val="24"/>
          <w:sz w:val="24"/>
          <w:szCs w:val="24"/>
          <w:lang w:val="x-none"/>
        </w:rPr>
        <w:t xml:space="preserve"> at provincial level downward </w:t>
      </w:r>
      <w:r w:rsidR="000537A0" w:rsidRPr="002E6BEF">
        <w:rPr>
          <w:rFonts w:eastAsia="+mn-ea" w:cs="Times New Roman"/>
          <w:color w:val="000000" w:themeColor="text1"/>
          <w:kern w:val="24"/>
          <w:sz w:val="24"/>
          <w:szCs w:val="24"/>
          <w:lang w:val="x-none"/>
        </w:rPr>
        <w:t>var</w:t>
      </w:r>
      <w:r w:rsidR="000537A0">
        <w:rPr>
          <w:rFonts w:eastAsia="+mn-ea" w:cs="Times New Roman"/>
          <w:color w:val="000000" w:themeColor="text1"/>
          <w:kern w:val="24"/>
          <w:sz w:val="24"/>
          <w:szCs w:val="24"/>
        </w:rPr>
        <w:t>y</w:t>
      </w:r>
      <w:r w:rsidRPr="002E6BEF">
        <w:rPr>
          <w:rFonts w:eastAsia="+mn-ea" w:cs="Times New Roman"/>
          <w:color w:val="000000" w:themeColor="text1"/>
          <w:kern w:val="24"/>
          <w:sz w:val="24"/>
          <w:szCs w:val="24"/>
          <w:lang w:val="x-none"/>
        </w:rPr>
        <w:t xml:space="preserve">. </w:t>
      </w:r>
      <w:r w:rsidR="003C06D2">
        <w:rPr>
          <w:rFonts w:eastAsia="+mn-ea" w:cs="Times New Roman"/>
          <w:color w:val="000000" w:themeColor="text1"/>
          <w:kern w:val="24"/>
          <w:sz w:val="24"/>
          <w:szCs w:val="24"/>
        </w:rPr>
        <w:t>The PPC</w:t>
      </w:r>
      <w:r w:rsidRPr="002E6BEF">
        <w:rPr>
          <w:rFonts w:eastAsia="+mn-ea" w:cs="Times New Roman"/>
          <w:b/>
          <w:color w:val="000000" w:themeColor="text1"/>
          <w:kern w:val="24"/>
          <w:sz w:val="24"/>
          <w:szCs w:val="24"/>
          <w:lang w:val="x-none"/>
        </w:rPr>
        <w:t xml:space="preserve"> </w:t>
      </w:r>
      <w:r w:rsidRPr="002E6BEF">
        <w:rPr>
          <w:rFonts w:eastAsia="+mn-ea" w:cs="Times New Roman"/>
          <w:color w:val="000000" w:themeColor="text1"/>
          <w:kern w:val="24"/>
          <w:sz w:val="24"/>
          <w:szCs w:val="24"/>
          <w:lang w:val="x-none"/>
        </w:rPr>
        <w:t>is responsible for</w:t>
      </w:r>
      <w:r w:rsidR="000537A0">
        <w:rPr>
          <w:rFonts w:eastAsia="+mn-ea" w:cs="Times New Roman"/>
          <w:color w:val="000000" w:themeColor="text1"/>
          <w:kern w:val="24"/>
          <w:sz w:val="24"/>
          <w:szCs w:val="24"/>
        </w:rPr>
        <w:t>:</w:t>
      </w:r>
      <w:r w:rsidRPr="002E6BEF">
        <w:rPr>
          <w:rFonts w:eastAsia="+mn-ea" w:cs="Times New Roman"/>
          <w:color w:val="000000" w:themeColor="text1"/>
          <w:kern w:val="24"/>
          <w:sz w:val="24"/>
          <w:szCs w:val="24"/>
          <w:lang w:val="x-none"/>
        </w:rPr>
        <w:t xml:space="preserve"> (</w:t>
      </w:r>
      <w:r w:rsidR="000537A0">
        <w:rPr>
          <w:rFonts w:eastAsia="+mn-ea" w:cs="Times New Roman"/>
          <w:color w:val="000000" w:themeColor="text1"/>
          <w:kern w:val="24"/>
          <w:sz w:val="24"/>
          <w:szCs w:val="24"/>
        </w:rPr>
        <w:t>a</w:t>
      </w:r>
      <w:r w:rsidRPr="002E6BEF">
        <w:rPr>
          <w:rFonts w:eastAsia="+mn-ea" w:cs="Times New Roman"/>
          <w:color w:val="000000" w:themeColor="text1"/>
          <w:kern w:val="24"/>
          <w:sz w:val="24"/>
          <w:szCs w:val="24"/>
          <w:lang w:val="x-none"/>
        </w:rPr>
        <w:t>) directing the implementation of land acquisition, compensation, support and resettlement; and (</w:t>
      </w:r>
      <w:r w:rsidR="000537A0">
        <w:rPr>
          <w:rFonts w:eastAsia="+mn-ea" w:cs="Times New Roman"/>
          <w:color w:val="000000" w:themeColor="text1"/>
          <w:kern w:val="24"/>
          <w:sz w:val="24"/>
          <w:szCs w:val="24"/>
        </w:rPr>
        <w:t>b</w:t>
      </w:r>
      <w:r w:rsidRPr="002E6BEF">
        <w:rPr>
          <w:rFonts w:eastAsia="+mn-ea" w:cs="Times New Roman"/>
          <w:color w:val="000000" w:themeColor="text1"/>
          <w:kern w:val="24"/>
          <w:sz w:val="24"/>
          <w:szCs w:val="24"/>
          <w:lang w:val="x-none"/>
        </w:rPr>
        <w:t>) reporting to MONRE on the results of these activities before December 1</w:t>
      </w:r>
      <w:r w:rsidRPr="002E6BEF">
        <w:rPr>
          <w:rFonts w:eastAsia="+mn-ea" w:cs="Times New Roman"/>
          <w:color w:val="000000" w:themeColor="text1"/>
          <w:kern w:val="24"/>
          <w:sz w:val="24"/>
          <w:szCs w:val="24"/>
          <w:vertAlign w:val="superscript"/>
          <w:lang w:val="x-none"/>
        </w:rPr>
        <w:t>st</w:t>
      </w:r>
      <w:r w:rsidRPr="002E6BEF">
        <w:rPr>
          <w:rFonts w:eastAsia="+mn-ea" w:cs="Times New Roman"/>
          <w:color w:val="000000" w:themeColor="text1"/>
          <w:kern w:val="24"/>
          <w:sz w:val="24"/>
          <w:szCs w:val="24"/>
          <w:lang w:val="x-none"/>
        </w:rPr>
        <w:t xml:space="preserve"> each year.</w:t>
      </w:r>
      <w:r w:rsidR="003C06D2">
        <w:rPr>
          <w:rFonts w:eastAsia="+mn-ea" w:cs="Times New Roman"/>
          <w:color w:val="000000" w:themeColor="text1"/>
          <w:kern w:val="24"/>
          <w:sz w:val="24"/>
          <w:szCs w:val="24"/>
        </w:rPr>
        <w:t xml:space="preserve"> The</w:t>
      </w:r>
      <w:r w:rsidRPr="002E6BEF">
        <w:rPr>
          <w:rFonts w:eastAsia="+mn-ea" w:cs="Times New Roman"/>
          <w:color w:val="000000" w:themeColor="text1"/>
          <w:kern w:val="24"/>
          <w:sz w:val="24"/>
          <w:szCs w:val="24"/>
          <w:lang w:val="x-none"/>
        </w:rPr>
        <w:t xml:space="preserve"> PPC may decide on: (</w:t>
      </w:r>
      <w:r w:rsidR="000537A0">
        <w:rPr>
          <w:rFonts w:eastAsia="+mn-ea" w:cs="Times New Roman"/>
          <w:color w:val="000000" w:themeColor="text1"/>
          <w:kern w:val="24"/>
          <w:sz w:val="24"/>
          <w:szCs w:val="24"/>
        </w:rPr>
        <w:t>a</w:t>
      </w:r>
      <w:r w:rsidRPr="002E6BEF">
        <w:rPr>
          <w:rFonts w:eastAsia="+mn-ea" w:cs="Times New Roman"/>
          <w:color w:val="000000" w:themeColor="text1"/>
          <w:kern w:val="24"/>
          <w:sz w:val="24"/>
          <w:szCs w:val="24"/>
          <w:lang w:val="x-none"/>
        </w:rPr>
        <w:t xml:space="preserve">) recovery of land from organizations, religious establishments, overseas Vietnamese, diplomatic organizations, and foreign-invested enterprises (excluding the case of overseas Vietnamese who are eligible to own houses in Vietnam); </w:t>
      </w:r>
      <w:r w:rsidR="000537A0">
        <w:rPr>
          <w:rFonts w:eastAsia="+mn-ea" w:cs="Times New Roman"/>
          <w:color w:val="000000" w:themeColor="text1"/>
          <w:kern w:val="24"/>
          <w:sz w:val="24"/>
          <w:szCs w:val="24"/>
        </w:rPr>
        <w:t xml:space="preserve">and </w:t>
      </w:r>
      <w:r w:rsidRPr="002E6BEF">
        <w:rPr>
          <w:rFonts w:eastAsia="+mn-ea" w:cs="Times New Roman"/>
          <w:color w:val="000000" w:themeColor="text1"/>
          <w:kern w:val="24"/>
          <w:sz w:val="24"/>
          <w:szCs w:val="24"/>
          <w:lang w:val="x-none"/>
        </w:rPr>
        <w:t>(</w:t>
      </w:r>
      <w:r w:rsidR="000537A0">
        <w:rPr>
          <w:rFonts w:eastAsia="+mn-ea" w:cs="Times New Roman"/>
          <w:color w:val="000000" w:themeColor="text1"/>
          <w:kern w:val="24"/>
          <w:sz w:val="24"/>
          <w:szCs w:val="24"/>
        </w:rPr>
        <w:t>b</w:t>
      </w:r>
      <w:r w:rsidRPr="002E6BEF">
        <w:rPr>
          <w:rFonts w:eastAsia="+mn-ea" w:cs="Times New Roman"/>
          <w:color w:val="000000" w:themeColor="text1"/>
          <w:kern w:val="24"/>
          <w:sz w:val="24"/>
          <w:szCs w:val="24"/>
          <w:lang w:val="x-none"/>
        </w:rPr>
        <w:t>) recovery of agricultural land in the public land funds of communes, wards or townships.</w:t>
      </w:r>
      <w:r w:rsidRPr="002E6BEF">
        <w:rPr>
          <w:rFonts w:eastAsia="+mn-ea" w:cs="Times New Roman"/>
          <w:b/>
          <w:color w:val="000000" w:themeColor="text1"/>
          <w:kern w:val="24"/>
          <w:sz w:val="24"/>
          <w:szCs w:val="24"/>
          <w:lang w:val="x-none"/>
        </w:rPr>
        <w:t xml:space="preserve"> </w:t>
      </w:r>
      <w:r w:rsidRPr="002E6BEF">
        <w:rPr>
          <w:rFonts w:eastAsia="+mn-ea" w:cs="Times New Roman"/>
          <w:color w:val="000000" w:themeColor="text1"/>
          <w:kern w:val="24"/>
          <w:sz w:val="24"/>
          <w:szCs w:val="24"/>
        </w:rPr>
        <w:t>District People’s Committee (</w:t>
      </w:r>
      <w:r w:rsidRPr="002E6BEF">
        <w:rPr>
          <w:rFonts w:eastAsia="+mn-ea" w:cs="Times New Roman"/>
          <w:color w:val="000000" w:themeColor="text1"/>
          <w:kern w:val="24"/>
          <w:sz w:val="24"/>
          <w:szCs w:val="24"/>
          <w:lang w:val="x-none"/>
        </w:rPr>
        <w:t>DPC</w:t>
      </w:r>
      <w:r w:rsidRPr="002E6BEF">
        <w:rPr>
          <w:rFonts w:eastAsia="+mn-ea" w:cs="Times New Roman"/>
          <w:color w:val="000000" w:themeColor="text1"/>
          <w:kern w:val="24"/>
          <w:sz w:val="24"/>
          <w:szCs w:val="24"/>
        </w:rPr>
        <w:t>)</w:t>
      </w:r>
      <w:r w:rsidRPr="002E6BEF">
        <w:rPr>
          <w:rFonts w:eastAsia="+mn-ea" w:cs="Times New Roman"/>
          <w:color w:val="000000" w:themeColor="text1"/>
          <w:kern w:val="24"/>
          <w:sz w:val="24"/>
          <w:szCs w:val="24"/>
          <w:lang w:val="x-none"/>
        </w:rPr>
        <w:t xml:space="preserve"> may decide on recovery of land from households, </w:t>
      </w:r>
      <w:r w:rsidRPr="003F4BC4">
        <w:rPr>
          <w:rFonts w:cs="Times New Roman"/>
          <w:sz w:val="24"/>
          <w:szCs w:val="24"/>
        </w:rPr>
        <w:t>individuals</w:t>
      </w:r>
      <w:r w:rsidRPr="002E6BEF">
        <w:rPr>
          <w:rFonts w:eastAsia="+mn-ea" w:cs="Times New Roman"/>
          <w:color w:val="000000" w:themeColor="text1"/>
          <w:kern w:val="24"/>
          <w:sz w:val="24"/>
          <w:szCs w:val="24"/>
          <w:lang w:val="x-none"/>
        </w:rPr>
        <w:t xml:space="preserve"> and communities, </w:t>
      </w:r>
      <w:r w:rsidR="000537A0">
        <w:rPr>
          <w:rFonts w:eastAsia="+mn-ea" w:cs="Times New Roman"/>
          <w:color w:val="000000" w:themeColor="text1"/>
          <w:kern w:val="24"/>
          <w:sz w:val="24"/>
          <w:szCs w:val="24"/>
        </w:rPr>
        <w:t xml:space="preserve">and </w:t>
      </w:r>
      <w:r w:rsidRPr="002E6BEF">
        <w:rPr>
          <w:rFonts w:eastAsia="+mn-ea" w:cs="Times New Roman"/>
          <w:color w:val="000000" w:themeColor="text1"/>
          <w:kern w:val="24"/>
          <w:sz w:val="24"/>
          <w:szCs w:val="24"/>
          <w:lang w:val="x-none"/>
        </w:rPr>
        <w:t>overseas Vietnamese (who are eligible to own houses in Vietnam). In case where the recovered area has both subjects earlier prescribed, PPC shall decide on the land recovery or delegate it to district-level People’s Committees.</w:t>
      </w:r>
      <w:r w:rsidRPr="002E6BEF">
        <w:rPr>
          <w:rFonts w:eastAsia="+mn-ea" w:cs="Times New Roman"/>
          <w:color w:val="000000" w:themeColor="text1"/>
          <w:kern w:val="24"/>
          <w:sz w:val="24"/>
          <w:szCs w:val="24"/>
        </w:rPr>
        <w:t xml:space="preserve"> </w:t>
      </w:r>
      <w:r w:rsidRPr="002E6BEF">
        <w:rPr>
          <w:rFonts w:eastAsia="+mn-ea" w:cs="Times New Roman"/>
          <w:color w:val="000000" w:themeColor="text1"/>
          <w:kern w:val="24"/>
          <w:sz w:val="24"/>
          <w:szCs w:val="24"/>
          <w:lang w:val="x-none"/>
        </w:rPr>
        <w:t xml:space="preserve">CPC shall coordinate with </w:t>
      </w:r>
      <w:r w:rsidR="006701F9" w:rsidRPr="002E6BEF">
        <w:rPr>
          <w:rFonts w:eastAsia="+mn-ea" w:cs="Times New Roman"/>
          <w:color w:val="000000" w:themeColor="text1"/>
          <w:kern w:val="24"/>
          <w:sz w:val="24"/>
          <w:szCs w:val="24"/>
          <w:lang w:val="x-none"/>
        </w:rPr>
        <w:t>L</w:t>
      </w:r>
      <w:r w:rsidR="006701F9">
        <w:rPr>
          <w:rFonts w:eastAsia="+mn-ea" w:cs="Times New Roman"/>
          <w:color w:val="000000" w:themeColor="text1"/>
          <w:kern w:val="24"/>
          <w:sz w:val="24"/>
          <w:szCs w:val="24"/>
        </w:rPr>
        <w:t>FD</w:t>
      </w:r>
      <w:r w:rsidR="006701F9" w:rsidRPr="002E6BEF">
        <w:rPr>
          <w:rFonts w:eastAsia="+mn-ea" w:cs="Times New Roman"/>
          <w:color w:val="000000" w:themeColor="text1"/>
          <w:kern w:val="24"/>
          <w:sz w:val="24"/>
          <w:szCs w:val="24"/>
          <w:lang w:val="x-none"/>
        </w:rPr>
        <w:t>O</w:t>
      </w:r>
      <w:r w:rsidRPr="002E6BEF">
        <w:rPr>
          <w:rFonts w:eastAsia="+mn-ea" w:cs="Times New Roman"/>
          <w:color w:val="000000" w:themeColor="text1"/>
          <w:kern w:val="24"/>
          <w:sz w:val="24"/>
          <w:szCs w:val="24"/>
          <w:lang w:val="x-none"/>
        </w:rPr>
        <w:t>/LRO to implement land recovery plan, investigation, survey, measurement and inventory</w:t>
      </w:r>
      <w:r w:rsidRPr="002E6BEF">
        <w:rPr>
          <w:rFonts w:eastAsia="+mn-ea" w:cs="Times New Roman"/>
          <w:color w:val="000000" w:themeColor="text1"/>
          <w:kern w:val="24"/>
          <w:sz w:val="24"/>
          <w:szCs w:val="24"/>
        </w:rPr>
        <w:t>.</w:t>
      </w:r>
      <w:r>
        <w:rPr>
          <w:rFonts w:eastAsia="+mn-ea" w:cs="Times New Roman"/>
          <w:color w:val="000000" w:themeColor="text1"/>
          <w:kern w:val="24"/>
          <w:sz w:val="24"/>
          <w:szCs w:val="24"/>
        </w:rPr>
        <w:t xml:space="preserve"> </w:t>
      </w:r>
    </w:p>
    <w:p w14:paraId="74089433" w14:textId="77777777" w:rsidR="00C77728" w:rsidRPr="00753ACB" w:rsidRDefault="00C77728" w:rsidP="00C77728">
      <w:pPr>
        <w:pStyle w:val="ListParagraph"/>
        <w:numPr>
          <w:ilvl w:val="0"/>
          <w:numId w:val="0"/>
        </w:numPr>
        <w:ind w:left="502"/>
        <w:rPr>
          <w:sz w:val="24"/>
          <w:szCs w:val="24"/>
        </w:rPr>
      </w:pPr>
    </w:p>
    <w:p w14:paraId="082A51BB" w14:textId="1DDB69DD" w:rsidR="00C77728" w:rsidRPr="00753ACB" w:rsidRDefault="00C77728" w:rsidP="003F4BC4">
      <w:pPr>
        <w:pStyle w:val="ListParagraph"/>
        <w:rPr>
          <w:rFonts w:eastAsia="+mn-ea" w:cs="Times New Roman"/>
          <w:color w:val="000000" w:themeColor="text1"/>
          <w:kern w:val="24"/>
          <w:sz w:val="24"/>
          <w:szCs w:val="24"/>
          <w:lang w:val="x-none"/>
        </w:rPr>
      </w:pPr>
      <w:r w:rsidRPr="00753ACB">
        <w:rPr>
          <w:sz w:val="24"/>
          <w:szCs w:val="24"/>
        </w:rPr>
        <w:t>In the case of concentrated water supply system</w:t>
      </w:r>
      <w:r w:rsidR="003C06D2">
        <w:rPr>
          <w:sz w:val="24"/>
          <w:szCs w:val="24"/>
        </w:rPr>
        <w:t>s</w:t>
      </w:r>
      <w:r w:rsidRPr="00753ACB">
        <w:rPr>
          <w:sz w:val="24"/>
          <w:szCs w:val="24"/>
        </w:rPr>
        <w:t xml:space="preserve"> as described above, the institutional arrangement for resettlement activities may vary across provinces according to which investors signed contracts with the District’s Compensation, Support, and Resettlement Committee (CSRC). The activities are conducted in accordance with the Government’s regulations (e.g., planning, disclosing, approving or paying compensation). In many case, PCERWASS has worked directly in coordination with </w:t>
      </w:r>
      <w:r w:rsidRPr="009E7CF2">
        <w:rPr>
          <w:sz w:val="24"/>
          <w:szCs w:val="24"/>
        </w:rPr>
        <w:t>the CSR</w:t>
      </w:r>
      <w:r w:rsidR="003C06D2" w:rsidRPr="009E7CF2">
        <w:rPr>
          <w:sz w:val="24"/>
          <w:szCs w:val="24"/>
        </w:rPr>
        <w:t>C</w:t>
      </w:r>
      <w:r w:rsidRPr="009E7CF2">
        <w:rPr>
          <w:sz w:val="24"/>
          <w:szCs w:val="24"/>
        </w:rPr>
        <w:t xml:space="preserve"> (or </w:t>
      </w:r>
      <w:r w:rsidRPr="00B5303A">
        <w:rPr>
          <w:sz w:val="24"/>
          <w:szCs w:val="24"/>
        </w:rPr>
        <w:t>Land Fund Development Organization</w:t>
      </w:r>
      <w:r w:rsidRPr="009E7CF2">
        <w:rPr>
          <w:sz w:val="24"/>
          <w:szCs w:val="24"/>
        </w:rPr>
        <w:t>)</w:t>
      </w:r>
      <w:r w:rsidRPr="00753ACB">
        <w:rPr>
          <w:sz w:val="24"/>
          <w:szCs w:val="24"/>
        </w:rPr>
        <w:t xml:space="preserve"> to administer compensation for affected people. Since the land acquisition task (if any) will be transferred to local competent agency, there is no dedicated staff responsible for social issues in the investments under NTP3.</w:t>
      </w:r>
    </w:p>
    <w:p w14:paraId="6514C615" w14:textId="77777777" w:rsidR="00C77728" w:rsidRPr="002E6BEF" w:rsidRDefault="00C77728" w:rsidP="00C77728">
      <w:pPr>
        <w:pStyle w:val="ListParagraph"/>
        <w:numPr>
          <w:ilvl w:val="0"/>
          <w:numId w:val="0"/>
        </w:numPr>
        <w:ind w:left="502"/>
        <w:rPr>
          <w:rFonts w:eastAsia="+mn-ea" w:cs="Times New Roman"/>
          <w:b/>
          <w:i/>
          <w:color w:val="000000" w:themeColor="text1"/>
          <w:kern w:val="24"/>
          <w:sz w:val="24"/>
          <w:szCs w:val="24"/>
          <w:lang w:val="en-AU"/>
        </w:rPr>
      </w:pPr>
    </w:p>
    <w:p w14:paraId="690001D9" w14:textId="7EFAA41F" w:rsidR="00C77728" w:rsidRPr="00F860A8" w:rsidRDefault="00C77728" w:rsidP="003F4BC4">
      <w:pPr>
        <w:pStyle w:val="ListParagraph"/>
        <w:rPr>
          <w:rFonts w:eastAsia="+mn-ea" w:cs="Times New Roman"/>
          <w:color w:val="000000" w:themeColor="text1"/>
          <w:kern w:val="24"/>
          <w:sz w:val="24"/>
          <w:szCs w:val="24"/>
        </w:rPr>
      </w:pPr>
      <w:r w:rsidRPr="002E6BEF">
        <w:rPr>
          <w:rFonts w:eastAsia="+mn-ea" w:cs="Times New Roman"/>
          <w:b/>
          <w:i/>
          <w:color w:val="000000" w:themeColor="text1"/>
          <w:kern w:val="24"/>
          <w:sz w:val="24"/>
          <w:szCs w:val="24"/>
          <w:lang w:val="en-AU"/>
        </w:rPr>
        <w:t>Voluntary donation:</w:t>
      </w:r>
      <w:r w:rsidRPr="002E6BEF">
        <w:rPr>
          <w:rFonts w:eastAsia="+mn-ea" w:cs="Times New Roman"/>
          <w:color w:val="000000" w:themeColor="text1"/>
          <w:kern w:val="24"/>
          <w:sz w:val="24"/>
          <w:szCs w:val="24"/>
          <w:lang w:val="en-AU"/>
        </w:rPr>
        <w:t xml:space="preserve"> </w:t>
      </w:r>
      <w:r w:rsidRPr="002E6BEF">
        <w:rPr>
          <w:rFonts w:eastAsia="+mn-ea" w:cs="Times New Roman"/>
          <w:color w:val="000000" w:themeColor="text1"/>
          <w:kern w:val="24"/>
          <w:sz w:val="24"/>
          <w:szCs w:val="24"/>
          <w:lang w:val="en-AU" w:bidi="en-US"/>
        </w:rPr>
        <w:t>According to the 2013 Land Law, donating land use right</w:t>
      </w:r>
      <w:r w:rsidR="000537A0">
        <w:rPr>
          <w:rFonts w:eastAsia="+mn-ea" w:cs="Times New Roman"/>
          <w:color w:val="000000" w:themeColor="text1"/>
          <w:kern w:val="24"/>
          <w:sz w:val="24"/>
          <w:szCs w:val="24"/>
          <w:lang w:val="en-AU" w:bidi="en-US"/>
        </w:rPr>
        <w:t xml:space="preserve">s </w:t>
      </w:r>
      <w:r w:rsidRPr="002E6BEF">
        <w:rPr>
          <w:rFonts w:eastAsia="+mn-ea" w:cs="Times New Roman"/>
          <w:color w:val="000000" w:themeColor="text1"/>
          <w:kern w:val="24"/>
          <w:sz w:val="24"/>
          <w:szCs w:val="24"/>
          <w:lang w:val="en-AU" w:bidi="en-US"/>
        </w:rPr>
        <w:t>is defined as one of the transaction forms</w:t>
      </w:r>
      <w:r w:rsidR="000537A0">
        <w:rPr>
          <w:rFonts w:eastAsia="+mn-ea" w:cs="Times New Roman"/>
          <w:color w:val="000000" w:themeColor="text1"/>
          <w:kern w:val="24"/>
          <w:sz w:val="24"/>
          <w:szCs w:val="24"/>
          <w:lang w:val="en-AU" w:bidi="en-US"/>
        </w:rPr>
        <w:t xml:space="preserve"> that</w:t>
      </w:r>
      <w:r w:rsidRPr="002E6BEF">
        <w:rPr>
          <w:rFonts w:eastAsia="+mn-ea" w:cs="Times New Roman"/>
          <w:color w:val="000000" w:themeColor="text1"/>
          <w:kern w:val="24"/>
          <w:sz w:val="24"/>
          <w:szCs w:val="24"/>
          <w:lang w:val="en-AU" w:bidi="en-US"/>
        </w:rPr>
        <w:t xml:space="preserve"> is the legally recognized right of land users (as stipulated in article 167, 174, and 179). </w:t>
      </w:r>
      <w:r w:rsidR="006701F9">
        <w:rPr>
          <w:rFonts w:eastAsia="+mn-ea" w:cs="Times New Roman"/>
          <w:color w:val="000000" w:themeColor="text1"/>
          <w:kern w:val="24"/>
          <w:sz w:val="24"/>
          <w:szCs w:val="24"/>
          <w:lang w:val="en-AU" w:bidi="en-US"/>
        </w:rPr>
        <w:t>The d</w:t>
      </w:r>
      <w:r w:rsidR="006701F9" w:rsidRPr="002E6BEF">
        <w:rPr>
          <w:rFonts w:eastAsia="+mn-ea" w:cs="Times New Roman"/>
          <w:color w:val="000000" w:themeColor="text1"/>
          <w:kern w:val="24"/>
          <w:sz w:val="24"/>
          <w:szCs w:val="24"/>
          <w:lang w:val="en-AU" w:bidi="en-US"/>
        </w:rPr>
        <w:t xml:space="preserve">onating </w:t>
      </w:r>
      <w:r w:rsidRPr="002E6BEF">
        <w:rPr>
          <w:rFonts w:eastAsia="+mn-ea" w:cs="Times New Roman"/>
          <w:color w:val="000000" w:themeColor="text1"/>
          <w:kern w:val="24"/>
          <w:sz w:val="24"/>
          <w:szCs w:val="24"/>
          <w:lang w:val="en-AU" w:bidi="en-US"/>
        </w:rPr>
        <w:t xml:space="preserve">contract must be certified by competent entities or by </w:t>
      </w:r>
      <w:r w:rsidR="006701F9">
        <w:rPr>
          <w:rFonts w:eastAsia="+mn-ea" w:cs="Times New Roman"/>
          <w:color w:val="000000" w:themeColor="text1"/>
          <w:kern w:val="24"/>
          <w:sz w:val="24"/>
          <w:szCs w:val="24"/>
          <w:lang w:val="en-AU" w:bidi="en-US"/>
        </w:rPr>
        <w:t xml:space="preserve">the </w:t>
      </w:r>
      <w:r w:rsidRPr="002E6BEF">
        <w:rPr>
          <w:rFonts w:eastAsia="+mn-ea" w:cs="Times New Roman"/>
          <w:color w:val="000000" w:themeColor="text1"/>
          <w:kern w:val="24"/>
          <w:sz w:val="24"/>
          <w:szCs w:val="24"/>
          <w:lang w:val="en-AU" w:bidi="en-US"/>
        </w:rPr>
        <w:t>commune people’s committee and must be registered at land registration offices. Land users are entitled to donating right</w:t>
      </w:r>
      <w:r w:rsidR="006701F9">
        <w:rPr>
          <w:rFonts w:eastAsia="+mn-ea" w:cs="Times New Roman"/>
          <w:color w:val="000000" w:themeColor="text1"/>
          <w:kern w:val="24"/>
          <w:sz w:val="24"/>
          <w:szCs w:val="24"/>
          <w:lang w:val="en-AU" w:bidi="en-US"/>
        </w:rPr>
        <w:t>s</w:t>
      </w:r>
      <w:r w:rsidRPr="002E6BEF">
        <w:rPr>
          <w:rFonts w:eastAsia="+mn-ea" w:cs="Times New Roman"/>
          <w:color w:val="000000" w:themeColor="text1"/>
          <w:kern w:val="24"/>
          <w:sz w:val="24"/>
          <w:szCs w:val="24"/>
          <w:lang w:val="en-AU" w:bidi="en-US"/>
        </w:rPr>
        <w:t xml:space="preserve"> as long as they meet the following criteria: (</w:t>
      </w:r>
      <w:r w:rsidR="006701F9">
        <w:rPr>
          <w:rFonts w:eastAsia="+mn-ea" w:cs="Times New Roman"/>
          <w:color w:val="000000" w:themeColor="text1"/>
          <w:kern w:val="24"/>
          <w:sz w:val="24"/>
          <w:szCs w:val="24"/>
          <w:lang w:val="en-AU" w:bidi="en-US"/>
        </w:rPr>
        <w:t>a</w:t>
      </w:r>
      <w:r w:rsidRPr="002E6BEF">
        <w:rPr>
          <w:rFonts w:eastAsia="+mn-ea" w:cs="Times New Roman"/>
          <w:color w:val="000000" w:themeColor="text1"/>
          <w:kern w:val="24"/>
          <w:sz w:val="24"/>
          <w:szCs w:val="24"/>
          <w:lang w:val="en-AU" w:bidi="en-US"/>
        </w:rPr>
        <w:t xml:space="preserve">) </w:t>
      </w:r>
      <w:r w:rsidR="006701F9">
        <w:rPr>
          <w:rFonts w:eastAsia="+mn-ea" w:cs="Times New Roman"/>
          <w:color w:val="000000" w:themeColor="text1"/>
          <w:kern w:val="24"/>
          <w:sz w:val="24"/>
          <w:szCs w:val="24"/>
          <w:lang w:val="en-AU" w:bidi="en-US"/>
        </w:rPr>
        <w:t>they have a</w:t>
      </w:r>
      <w:r w:rsidR="006701F9" w:rsidRPr="002E6BEF">
        <w:rPr>
          <w:rFonts w:eastAsia="+mn-ea" w:cs="Times New Roman"/>
          <w:color w:val="000000" w:themeColor="text1"/>
          <w:kern w:val="24"/>
          <w:sz w:val="24"/>
          <w:szCs w:val="24"/>
          <w:lang w:val="en-AU" w:bidi="en-US"/>
        </w:rPr>
        <w:t xml:space="preserve"> </w:t>
      </w:r>
      <w:r w:rsidR="009E7CF2">
        <w:rPr>
          <w:rFonts w:eastAsia="+mn-ea" w:cs="Times New Roman"/>
          <w:color w:val="000000" w:themeColor="text1"/>
          <w:kern w:val="24"/>
          <w:sz w:val="24"/>
          <w:szCs w:val="24"/>
          <w:lang w:val="en-AU" w:bidi="en-US"/>
        </w:rPr>
        <w:t>Land Use Rights Certificate (</w:t>
      </w:r>
      <w:r w:rsidRPr="002E6BEF">
        <w:rPr>
          <w:rFonts w:eastAsia="+mn-ea" w:cs="Times New Roman"/>
          <w:color w:val="000000" w:themeColor="text1"/>
          <w:kern w:val="24"/>
          <w:sz w:val="24"/>
          <w:szCs w:val="24"/>
          <w:lang w:val="en-AU" w:bidi="en-US"/>
        </w:rPr>
        <w:t>LURC</w:t>
      </w:r>
      <w:r w:rsidR="009E7CF2">
        <w:rPr>
          <w:rFonts w:eastAsia="+mn-ea" w:cs="Times New Roman"/>
          <w:color w:val="000000" w:themeColor="text1"/>
          <w:kern w:val="24"/>
          <w:sz w:val="24"/>
          <w:szCs w:val="24"/>
          <w:lang w:val="en-AU" w:bidi="en-US"/>
        </w:rPr>
        <w:t>)</w:t>
      </w:r>
      <w:r w:rsidRPr="002E6BEF">
        <w:rPr>
          <w:rFonts w:eastAsia="+mn-ea" w:cs="Times New Roman"/>
          <w:color w:val="000000" w:themeColor="text1"/>
          <w:kern w:val="24"/>
          <w:sz w:val="24"/>
          <w:szCs w:val="24"/>
          <w:lang w:val="en-AU" w:bidi="en-US"/>
        </w:rPr>
        <w:t xml:space="preserve"> (except the cases defined in clause 3, article 186 and clause 1, article 168 of the 2013 Land Law); (</w:t>
      </w:r>
      <w:r w:rsidR="006701F9">
        <w:rPr>
          <w:rFonts w:eastAsia="+mn-ea" w:cs="Times New Roman"/>
          <w:color w:val="000000" w:themeColor="text1"/>
          <w:kern w:val="24"/>
          <w:sz w:val="24"/>
          <w:szCs w:val="24"/>
          <w:lang w:val="en-AU" w:bidi="en-US"/>
        </w:rPr>
        <w:t>b</w:t>
      </w:r>
      <w:r w:rsidRPr="002E6BEF">
        <w:rPr>
          <w:rFonts w:eastAsia="+mn-ea" w:cs="Times New Roman"/>
          <w:color w:val="000000" w:themeColor="text1"/>
          <w:kern w:val="24"/>
          <w:sz w:val="24"/>
          <w:szCs w:val="24"/>
          <w:lang w:val="en-AU" w:bidi="en-US"/>
        </w:rPr>
        <w:t xml:space="preserve">) </w:t>
      </w:r>
      <w:r w:rsidR="004479FA">
        <w:rPr>
          <w:rFonts w:eastAsia="+mn-ea" w:cs="Times New Roman"/>
          <w:color w:val="000000" w:themeColor="text1"/>
          <w:kern w:val="24"/>
          <w:sz w:val="24"/>
          <w:szCs w:val="24"/>
          <w:lang w:val="en-AU" w:bidi="en-US"/>
        </w:rPr>
        <w:t xml:space="preserve">the land is </w:t>
      </w:r>
      <w:r w:rsidRPr="002E6BEF">
        <w:rPr>
          <w:rFonts w:eastAsia="+mn-ea" w:cs="Times New Roman"/>
          <w:color w:val="000000" w:themeColor="text1"/>
          <w:kern w:val="24"/>
          <w:sz w:val="24"/>
          <w:szCs w:val="24"/>
          <w:lang w:val="en-AU" w:bidi="en-US"/>
        </w:rPr>
        <w:t>dispute-free; (</w:t>
      </w:r>
      <w:r w:rsidR="006701F9">
        <w:rPr>
          <w:rFonts w:eastAsia="+mn-ea" w:cs="Times New Roman"/>
          <w:color w:val="000000" w:themeColor="text1"/>
          <w:kern w:val="24"/>
          <w:sz w:val="24"/>
          <w:szCs w:val="24"/>
          <w:lang w:val="en-AU" w:bidi="en-US"/>
        </w:rPr>
        <w:t>c</w:t>
      </w:r>
      <w:r w:rsidRPr="002E6BEF">
        <w:rPr>
          <w:rFonts w:eastAsia="+mn-ea" w:cs="Times New Roman"/>
          <w:color w:val="000000" w:themeColor="text1"/>
          <w:kern w:val="24"/>
          <w:sz w:val="24"/>
          <w:szCs w:val="24"/>
          <w:lang w:val="en-AU" w:bidi="en-US"/>
        </w:rPr>
        <w:t xml:space="preserve">) </w:t>
      </w:r>
      <w:r w:rsidR="006701F9">
        <w:rPr>
          <w:rFonts w:eastAsia="+mn-ea" w:cs="Times New Roman"/>
          <w:color w:val="000000" w:themeColor="text1"/>
          <w:kern w:val="24"/>
          <w:sz w:val="24"/>
          <w:szCs w:val="24"/>
          <w:lang w:val="en-AU" w:bidi="en-US"/>
        </w:rPr>
        <w:t xml:space="preserve">they are </w:t>
      </w:r>
      <w:r w:rsidRPr="002E6BEF">
        <w:rPr>
          <w:rFonts w:eastAsia="+mn-ea" w:cs="Times New Roman"/>
          <w:color w:val="000000" w:themeColor="text1"/>
          <w:kern w:val="24"/>
          <w:sz w:val="24"/>
          <w:szCs w:val="24"/>
          <w:lang w:val="en-AU" w:bidi="en-US"/>
        </w:rPr>
        <w:t xml:space="preserve">not </w:t>
      </w:r>
      <w:r w:rsidR="004479FA">
        <w:rPr>
          <w:rFonts w:eastAsia="+mn-ea" w:cs="Times New Roman"/>
          <w:color w:val="000000" w:themeColor="text1"/>
          <w:kern w:val="24"/>
          <w:sz w:val="24"/>
          <w:szCs w:val="24"/>
          <w:lang w:val="en-AU" w:bidi="en-US"/>
        </w:rPr>
        <w:t>subject to</w:t>
      </w:r>
      <w:r w:rsidR="004479FA" w:rsidRPr="002E6BEF">
        <w:rPr>
          <w:rFonts w:eastAsia="+mn-ea" w:cs="Times New Roman"/>
          <w:color w:val="000000" w:themeColor="text1"/>
          <w:kern w:val="24"/>
          <w:sz w:val="24"/>
          <w:szCs w:val="24"/>
          <w:lang w:val="en-AU" w:bidi="en-US"/>
        </w:rPr>
        <w:t xml:space="preserve"> </w:t>
      </w:r>
      <w:r w:rsidRPr="002E6BEF">
        <w:rPr>
          <w:rFonts w:eastAsia="+mn-ea" w:cs="Times New Roman"/>
          <w:color w:val="000000" w:themeColor="text1"/>
          <w:kern w:val="24"/>
          <w:sz w:val="24"/>
          <w:szCs w:val="24"/>
          <w:lang w:val="en-AU" w:bidi="en-US"/>
        </w:rPr>
        <w:t>distrainment (</w:t>
      </w:r>
      <w:r w:rsidR="006701F9">
        <w:rPr>
          <w:rFonts w:eastAsia="+mn-ea" w:cs="Times New Roman"/>
          <w:color w:val="000000" w:themeColor="text1"/>
          <w:kern w:val="24"/>
          <w:sz w:val="24"/>
          <w:szCs w:val="24"/>
          <w:lang w:val="en-AU" w:bidi="en-US"/>
        </w:rPr>
        <w:t>d</w:t>
      </w:r>
      <w:r w:rsidRPr="002E6BEF">
        <w:rPr>
          <w:rFonts w:eastAsia="+mn-ea" w:cs="Times New Roman"/>
          <w:color w:val="000000" w:themeColor="text1"/>
          <w:kern w:val="24"/>
          <w:sz w:val="24"/>
          <w:szCs w:val="24"/>
          <w:lang w:val="en-AU" w:bidi="en-US"/>
        </w:rPr>
        <w:t xml:space="preserve">) </w:t>
      </w:r>
      <w:r w:rsidR="006701F9">
        <w:rPr>
          <w:rFonts w:eastAsia="+mn-ea" w:cs="Times New Roman"/>
          <w:color w:val="000000" w:themeColor="text1"/>
          <w:kern w:val="24"/>
          <w:sz w:val="24"/>
          <w:szCs w:val="24"/>
          <w:lang w:val="en-AU" w:bidi="en-US"/>
        </w:rPr>
        <w:t>they have</w:t>
      </w:r>
      <w:r w:rsidR="006701F9" w:rsidRPr="002E6BEF">
        <w:rPr>
          <w:rFonts w:eastAsia="+mn-ea" w:cs="Times New Roman"/>
          <w:color w:val="000000" w:themeColor="text1"/>
          <w:kern w:val="24"/>
          <w:sz w:val="24"/>
          <w:szCs w:val="24"/>
          <w:lang w:val="en-AU" w:bidi="en-US"/>
        </w:rPr>
        <w:t xml:space="preserve"> </w:t>
      </w:r>
      <w:r w:rsidRPr="002E6BEF">
        <w:rPr>
          <w:rFonts w:eastAsia="+mn-ea" w:cs="Times New Roman"/>
          <w:color w:val="000000" w:themeColor="text1"/>
          <w:kern w:val="24"/>
          <w:sz w:val="24"/>
          <w:szCs w:val="24"/>
          <w:lang w:val="en-AU" w:bidi="en-US"/>
        </w:rPr>
        <w:t>a valid land use term. In addition, to meet the land donation criteria, land user</w:t>
      </w:r>
      <w:r w:rsidR="006701F9">
        <w:rPr>
          <w:rFonts w:eastAsia="+mn-ea" w:cs="Times New Roman"/>
          <w:color w:val="000000" w:themeColor="text1"/>
          <w:kern w:val="24"/>
          <w:sz w:val="24"/>
          <w:szCs w:val="24"/>
          <w:lang w:val="en-AU" w:bidi="en-US"/>
        </w:rPr>
        <w:t>s</w:t>
      </w:r>
      <w:r w:rsidRPr="002E6BEF">
        <w:rPr>
          <w:rFonts w:eastAsia="+mn-ea" w:cs="Times New Roman"/>
          <w:color w:val="000000" w:themeColor="text1"/>
          <w:kern w:val="24"/>
          <w:sz w:val="24"/>
          <w:szCs w:val="24"/>
          <w:lang w:val="en-AU" w:bidi="en-US"/>
        </w:rPr>
        <w:t xml:space="preserve"> must satisfy the conditions defined in articles 189-194 of the 2013 Land Law. Regarding administrative procedure</w:t>
      </w:r>
      <w:r w:rsidR="006701F9">
        <w:rPr>
          <w:rFonts w:eastAsia="+mn-ea" w:cs="Times New Roman"/>
          <w:color w:val="000000" w:themeColor="text1"/>
          <w:kern w:val="24"/>
          <w:sz w:val="24"/>
          <w:szCs w:val="24"/>
          <w:lang w:val="en-AU" w:bidi="en-US"/>
        </w:rPr>
        <w:t>s</w:t>
      </w:r>
      <w:r w:rsidRPr="002E6BEF">
        <w:rPr>
          <w:rFonts w:eastAsia="+mn-ea" w:cs="Times New Roman"/>
          <w:color w:val="000000" w:themeColor="text1"/>
          <w:kern w:val="24"/>
          <w:sz w:val="24"/>
          <w:szCs w:val="24"/>
          <w:lang w:val="en-AU" w:bidi="en-US"/>
        </w:rPr>
        <w:t>, clause 3, article 79 of decree 43/2014/ND-CP stipulates that in case</w:t>
      </w:r>
      <w:r w:rsidR="006701F9">
        <w:rPr>
          <w:rFonts w:eastAsia="+mn-ea" w:cs="Times New Roman"/>
          <w:color w:val="000000" w:themeColor="text1"/>
          <w:kern w:val="24"/>
          <w:sz w:val="24"/>
          <w:szCs w:val="24"/>
          <w:lang w:val="en-AU" w:bidi="en-US"/>
        </w:rPr>
        <w:t>s</w:t>
      </w:r>
      <w:r w:rsidRPr="002E6BEF">
        <w:rPr>
          <w:rFonts w:eastAsia="+mn-ea" w:cs="Times New Roman"/>
          <w:color w:val="000000" w:themeColor="text1"/>
          <w:kern w:val="24"/>
          <w:sz w:val="24"/>
          <w:szCs w:val="24"/>
          <w:lang w:val="en-AU" w:bidi="en-US"/>
        </w:rPr>
        <w:t xml:space="preserve"> where </w:t>
      </w:r>
      <w:r w:rsidRPr="003F4BC4">
        <w:rPr>
          <w:sz w:val="24"/>
          <w:szCs w:val="24"/>
        </w:rPr>
        <w:t>land</w:t>
      </w:r>
      <w:r w:rsidRPr="002E6BEF">
        <w:rPr>
          <w:rFonts w:eastAsia="+mn-ea" w:cs="Times New Roman"/>
          <w:color w:val="000000" w:themeColor="text1"/>
          <w:kern w:val="24"/>
          <w:sz w:val="24"/>
          <w:szCs w:val="24"/>
          <w:lang w:val="en-AU" w:bidi="en-US"/>
        </w:rPr>
        <w:t xml:space="preserve"> users wish</w:t>
      </w:r>
      <w:r w:rsidR="006701F9">
        <w:rPr>
          <w:rFonts w:eastAsia="+mn-ea" w:cs="Times New Roman"/>
          <w:color w:val="000000" w:themeColor="text1"/>
          <w:kern w:val="24"/>
          <w:sz w:val="24"/>
          <w:szCs w:val="24"/>
          <w:lang w:val="en-AU" w:bidi="en-US"/>
        </w:rPr>
        <w:t xml:space="preserve"> to</w:t>
      </w:r>
      <w:r w:rsidRPr="002E6BEF">
        <w:rPr>
          <w:rFonts w:eastAsia="+mn-ea" w:cs="Times New Roman"/>
          <w:color w:val="000000" w:themeColor="text1"/>
          <w:kern w:val="24"/>
          <w:sz w:val="24"/>
          <w:szCs w:val="24"/>
          <w:lang w:val="en-AU" w:bidi="en-US"/>
        </w:rPr>
        <w:t xml:space="preserve"> donati</w:t>
      </w:r>
      <w:r w:rsidR="006701F9">
        <w:rPr>
          <w:rFonts w:eastAsia="+mn-ea" w:cs="Times New Roman"/>
          <w:color w:val="000000" w:themeColor="text1"/>
          <w:kern w:val="24"/>
          <w:sz w:val="24"/>
          <w:szCs w:val="24"/>
          <w:lang w:val="en-AU" w:bidi="en-US"/>
        </w:rPr>
        <w:t>e</w:t>
      </w:r>
      <w:r w:rsidRPr="002E6BEF">
        <w:rPr>
          <w:rFonts w:eastAsia="+mn-ea" w:cs="Times New Roman"/>
          <w:color w:val="000000" w:themeColor="text1"/>
          <w:kern w:val="24"/>
          <w:sz w:val="24"/>
          <w:szCs w:val="24"/>
          <w:lang w:val="en-AU" w:bidi="en-US"/>
        </w:rPr>
        <w:t xml:space="preserve"> land for the purpose of public facilities construction, donation documents must be established in accordance to regulations. Once construction of the public facilities</w:t>
      </w:r>
      <w:r w:rsidR="006701F9">
        <w:rPr>
          <w:rFonts w:eastAsia="+mn-ea" w:cs="Times New Roman"/>
          <w:color w:val="000000" w:themeColor="text1"/>
          <w:kern w:val="24"/>
          <w:sz w:val="24"/>
          <w:szCs w:val="24"/>
          <w:lang w:val="en-AU" w:bidi="en-US"/>
        </w:rPr>
        <w:t xml:space="preserve"> is completed on the given land</w:t>
      </w:r>
      <w:r w:rsidRPr="002E6BEF">
        <w:rPr>
          <w:rFonts w:eastAsia="+mn-ea" w:cs="Times New Roman"/>
          <w:color w:val="000000" w:themeColor="text1"/>
          <w:kern w:val="24"/>
          <w:sz w:val="24"/>
          <w:szCs w:val="24"/>
          <w:lang w:val="en-AU" w:bidi="en-US"/>
        </w:rPr>
        <w:t xml:space="preserve">, </w:t>
      </w:r>
      <w:r w:rsidR="006701F9">
        <w:rPr>
          <w:rFonts w:eastAsia="+mn-ea" w:cs="Times New Roman"/>
          <w:color w:val="000000" w:themeColor="text1"/>
          <w:kern w:val="24"/>
          <w:sz w:val="24"/>
          <w:szCs w:val="24"/>
          <w:lang w:val="en-AU" w:bidi="en-US"/>
        </w:rPr>
        <w:t xml:space="preserve">the </w:t>
      </w:r>
      <w:r w:rsidRPr="002E6BEF">
        <w:rPr>
          <w:rFonts w:eastAsia="+mn-ea" w:cs="Times New Roman"/>
          <w:color w:val="000000" w:themeColor="text1"/>
          <w:kern w:val="24"/>
          <w:sz w:val="24"/>
          <w:szCs w:val="24"/>
          <w:lang w:val="en-AU" w:bidi="en-US"/>
        </w:rPr>
        <w:t xml:space="preserve">Land Registration Office </w:t>
      </w:r>
      <w:r w:rsidR="006701F9">
        <w:rPr>
          <w:rFonts w:eastAsia="+mn-ea" w:cs="Times New Roman"/>
          <w:color w:val="000000" w:themeColor="text1"/>
          <w:kern w:val="24"/>
          <w:sz w:val="24"/>
          <w:szCs w:val="24"/>
          <w:lang w:val="en-AU" w:bidi="en-US"/>
        </w:rPr>
        <w:t xml:space="preserve">relies </w:t>
      </w:r>
      <w:r w:rsidRPr="002E6BEF">
        <w:rPr>
          <w:rFonts w:eastAsia="+mn-ea" w:cs="Times New Roman"/>
          <w:color w:val="000000" w:themeColor="text1"/>
          <w:kern w:val="24"/>
          <w:sz w:val="24"/>
          <w:szCs w:val="24"/>
          <w:lang w:val="en-AU" w:bidi="en-US"/>
        </w:rPr>
        <w:t xml:space="preserve">on </w:t>
      </w:r>
      <w:r w:rsidRPr="002E6BEF">
        <w:rPr>
          <w:rFonts w:eastAsia="+mn-ea" w:cs="Times New Roman"/>
          <w:color w:val="000000" w:themeColor="text1"/>
          <w:kern w:val="24"/>
          <w:sz w:val="24"/>
          <w:szCs w:val="24"/>
          <w:lang w:val="en-AU" w:bidi="en-US"/>
        </w:rPr>
        <w:lastRenderedPageBreak/>
        <w:t>donation documents (certified by CPCs) and actual use of land to measure and update the change in</w:t>
      </w:r>
      <w:r w:rsidR="00A83303">
        <w:rPr>
          <w:rFonts w:eastAsia="+mn-ea" w:cs="Times New Roman"/>
          <w:color w:val="000000" w:themeColor="text1"/>
          <w:kern w:val="24"/>
          <w:sz w:val="24"/>
          <w:szCs w:val="24"/>
          <w:lang w:val="en-AU" w:bidi="en-US"/>
        </w:rPr>
        <w:t xml:space="preserve"> the</w:t>
      </w:r>
      <w:r w:rsidRPr="002E6BEF">
        <w:rPr>
          <w:rFonts w:eastAsia="+mn-ea" w:cs="Times New Roman"/>
          <w:color w:val="000000" w:themeColor="text1"/>
          <w:kern w:val="24"/>
          <w:sz w:val="24"/>
          <w:szCs w:val="24"/>
          <w:lang w:val="en-AU" w:bidi="en-US"/>
        </w:rPr>
        <w:t xml:space="preserve"> cadastral dossier</w:t>
      </w:r>
      <w:r w:rsidR="009E7CF2">
        <w:rPr>
          <w:rFonts w:eastAsia="+mn-ea" w:cs="Times New Roman"/>
          <w:color w:val="000000" w:themeColor="text1"/>
          <w:kern w:val="24"/>
          <w:sz w:val="24"/>
          <w:szCs w:val="24"/>
          <w:lang w:val="en-AU" w:bidi="en-US"/>
        </w:rPr>
        <w:t>/land parcel records</w:t>
      </w:r>
      <w:r w:rsidRPr="002E6BEF">
        <w:rPr>
          <w:rFonts w:eastAsia="+mn-ea" w:cs="Times New Roman"/>
          <w:color w:val="000000" w:themeColor="text1"/>
          <w:kern w:val="24"/>
          <w:sz w:val="24"/>
          <w:szCs w:val="24"/>
          <w:lang w:val="en-AU" w:bidi="en-US"/>
        </w:rPr>
        <w:t xml:space="preserve">, </w:t>
      </w:r>
      <w:r w:rsidR="00A83303">
        <w:rPr>
          <w:rFonts w:eastAsia="+mn-ea" w:cs="Times New Roman"/>
          <w:color w:val="000000" w:themeColor="text1"/>
          <w:kern w:val="24"/>
          <w:sz w:val="24"/>
          <w:szCs w:val="24"/>
          <w:lang w:val="en-AU" w:bidi="en-US"/>
        </w:rPr>
        <w:t xml:space="preserve">and the </w:t>
      </w:r>
      <w:r w:rsidRPr="002E6BEF">
        <w:rPr>
          <w:rFonts w:eastAsia="+mn-ea" w:cs="Times New Roman"/>
          <w:color w:val="000000" w:themeColor="text1"/>
          <w:kern w:val="24"/>
          <w:sz w:val="24"/>
          <w:szCs w:val="24"/>
          <w:lang w:val="en-AU" w:bidi="en-US"/>
        </w:rPr>
        <w:t>land administration database</w:t>
      </w:r>
      <w:r w:rsidR="00A83303">
        <w:rPr>
          <w:rFonts w:eastAsia="+mn-ea" w:cs="Times New Roman"/>
          <w:color w:val="000000" w:themeColor="text1"/>
          <w:kern w:val="24"/>
          <w:sz w:val="24"/>
          <w:szCs w:val="24"/>
          <w:lang w:val="en-AU" w:bidi="en-US"/>
        </w:rPr>
        <w:t>,</w:t>
      </w:r>
      <w:r w:rsidRPr="002E6BEF">
        <w:rPr>
          <w:rFonts w:eastAsia="+mn-ea" w:cs="Times New Roman"/>
          <w:color w:val="000000" w:themeColor="text1"/>
          <w:kern w:val="24"/>
          <w:sz w:val="24"/>
          <w:szCs w:val="24"/>
          <w:lang w:val="en-AU" w:bidi="en-US"/>
        </w:rPr>
        <w:t xml:space="preserve"> and to request land users </w:t>
      </w:r>
      <w:r w:rsidR="00A83303">
        <w:rPr>
          <w:rFonts w:eastAsia="+mn-ea" w:cs="Times New Roman"/>
          <w:color w:val="000000" w:themeColor="text1"/>
          <w:kern w:val="24"/>
          <w:sz w:val="24"/>
          <w:szCs w:val="24"/>
          <w:lang w:val="en-AU" w:bidi="en-US"/>
        </w:rPr>
        <w:t>to submit</w:t>
      </w:r>
      <w:r w:rsidR="00A83303" w:rsidRPr="002E6BEF">
        <w:rPr>
          <w:rFonts w:eastAsia="+mn-ea" w:cs="Times New Roman"/>
          <w:color w:val="000000" w:themeColor="text1"/>
          <w:kern w:val="24"/>
          <w:sz w:val="24"/>
          <w:szCs w:val="24"/>
          <w:lang w:val="en-AU" w:bidi="en-US"/>
        </w:rPr>
        <w:t xml:space="preserve"> </w:t>
      </w:r>
      <w:r w:rsidRPr="002E6BEF">
        <w:rPr>
          <w:rFonts w:eastAsia="+mn-ea" w:cs="Times New Roman"/>
          <w:color w:val="000000" w:themeColor="text1"/>
          <w:kern w:val="24"/>
          <w:sz w:val="24"/>
          <w:szCs w:val="24"/>
          <w:lang w:val="en-AU" w:bidi="en-US"/>
        </w:rPr>
        <w:t xml:space="preserve">their LURC for revision. If the land user donates the whole area, then </w:t>
      </w:r>
      <w:r w:rsidR="00A83303">
        <w:rPr>
          <w:rFonts w:eastAsia="+mn-ea" w:cs="Times New Roman"/>
          <w:color w:val="000000" w:themeColor="text1"/>
          <w:kern w:val="24"/>
          <w:sz w:val="24"/>
          <w:szCs w:val="24"/>
          <w:lang w:val="en-AU" w:bidi="en-US"/>
        </w:rPr>
        <w:t xml:space="preserve">the </w:t>
      </w:r>
      <w:r w:rsidRPr="00F860A8">
        <w:rPr>
          <w:rFonts w:eastAsia="+mn-ea" w:cs="Times New Roman"/>
          <w:color w:val="000000" w:themeColor="text1"/>
          <w:kern w:val="24"/>
          <w:sz w:val="24"/>
          <w:szCs w:val="24"/>
          <w:lang w:val="en-AU" w:bidi="en-US"/>
        </w:rPr>
        <w:t>LURC will be confiscated for further management.</w:t>
      </w:r>
    </w:p>
    <w:p w14:paraId="4053C317" w14:textId="77777777" w:rsidR="00C77728" w:rsidRPr="00F860A8" w:rsidRDefault="00C77728" w:rsidP="00C77728">
      <w:pPr>
        <w:pStyle w:val="ListParagraph"/>
        <w:numPr>
          <w:ilvl w:val="0"/>
          <w:numId w:val="0"/>
        </w:numPr>
        <w:rPr>
          <w:rFonts w:eastAsia="+mn-ea" w:cs="Times New Roman"/>
          <w:color w:val="000000" w:themeColor="text1"/>
          <w:kern w:val="24"/>
          <w:sz w:val="24"/>
          <w:szCs w:val="24"/>
        </w:rPr>
      </w:pPr>
    </w:p>
    <w:p w14:paraId="68701A5A" w14:textId="5EB69B84" w:rsidR="00C77728" w:rsidRPr="00F860A8" w:rsidRDefault="00C77728" w:rsidP="00C77728">
      <w:pPr>
        <w:pStyle w:val="ListParagraph"/>
        <w:ind w:left="0" w:firstLine="0"/>
        <w:rPr>
          <w:rFonts w:eastAsia="+mn-ea" w:cs="Times New Roman"/>
          <w:color w:val="000000" w:themeColor="text1"/>
          <w:kern w:val="24"/>
          <w:sz w:val="24"/>
          <w:szCs w:val="24"/>
        </w:rPr>
      </w:pPr>
      <w:r w:rsidRPr="00F860A8">
        <w:rPr>
          <w:rFonts w:eastAsia="+mn-ea" w:cs="Times New Roman"/>
          <w:b/>
          <w:i/>
          <w:color w:val="000000" w:themeColor="text1"/>
          <w:kern w:val="24"/>
          <w:sz w:val="24"/>
          <w:szCs w:val="24"/>
          <w:lang w:val="en-AU"/>
        </w:rPr>
        <w:t>Income rehabilitation</w:t>
      </w:r>
      <w:r w:rsidR="00F60261">
        <w:rPr>
          <w:rFonts w:eastAsia="+mn-ea" w:cs="Times New Roman"/>
          <w:b/>
          <w:i/>
          <w:color w:val="000000" w:themeColor="text1"/>
          <w:kern w:val="24"/>
          <w:sz w:val="24"/>
          <w:szCs w:val="24"/>
          <w:lang w:val="en-AU"/>
        </w:rPr>
        <w:t xml:space="preserve">. </w:t>
      </w:r>
      <w:r w:rsidRPr="00F860A8">
        <w:rPr>
          <w:rFonts w:eastAsia="+mn-ea" w:cs="Times New Roman"/>
          <w:color w:val="000000" w:themeColor="text1"/>
          <w:kern w:val="24"/>
          <w:sz w:val="24"/>
          <w:szCs w:val="24"/>
          <w:lang w:val="en-AU"/>
        </w:rPr>
        <w:t>The 2013 Land Law and its gu</w:t>
      </w:r>
      <w:r w:rsidR="00F860A8">
        <w:rPr>
          <w:rFonts w:eastAsia="+mn-ea" w:cs="Times New Roman"/>
          <w:color w:val="000000" w:themeColor="text1"/>
          <w:kern w:val="24"/>
          <w:sz w:val="24"/>
          <w:szCs w:val="24"/>
          <w:lang w:val="en-AU"/>
        </w:rPr>
        <w:t>iding decrees have provided</w:t>
      </w:r>
      <w:r w:rsidRPr="00F860A8">
        <w:rPr>
          <w:rFonts w:eastAsia="+mn-ea" w:cs="Times New Roman"/>
          <w:color w:val="000000" w:themeColor="text1"/>
          <w:kern w:val="24"/>
          <w:sz w:val="24"/>
          <w:szCs w:val="24"/>
          <w:lang w:val="en-AU"/>
        </w:rPr>
        <w:t xml:space="preserve"> a number of allowances and support in order to help affected househo</w:t>
      </w:r>
      <w:r w:rsidR="00F860A8">
        <w:rPr>
          <w:rFonts w:eastAsia="+mn-ea" w:cs="Times New Roman"/>
          <w:color w:val="000000" w:themeColor="text1"/>
          <w:kern w:val="24"/>
          <w:sz w:val="24"/>
          <w:szCs w:val="24"/>
          <w:lang w:val="en-AU"/>
        </w:rPr>
        <w:t>lds to stabilize their life following</w:t>
      </w:r>
      <w:r w:rsidRPr="00F860A8">
        <w:rPr>
          <w:rFonts w:eastAsia="+mn-ea" w:cs="Times New Roman"/>
          <w:color w:val="000000" w:themeColor="text1"/>
          <w:kern w:val="24"/>
          <w:sz w:val="24"/>
          <w:szCs w:val="24"/>
          <w:lang w:val="en-AU"/>
        </w:rPr>
        <w:t xml:space="preserve"> project impact</w:t>
      </w:r>
      <w:r w:rsidR="00F860A8">
        <w:rPr>
          <w:rFonts w:eastAsia="+mn-ea" w:cs="Times New Roman"/>
          <w:color w:val="000000" w:themeColor="text1"/>
          <w:kern w:val="24"/>
          <w:sz w:val="24"/>
          <w:szCs w:val="24"/>
          <w:lang w:val="en-AU"/>
        </w:rPr>
        <w:t>s</w:t>
      </w:r>
      <w:r w:rsidRPr="00F860A8">
        <w:rPr>
          <w:rFonts w:eastAsia="+mn-ea" w:cs="Times New Roman"/>
          <w:color w:val="000000" w:themeColor="text1"/>
          <w:kern w:val="24"/>
          <w:sz w:val="24"/>
          <w:szCs w:val="24"/>
          <w:lang w:val="en-AU"/>
        </w:rPr>
        <w:t>. The allowances/support may include assistance for life stabilization, relocation transportation, income restoration, and training for new job skills.  In addition, special attention</w:t>
      </w:r>
      <w:r w:rsidR="00F860A8">
        <w:rPr>
          <w:rFonts w:eastAsia="+mn-ea" w:cs="Times New Roman"/>
          <w:color w:val="000000" w:themeColor="text1"/>
          <w:kern w:val="24"/>
          <w:sz w:val="24"/>
          <w:szCs w:val="24"/>
          <w:lang w:val="en-AU"/>
        </w:rPr>
        <w:t xml:space="preserve"> is paid</w:t>
      </w:r>
      <w:r w:rsidRPr="00F860A8">
        <w:rPr>
          <w:rFonts w:eastAsia="+mn-ea" w:cs="Times New Roman"/>
          <w:color w:val="000000" w:themeColor="text1"/>
          <w:kern w:val="24"/>
          <w:sz w:val="24"/>
          <w:szCs w:val="24"/>
          <w:lang w:val="en-AU"/>
        </w:rPr>
        <w:t xml:space="preserve"> to poor households, who will receive special assistance through a subsistence allowance for a long period. The households eligible to receive the regular government allowance under the social policy will also receive a special allowance if they are affected by a project.</w:t>
      </w:r>
    </w:p>
    <w:p w14:paraId="2FAFD619" w14:textId="77777777" w:rsidR="00C77728" w:rsidRPr="00F860A8" w:rsidRDefault="00C77728" w:rsidP="00C77728">
      <w:pPr>
        <w:pStyle w:val="ListParagraph"/>
        <w:numPr>
          <w:ilvl w:val="0"/>
          <w:numId w:val="0"/>
        </w:numPr>
        <w:ind w:left="502"/>
        <w:rPr>
          <w:rFonts w:eastAsia="+mn-ea" w:cs="Times New Roman"/>
          <w:b/>
          <w:i/>
          <w:color w:val="000000" w:themeColor="text1"/>
          <w:kern w:val="24"/>
          <w:sz w:val="24"/>
          <w:szCs w:val="24"/>
          <w:lang w:val="en-AU"/>
        </w:rPr>
      </w:pPr>
    </w:p>
    <w:p w14:paraId="07B54A0A" w14:textId="1E78F54A" w:rsidR="00C77728" w:rsidRPr="00F860A8" w:rsidRDefault="00C77728" w:rsidP="003F4BC4">
      <w:pPr>
        <w:pStyle w:val="ListParagraph"/>
        <w:rPr>
          <w:rFonts w:eastAsia="+mn-ea" w:cs="Times New Roman"/>
          <w:color w:val="000000" w:themeColor="text1"/>
          <w:kern w:val="24"/>
          <w:sz w:val="24"/>
          <w:szCs w:val="24"/>
        </w:rPr>
      </w:pPr>
      <w:r w:rsidRPr="00F860A8">
        <w:rPr>
          <w:rFonts w:eastAsia="+mn-ea" w:cs="Times New Roman"/>
          <w:b/>
          <w:i/>
          <w:color w:val="000000" w:themeColor="text1"/>
          <w:kern w:val="24"/>
          <w:sz w:val="24"/>
          <w:szCs w:val="24"/>
          <w:lang w:val="en-AU"/>
        </w:rPr>
        <w:t>People’s participation</w:t>
      </w:r>
      <w:r w:rsidR="00F60261">
        <w:rPr>
          <w:rFonts w:eastAsia="+mn-ea" w:cs="Times New Roman"/>
          <w:b/>
          <w:i/>
          <w:color w:val="000000" w:themeColor="text1"/>
          <w:kern w:val="24"/>
          <w:sz w:val="24"/>
          <w:szCs w:val="24"/>
          <w:lang w:val="en-AU"/>
        </w:rPr>
        <w:t>.</w:t>
      </w:r>
      <w:r w:rsidRPr="00F860A8">
        <w:rPr>
          <w:rFonts w:eastAsia="+mn-ea" w:cs="Times New Roman"/>
          <w:color w:val="000000" w:themeColor="text1"/>
          <w:kern w:val="24"/>
          <w:sz w:val="24"/>
          <w:szCs w:val="24"/>
          <w:lang w:val="en-AU"/>
        </w:rPr>
        <w:t xml:space="preserve"> During the land acquisition process, the legal framework mainly </w:t>
      </w:r>
      <w:r w:rsidRPr="00F860A8">
        <w:rPr>
          <w:sz w:val="24"/>
          <w:szCs w:val="24"/>
        </w:rPr>
        <w:t>focus</w:t>
      </w:r>
      <w:r w:rsidR="00F860A8">
        <w:rPr>
          <w:sz w:val="24"/>
          <w:szCs w:val="24"/>
        </w:rPr>
        <w:t>es</w:t>
      </w:r>
      <w:r w:rsidRPr="00F860A8">
        <w:rPr>
          <w:sz w:val="24"/>
          <w:szCs w:val="24"/>
        </w:rPr>
        <w:t xml:space="preserve"> on consultation during planning (consultation on </w:t>
      </w:r>
      <w:r w:rsidR="00F860A8">
        <w:rPr>
          <w:sz w:val="24"/>
          <w:szCs w:val="24"/>
        </w:rPr>
        <w:t>the draft plan for</w:t>
      </w:r>
      <w:r w:rsidRPr="00F860A8">
        <w:rPr>
          <w:sz w:val="24"/>
          <w:szCs w:val="24"/>
        </w:rPr>
        <w:t xml:space="preserve"> compensation, support and resettlement </w:t>
      </w:r>
      <w:r w:rsidRPr="003F4BC4">
        <w:rPr>
          <w:rFonts w:eastAsia="+mn-ea" w:cs="Times New Roman"/>
          <w:color w:val="000000" w:themeColor="text1"/>
          <w:kern w:val="24"/>
          <w:sz w:val="24"/>
          <w:szCs w:val="24"/>
          <w:lang w:val="en"/>
        </w:rPr>
        <w:t>and</w:t>
      </w:r>
      <w:r w:rsidRPr="00F860A8">
        <w:rPr>
          <w:sz w:val="24"/>
          <w:szCs w:val="24"/>
        </w:rPr>
        <w:t xml:space="preserve"> plan for training, career change and facilitating job searching); information sharing and disclosure. </w:t>
      </w:r>
      <w:r w:rsidRPr="00F860A8">
        <w:rPr>
          <w:iCs/>
          <w:sz w:val="24"/>
          <w:szCs w:val="24"/>
        </w:rPr>
        <w:t xml:space="preserve">Citizens are allowed to supervise and report on breaches in land use and management on their own (or through representative organizations), including land recovery, compensation, support and resettlement (Article 199, Land Law 2013). </w:t>
      </w:r>
    </w:p>
    <w:p w14:paraId="2326E2FB" w14:textId="77777777" w:rsidR="00C77728" w:rsidRPr="002E6BEF" w:rsidRDefault="00C77728" w:rsidP="00C77728">
      <w:pPr>
        <w:pStyle w:val="ListParagraph"/>
        <w:numPr>
          <w:ilvl w:val="0"/>
          <w:numId w:val="0"/>
        </w:numPr>
        <w:ind w:left="502"/>
        <w:rPr>
          <w:rFonts w:eastAsia="+mn-ea" w:cs="Times New Roman"/>
          <w:b/>
          <w:i/>
          <w:color w:val="000000" w:themeColor="text1"/>
          <w:kern w:val="24"/>
          <w:sz w:val="24"/>
          <w:szCs w:val="24"/>
          <w:lang w:val="en-AU"/>
        </w:rPr>
      </w:pPr>
    </w:p>
    <w:p w14:paraId="25DE6B56" w14:textId="77777777" w:rsidR="00C77728" w:rsidRPr="002E6BEF" w:rsidRDefault="00C77728" w:rsidP="00C77728">
      <w:pPr>
        <w:pStyle w:val="ListParagraph"/>
        <w:ind w:left="0" w:firstLine="0"/>
        <w:rPr>
          <w:rFonts w:eastAsia="+mn-ea" w:cs="Times New Roman"/>
          <w:color w:val="000000" w:themeColor="text1"/>
          <w:kern w:val="24"/>
          <w:sz w:val="24"/>
          <w:szCs w:val="24"/>
        </w:rPr>
      </w:pPr>
      <w:r w:rsidRPr="002E6BEF">
        <w:rPr>
          <w:rFonts w:eastAsia="+mn-ea" w:cs="Times New Roman"/>
          <w:b/>
          <w:i/>
          <w:color w:val="000000" w:themeColor="text1"/>
          <w:kern w:val="24"/>
          <w:sz w:val="24"/>
          <w:szCs w:val="24"/>
          <w:lang w:val="en-AU"/>
        </w:rPr>
        <w:t>Grievance Redress Mechanism (GRM)</w:t>
      </w:r>
      <w:r w:rsidRPr="002E6BEF">
        <w:rPr>
          <w:rFonts w:eastAsia="+mn-ea" w:cs="Times New Roman"/>
          <w:color w:val="000000" w:themeColor="text1"/>
          <w:kern w:val="24"/>
          <w:sz w:val="24"/>
          <w:szCs w:val="24"/>
          <w:lang w:val="en-AU"/>
        </w:rPr>
        <w:t xml:space="preserve">: </w:t>
      </w:r>
      <w:r w:rsidRPr="002E6BEF">
        <w:rPr>
          <w:rFonts w:eastAsia="+mn-ea" w:cs="Times New Roman"/>
          <w:color w:val="000000" w:themeColor="text1"/>
          <w:kern w:val="24"/>
          <w:sz w:val="24"/>
          <w:szCs w:val="24"/>
          <w:lang w:val="en-AU" w:eastAsia="en-US"/>
        </w:rPr>
        <w:t>The legal framework on complaints and denunciations is mainly based on the 2011 Law on Complaints (Law 02/2011/QH13) and the 2011 Law on Denunciations (Law 03/2011/QH13). The implementation of these laws is respectively guided by decree No. 75/2012/ND-CP and No. 76/2012/ND-CP all dated October 3, 2012. Land related complaints/denunciations are also regulated under these laws (as stipulated in article 204, 205 of the 2013 Land Law). The complaint procedure is described in article 7 of the Law on Complaint with the following provisions:</w:t>
      </w:r>
    </w:p>
    <w:p w14:paraId="60C885E7" w14:textId="77777777" w:rsidR="00C77728" w:rsidRPr="002E6BEF" w:rsidRDefault="00C77728" w:rsidP="00592251">
      <w:pPr>
        <w:pStyle w:val="ListParagraph"/>
        <w:numPr>
          <w:ilvl w:val="0"/>
          <w:numId w:val="27"/>
        </w:numPr>
        <w:tabs>
          <w:tab w:val="clear" w:pos="426"/>
        </w:tabs>
        <w:ind w:left="426" w:hanging="283"/>
        <w:rPr>
          <w:rFonts w:eastAsia="+mn-ea" w:cs="Times New Roman"/>
          <w:color w:val="000000" w:themeColor="text1"/>
          <w:kern w:val="24"/>
          <w:sz w:val="24"/>
          <w:szCs w:val="24"/>
          <w:lang w:val="en-AU"/>
        </w:rPr>
      </w:pPr>
      <w:r w:rsidRPr="002E6BEF">
        <w:rPr>
          <w:rFonts w:eastAsia="+mn-ea" w:cs="Times New Roman"/>
          <w:color w:val="000000" w:themeColor="text1"/>
          <w:kern w:val="24"/>
          <w:sz w:val="24"/>
          <w:szCs w:val="24"/>
          <w:lang w:val="en-AU"/>
        </w:rPr>
        <w:t>Complaints must be lodged within 90 days after the reception (the awareness) of the administrative decision/act;</w:t>
      </w:r>
    </w:p>
    <w:p w14:paraId="07C5C996" w14:textId="70773DF5" w:rsidR="00C77728" w:rsidRPr="002E6BEF" w:rsidRDefault="00C77728" w:rsidP="00592251">
      <w:pPr>
        <w:pStyle w:val="ListParagraph"/>
        <w:numPr>
          <w:ilvl w:val="0"/>
          <w:numId w:val="27"/>
        </w:numPr>
        <w:tabs>
          <w:tab w:val="clear" w:pos="426"/>
        </w:tabs>
        <w:ind w:left="426" w:hanging="283"/>
        <w:rPr>
          <w:rFonts w:eastAsia="+mn-ea" w:cs="Times New Roman"/>
          <w:color w:val="000000" w:themeColor="text1"/>
          <w:kern w:val="24"/>
          <w:sz w:val="24"/>
          <w:szCs w:val="24"/>
          <w:lang w:val="en-AU"/>
        </w:rPr>
      </w:pPr>
      <w:r w:rsidRPr="002E6BEF">
        <w:rPr>
          <w:rFonts w:eastAsia="+mn-ea" w:cs="Times New Roman"/>
          <w:color w:val="000000" w:themeColor="text1"/>
          <w:kern w:val="24"/>
          <w:sz w:val="24"/>
          <w:szCs w:val="24"/>
          <w:lang w:val="en-AU"/>
        </w:rPr>
        <w:t>Complainants may initiate administrative lawsuits at courts at any time during the complaint-settling process</w:t>
      </w:r>
      <w:r w:rsidR="00A83303">
        <w:rPr>
          <w:rFonts w:eastAsia="+mn-ea" w:cs="Times New Roman"/>
          <w:color w:val="000000" w:themeColor="text1"/>
          <w:kern w:val="24"/>
          <w:sz w:val="24"/>
          <w:szCs w:val="24"/>
          <w:lang w:val="en-AU"/>
        </w:rPr>
        <w:t>;</w:t>
      </w:r>
    </w:p>
    <w:p w14:paraId="49D32ABA" w14:textId="2990D438" w:rsidR="00C77728" w:rsidRPr="002E6BEF" w:rsidRDefault="00C77728" w:rsidP="00592251">
      <w:pPr>
        <w:pStyle w:val="ListParagraph"/>
        <w:numPr>
          <w:ilvl w:val="0"/>
          <w:numId w:val="27"/>
        </w:numPr>
        <w:tabs>
          <w:tab w:val="clear" w:pos="426"/>
        </w:tabs>
        <w:ind w:left="426" w:hanging="283"/>
        <w:rPr>
          <w:rFonts w:eastAsia="+mn-ea" w:cs="Times New Roman"/>
          <w:color w:val="000000" w:themeColor="text1"/>
          <w:kern w:val="24"/>
          <w:sz w:val="24"/>
          <w:szCs w:val="24"/>
          <w:lang w:val="en-AU"/>
        </w:rPr>
      </w:pPr>
      <w:r w:rsidRPr="002E6BEF">
        <w:rPr>
          <w:rFonts w:eastAsia="+mn-ea" w:cs="Times New Roman"/>
          <w:color w:val="000000" w:themeColor="text1"/>
          <w:kern w:val="24"/>
          <w:sz w:val="24"/>
          <w:szCs w:val="24"/>
          <w:lang w:val="en-AU"/>
        </w:rPr>
        <w:t>Complainants may complain with the person issuing the administrative decision or with the organization managing the official/employee who has performed the administrative act</w:t>
      </w:r>
      <w:r w:rsidR="00A83303">
        <w:rPr>
          <w:rFonts w:eastAsia="+mn-ea" w:cs="Times New Roman"/>
          <w:color w:val="000000" w:themeColor="text1"/>
          <w:kern w:val="24"/>
          <w:sz w:val="24"/>
          <w:szCs w:val="24"/>
          <w:lang w:val="en-AU"/>
        </w:rPr>
        <w:t>;</w:t>
      </w:r>
    </w:p>
    <w:p w14:paraId="451AF3FE" w14:textId="342A37B2" w:rsidR="00C77728" w:rsidRPr="002E6BEF" w:rsidRDefault="00C77728" w:rsidP="00592251">
      <w:pPr>
        <w:pStyle w:val="ListParagraph"/>
        <w:numPr>
          <w:ilvl w:val="0"/>
          <w:numId w:val="27"/>
        </w:numPr>
        <w:tabs>
          <w:tab w:val="clear" w:pos="426"/>
        </w:tabs>
        <w:ind w:left="426" w:hanging="283"/>
        <w:rPr>
          <w:rFonts w:eastAsia="+mn-ea" w:cs="Times New Roman"/>
          <w:color w:val="000000" w:themeColor="text1"/>
          <w:kern w:val="24"/>
          <w:sz w:val="24"/>
          <w:szCs w:val="24"/>
          <w:lang w:val="en-AU"/>
        </w:rPr>
      </w:pPr>
      <w:r w:rsidRPr="002E6BEF">
        <w:rPr>
          <w:rFonts w:eastAsia="+mn-ea" w:cs="Times New Roman"/>
          <w:color w:val="000000" w:themeColor="text1"/>
          <w:kern w:val="24"/>
          <w:sz w:val="24"/>
          <w:szCs w:val="24"/>
          <w:lang w:val="en-AU"/>
        </w:rPr>
        <w:t>For administrative decision/act of Minister (or equivalent agencies), complainants may complain with Minister or initiate administrative lawsuit at courts. In case of disagreement with complaint resolution decision of Minister or having no official response within the allowable timeline, complainants may initiate administrative lawsuits at courts</w:t>
      </w:r>
      <w:r w:rsidR="00A83303">
        <w:rPr>
          <w:rFonts w:eastAsia="+mn-ea" w:cs="Times New Roman"/>
          <w:color w:val="000000" w:themeColor="text1"/>
          <w:kern w:val="24"/>
          <w:sz w:val="24"/>
          <w:szCs w:val="24"/>
          <w:lang w:val="en-AU"/>
        </w:rPr>
        <w:t>; and</w:t>
      </w:r>
    </w:p>
    <w:p w14:paraId="360F299F" w14:textId="3B77EB06" w:rsidR="00C77728" w:rsidRPr="002E6BEF" w:rsidRDefault="00C77728" w:rsidP="00592251">
      <w:pPr>
        <w:pStyle w:val="ListParagraph"/>
        <w:numPr>
          <w:ilvl w:val="0"/>
          <w:numId w:val="27"/>
        </w:numPr>
        <w:tabs>
          <w:tab w:val="clear" w:pos="426"/>
        </w:tabs>
        <w:ind w:left="426" w:hanging="283"/>
        <w:rPr>
          <w:rFonts w:eastAsia="+mn-ea" w:cs="Times New Roman"/>
          <w:color w:val="000000" w:themeColor="text1"/>
          <w:kern w:val="24"/>
          <w:sz w:val="24"/>
          <w:szCs w:val="24"/>
          <w:lang w:val="en-AU"/>
        </w:rPr>
      </w:pPr>
      <w:r w:rsidRPr="002E6BEF">
        <w:rPr>
          <w:rFonts w:eastAsia="+mn-ea" w:cs="Times New Roman"/>
          <w:color w:val="000000" w:themeColor="text1"/>
          <w:kern w:val="24"/>
          <w:sz w:val="24"/>
          <w:szCs w:val="24"/>
          <w:lang w:val="en-AU"/>
        </w:rPr>
        <w:t xml:space="preserve">For administrative decision/act of </w:t>
      </w:r>
      <w:r w:rsidR="00A83303">
        <w:rPr>
          <w:rFonts w:eastAsia="+mn-ea" w:cs="Times New Roman"/>
          <w:color w:val="000000" w:themeColor="text1"/>
          <w:kern w:val="24"/>
          <w:sz w:val="24"/>
          <w:szCs w:val="24"/>
          <w:lang w:val="en-AU"/>
        </w:rPr>
        <w:t xml:space="preserve">the </w:t>
      </w:r>
      <w:r w:rsidRPr="002E6BEF">
        <w:rPr>
          <w:rFonts w:eastAsia="+mn-ea" w:cs="Times New Roman"/>
          <w:color w:val="000000" w:themeColor="text1"/>
          <w:kern w:val="24"/>
          <w:sz w:val="24"/>
          <w:szCs w:val="24"/>
          <w:lang w:val="en-AU"/>
        </w:rPr>
        <w:t xml:space="preserve">Chairperson of </w:t>
      </w:r>
      <w:r w:rsidR="00A83303">
        <w:rPr>
          <w:rFonts w:eastAsia="+mn-ea" w:cs="Times New Roman"/>
          <w:color w:val="000000" w:themeColor="text1"/>
          <w:kern w:val="24"/>
          <w:sz w:val="24"/>
          <w:szCs w:val="24"/>
          <w:lang w:val="en-AU"/>
        </w:rPr>
        <w:t xml:space="preserve">the </w:t>
      </w:r>
      <w:r w:rsidRPr="002E6BEF">
        <w:rPr>
          <w:rFonts w:eastAsia="+mn-ea" w:cs="Times New Roman"/>
          <w:color w:val="000000" w:themeColor="text1"/>
          <w:kern w:val="24"/>
          <w:sz w:val="24"/>
          <w:szCs w:val="24"/>
          <w:lang w:val="en-AU"/>
        </w:rPr>
        <w:t xml:space="preserve">Provincial/City’s People Committee, complainants may complain with the Chairperson or initiate administrative lawsuit at courts. In case of disagreement with complaint resolution decision of the Chairperson, complainants may complaint with line ministries or may initiate administrative lawsuits at courts. In case of disagreement with </w:t>
      </w:r>
      <w:r w:rsidR="00A83303">
        <w:rPr>
          <w:rFonts w:eastAsia="+mn-ea" w:cs="Times New Roman"/>
          <w:color w:val="000000" w:themeColor="text1"/>
          <w:kern w:val="24"/>
          <w:sz w:val="24"/>
          <w:szCs w:val="24"/>
          <w:lang w:val="en-AU"/>
        </w:rPr>
        <w:t xml:space="preserve">the </w:t>
      </w:r>
      <w:r w:rsidRPr="002E6BEF">
        <w:rPr>
          <w:rFonts w:eastAsia="+mn-ea" w:cs="Times New Roman"/>
          <w:color w:val="000000" w:themeColor="text1"/>
          <w:kern w:val="24"/>
          <w:sz w:val="24"/>
          <w:szCs w:val="24"/>
          <w:lang w:val="en-AU"/>
        </w:rPr>
        <w:t xml:space="preserve">complaint resolution </w:t>
      </w:r>
      <w:r w:rsidRPr="002E6BEF">
        <w:rPr>
          <w:rFonts w:eastAsia="+mn-ea" w:cs="Times New Roman"/>
          <w:color w:val="000000" w:themeColor="text1"/>
          <w:kern w:val="24"/>
          <w:sz w:val="24"/>
          <w:szCs w:val="24"/>
          <w:lang w:val="en-AU"/>
        </w:rPr>
        <w:lastRenderedPageBreak/>
        <w:t xml:space="preserve">decision of </w:t>
      </w:r>
      <w:r w:rsidR="00A83303">
        <w:rPr>
          <w:rFonts w:eastAsia="+mn-ea" w:cs="Times New Roman"/>
          <w:color w:val="000000" w:themeColor="text1"/>
          <w:kern w:val="24"/>
          <w:sz w:val="24"/>
          <w:szCs w:val="24"/>
          <w:lang w:val="en-AU"/>
        </w:rPr>
        <w:t xml:space="preserve">the </w:t>
      </w:r>
      <w:r w:rsidRPr="002E6BEF">
        <w:rPr>
          <w:rFonts w:eastAsia="+mn-ea" w:cs="Times New Roman"/>
          <w:color w:val="000000" w:themeColor="text1"/>
          <w:kern w:val="24"/>
          <w:sz w:val="24"/>
          <w:szCs w:val="24"/>
          <w:lang w:val="en-AU"/>
        </w:rPr>
        <w:t>Minister or having no official response within the allowable timeline, complainants may initiate administrative lawsuits at courts.</w:t>
      </w:r>
    </w:p>
    <w:p w14:paraId="7EBC8423" w14:textId="77777777" w:rsidR="00C77728" w:rsidRPr="002E6BEF" w:rsidRDefault="00C77728" w:rsidP="00C77728">
      <w:pPr>
        <w:pStyle w:val="ListParagraph"/>
        <w:numPr>
          <w:ilvl w:val="0"/>
          <w:numId w:val="0"/>
        </w:numPr>
        <w:tabs>
          <w:tab w:val="clear" w:pos="426"/>
        </w:tabs>
        <w:ind w:left="426"/>
        <w:rPr>
          <w:rFonts w:eastAsia="+mn-ea" w:cs="Times New Roman"/>
          <w:color w:val="000000" w:themeColor="text1"/>
          <w:kern w:val="24"/>
          <w:sz w:val="24"/>
          <w:szCs w:val="24"/>
          <w:lang w:val="en-AU"/>
        </w:rPr>
      </w:pPr>
    </w:p>
    <w:p w14:paraId="21262894" w14:textId="44FF6049" w:rsidR="00C77728" w:rsidRPr="002E6BEF" w:rsidRDefault="00C77728" w:rsidP="00C77728">
      <w:pPr>
        <w:pStyle w:val="ListParagraph"/>
        <w:tabs>
          <w:tab w:val="clear" w:pos="142"/>
          <w:tab w:val="clear" w:pos="426"/>
        </w:tabs>
        <w:ind w:left="0" w:firstLine="0"/>
        <w:rPr>
          <w:sz w:val="24"/>
          <w:szCs w:val="24"/>
        </w:rPr>
      </w:pPr>
      <w:r w:rsidRPr="002E6BEF">
        <w:rPr>
          <w:rFonts w:eastAsia="+mn-ea" w:cs="Times New Roman"/>
          <w:color w:val="000000" w:themeColor="text1"/>
          <w:kern w:val="24"/>
          <w:sz w:val="24"/>
          <w:szCs w:val="24"/>
          <w:lang w:val="en-AU"/>
        </w:rPr>
        <w:t>The denunciation procedures are described in article 18, 20 and 21 of the Law on Denunciations with the following steps: (</w:t>
      </w:r>
      <w:r w:rsidR="00A83303">
        <w:rPr>
          <w:rFonts w:eastAsia="+mn-ea" w:cs="Times New Roman"/>
          <w:color w:val="000000" w:themeColor="text1"/>
          <w:kern w:val="24"/>
          <w:sz w:val="24"/>
          <w:szCs w:val="24"/>
          <w:lang w:val="en-AU"/>
        </w:rPr>
        <w:t>a</w:t>
      </w:r>
      <w:r w:rsidRPr="002E6BEF">
        <w:rPr>
          <w:rFonts w:eastAsia="+mn-ea" w:cs="Times New Roman"/>
          <w:color w:val="000000" w:themeColor="text1"/>
          <w:kern w:val="24"/>
          <w:sz w:val="24"/>
          <w:szCs w:val="24"/>
          <w:lang w:val="en-AU"/>
        </w:rPr>
        <w:t>) receiving and handling denunciation information; (</w:t>
      </w:r>
      <w:r w:rsidR="00A83303">
        <w:rPr>
          <w:rFonts w:eastAsia="+mn-ea" w:cs="Times New Roman"/>
          <w:color w:val="000000" w:themeColor="text1"/>
          <w:kern w:val="24"/>
          <w:sz w:val="24"/>
          <w:szCs w:val="24"/>
          <w:lang w:val="en-AU"/>
        </w:rPr>
        <w:t>b</w:t>
      </w:r>
      <w:r w:rsidRPr="002E6BEF">
        <w:rPr>
          <w:rFonts w:eastAsia="+mn-ea" w:cs="Times New Roman"/>
          <w:color w:val="000000" w:themeColor="text1"/>
          <w:kern w:val="24"/>
          <w:sz w:val="24"/>
          <w:szCs w:val="24"/>
          <w:lang w:val="en-AU"/>
        </w:rPr>
        <w:t>) verifying the denunciation contents; (</w:t>
      </w:r>
      <w:r w:rsidR="00A83303">
        <w:rPr>
          <w:rFonts w:eastAsia="+mn-ea" w:cs="Times New Roman"/>
          <w:color w:val="000000" w:themeColor="text1"/>
          <w:kern w:val="24"/>
          <w:sz w:val="24"/>
          <w:szCs w:val="24"/>
          <w:lang w:val="en-AU"/>
        </w:rPr>
        <w:t>c</w:t>
      </w:r>
      <w:r w:rsidRPr="002E6BEF">
        <w:rPr>
          <w:rFonts w:eastAsia="+mn-ea" w:cs="Times New Roman"/>
          <w:color w:val="000000" w:themeColor="text1"/>
          <w:kern w:val="24"/>
          <w:sz w:val="24"/>
          <w:szCs w:val="24"/>
          <w:lang w:val="en-AU"/>
        </w:rPr>
        <w:t xml:space="preserve">) </w:t>
      </w:r>
      <w:r w:rsidR="00A83303">
        <w:rPr>
          <w:rFonts w:eastAsia="+mn-ea" w:cs="Times New Roman"/>
          <w:color w:val="000000" w:themeColor="text1"/>
          <w:kern w:val="24"/>
          <w:sz w:val="24"/>
          <w:szCs w:val="24"/>
          <w:lang w:val="en-AU"/>
        </w:rPr>
        <w:t>m</w:t>
      </w:r>
      <w:r w:rsidRPr="002E6BEF">
        <w:rPr>
          <w:rFonts w:eastAsia="+mn-ea" w:cs="Times New Roman"/>
          <w:color w:val="000000" w:themeColor="text1"/>
          <w:kern w:val="24"/>
          <w:sz w:val="24"/>
          <w:szCs w:val="24"/>
          <w:lang w:val="en-AU"/>
        </w:rPr>
        <w:t>aking conclusion on the denunciation contents; (</w:t>
      </w:r>
      <w:r w:rsidR="00A83303">
        <w:rPr>
          <w:rFonts w:eastAsia="+mn-ea" w:cs="Times New Roman"/>
          <w:color w:val="000000" w:themeColor="text1"/>
          <w:kern w:val="24"/>
          <w:sz w:val="24"/>
          <w:szCs w:val="24"/>
          <w:lang w:val="en-AU"/>
        </w:rPr>
        <w:t>d</w:t>
      </w:r>
      <w:r w:rsidRPr="002E6BEF">
        <w:rPr>
          <w:rFonts w:eastAsia="+mn-ea" w:cs="Times New Roman"/>
          <w:color w:val="000000" w:themeColor="text1"/>
          <w:kern w:val="24"/>
          <w:sz w:val="24"/>
          <w:szCs w:val="24"/>
          <w:lang w:val="en-AU"/>
        </w:rPr>
        <w:t xml:space="preserve">) </w:t>
      </w:r>
      <w:r w:rsidR="00A83303">
        <w:rPr>
          <w:rFonts w:eastAsia="+mn-ea" w:cs="Times New Roman"/>
          <w:color w:val="000000" w:themeColor="text1"/>
          <w:kern w:val="24"/>
          <w:sz w:val="24"/>
          <w:szCs w:val="24"/>
          <w:lang w:val="en-AU"/>
        </w:rPr>
        <w:t>h</w:t>
      </w:r>
      <w:r w:rsidRPr="002E6BEF">
        <w:rPr>
          <w:rFonts w:eastAsia="+mn-ea" w:cs="Times New Roman"/>
          <w:color w:val="000000" w:themeColor="text1"/>
          <w:kern w:val="24"/>
          <w:sz w:val="24"/>
          <w:szCs w:val="24"/>
          <w:lang w:val="en-AU"/>
        </w:rPr>
        <w:t xml:space="preserve">andling the decision on the denunciated contents; </w:t>
      </w:r>
      <w:r w:rsidR="00A83303">
        <w:rPr>
          <w:rFonts w:eastAsia="+mn-ea" w:cs="Times New Roman"/>
          <w:color w:val="000000" w:themeColor="text1"/>
          <w:kern w:val="24"/>
          <w:sz w:val="24"/>
          <w:szCs w:val="24"/>
          <w:lang w:val="en-AU"/>
        </w:rPr>
        <w:t xml:space="preserve">and </w:t>
      </w:r>
      <w:r w:rsidRPr="002E6BEF">
        <w:rPr>
          <w:rFonts w:eastAsia="+mn-ea" w:cs="Times New Roman"/>
          <w:color w:val="000000" w:themeColor="text1"/>
          <w:kern w:val="24"/>
          <w:sz w:val="24"/>
          <w:szCs w:val="24"/>
          <w:lang w:val="en-AU"/>
        </w:rPr>
        <w:t>(</w:t>
      </w:r>
      <w:r w:rsidR="00A83303">
        <w:rPr>
          <w:rFonts w:eastAsia="+mn-ea" w:cs="Times New Roman"/>
          <w:color w:val="000000" w:themeColor="text1"/>
          <w:kern w:val="24"/>
          <w:sz w:val="24"/>
          <w:szCs w:val="24"/>
          <w:lang w:val="en-AU"/>
        </w:rPr>
        <w:t>e</w:t>
      </w:r>
      <w:r w:rsidRPr="002E6BEF">
        <w:rPr>
          <w:rFonts w:eastAsia="+mn-ea" w:cs="Times New Roman"/>
          <w:color w:val="000000" w:themeColor="text1"/>
          <w:kern w:val="24"/>
          <w:sz w:val="24"/>
          <w:szCs w:val="24"/>
          <w:lang w:val="en-AU"/>
        </w:rPr>
        <w:t xml:space="preserve">) </w:t>
      </w:r>
      <w:r w:rsidR="00A83303">
        <w:rPr>
          <w:rFonts w:eastAsia="+mn-ea" w:cs="Times New Roman"/>
          <w:color w:val="000000" w:themeColor="text1"/>
          <w:kern w:val="24"/>
          <w:sz w:val="24"/>
          <w:szCs w:val="24"/>
          <w:lang w:val="en-AU"/>
        </w:rPr>
        <w:t>d</w:t>
      </w:r>
      <w:r w:rsidRPr="002E6BEF">
        <w:rPr>
          <w:rFonts w:eastAsia="+mn-ea" w:cs="Times New Roman"/>
          <w:color w:val="000000" w:themeColor="text1"/>
          <w:kern w:val="24"/>
          <w:sz w:val="24"/>
          <w:szCs w:val="24"/>
          <w:lang w:val="en-AU"/>
        </w:rPr>
        <w:t>isclosing the conclusion on the denunciation contents and illegal act-handling decisions. The time limit for settling a denunciation is 60 days from the date of receiving such settlement. For complicated case</w:t>
      </w:r>
      <w:r w:rsidR="00A83303">
        <w:rPr>
          <w:rFonts w:eastAsia="+mn-ea" w:cs="Times New Roman"/>
          <w:color w:val="000000" w:themeColor="text1"/>
          <w:kern w:val="24"/>
          <w:sz w:val="24"/>
          <w:szCs w:val="24"/>
          <w:lang w:val="en-AU"/>
        </w:rPr>
        <w:t>s</w:t>
      </w:r>
      <w:r w:rsidRPr="002E6BEF">
        <w:rPr>
          <w:rFonts w:eastAsia="+mn-ea" w:cs="Times New Roman"/>
          <w:color w:val="000000" w:themeColor="text1"/>
          <w:kern w:val="24"/>
          <w:sz w:val="24"/>
          <w:szCs w:val="24"/>
          <w:lang w:val="en-AU"/>
        </w:rPr>
        <w:t>, such time may be longer, but must not exceed 150 days.</w:t>
      </w:r>
    </w:p>
    <w:p w14:paraId="535B82D5" w14:textId="77777777" w:rsidR="00C77728" w:rsidRDefault="00C77728" w:rsidP="00C77728">
      <w:pPr>
        <w:rPr>
          <w:rFonts w:eastAsia="+mn-ea" w:cs="Times New Roman"/>
          <w:i/>
          <w:color w:val="000000" w:themeColor="text1"/>
          <w:kern w:val="24"/>
          <w:lang w:val="en-AU"/>
        </w:rPr>
      </w:pPr>
    </w:p>
    <w:p w14:paraId="78B701B0" w14:textId="06CD44E2" w:rsidR="00C77728" w:rsidRPr="008808E4" w:rsidRDefault="008808E4" w:rsidP="00C77728">
      <w:pPr>
        <w:pStyle w:val="ListParagraph"/>
        <w:numPr>
          <w:ilvl w:val="0"/>
          <w:numId w:val="0"/>
        </w:numPr>
        <w:rPr>
          <w:rFonts w:eastAsia="+mn-ea" w:cs="Times New Roman"/>
          <w:b/>
          <w:color w:val="000000" w:themeColor="text1"/>
          <w:kern w:val="24"/>
          <w:sz w:val="24"/>
          <w:szCs w:val="24"/>
          <w:lang w:bidi="en-US"/>
        </w:rPr>
      </w:pPr>
      <w:r w:rsidRPr="008808E4">
        <w:rPr>
          <w:rFonts w:eastAsia="+mn-ea" w:cs="Times New Roman"/>
          <w:b/>
          <w:color w:val="000000" w:themeColor="text1"/>
          <w:kern w:val="24"/>
          <w:sz w:val="24"/>
          <w:szCs w:val="24"/>
          <w:lang w:bidi="en-US"/>
        </w:rPr>
        <w:t>Ethnic Minorities</w:t>
      </w:r>
    </w:p>
    <w:p w14:paraId="1FC8B4C0" w14:textId="77777777" w:rsidR="00C77728" w:rsidRPr="008808E4" w:rsidRDefault="00C77728" w:rsidP="00C77728">
      <w:pPr>
        <w:pStyle w:val="ListParagraph"/>
        <w:numPr>
          <w:ilvl w:val="0"/>
          <w:numId w:val="0"/>
        </w:numPr>
        <w:rPr>
          <w:rFonts w:eastAsia="+mn-ea" w:cs="Times New Roman"/>
          <w:b/>
          <w:color w:val="000000" w:themeColor="text1"/>
          <w:kern w:val="24"/>
          <w:sz w:val="24"/>
          <w:szCs w:val="24"/>
          <w:lang w:bidi="en-US"/>
        </w:rPr>
      </w:pPr>
    </w:p>
    <w:p w14:paraId="71CAEE4F" w14:textId="5C16EE24" w:rsidR="00C77728" w:rsidRPr="008808E4" w:rsidRDefault="00C77728" w:rsidP="003F4BC4">
      <w:pPr>
        <w:pStyle w:val="ListParagraph"/>
        <w:rPr>
          <w:rFonts w:cs="Times New Roman"/>
          <w:sz w:val="24"/>
          <w:szCs w:val="24"/>
        </w:rPr>
      </w:pPr>
      <w:r w:rsidRPr="008808E4">
        <w:rPr>
          <w:rFonts w:eastAsia="+mn-ea" w:cs="Times New Roman"/>
          <w:b/>
          <w:i/>
          <w:color w:val="000000" w:themeColor="text1"/>
          <w:kern w:val="24"/>
          <w:sz w:val="24"/>
          <w:szCs w:val="24"/>
          <w:lang w:val="en-AU" w:bidi="en-US"/>
        </w:rPr>
        <w:t>Legal framework:</w:t>
      </w:r>
      <w:r w:rsidRPr="008808E4">
        <w:rPr>
          <w:rFonts w:eastAsia="+mn-ea" w:cs="Times New Roman"/>
          <w:color w:val="000000" w:themeColor="text1"/>
          <w:kern w:val="24"/>
          <w:sz w:val="24"/>
          <w:szCs w:val="24"/>
          <w:lang w:val="en-AU" w:bidi="en-US"/>
        </w:rPr>
        <w:t xml:space="preserve"> </w:t>
      </w:r>
      <w:r w:rsidRPr="008808E4">
        <w:rPr>
          <w:rFonts w:cs="Times New Roman"/>
          <w:sz w:val="24"/>
          <w:szCs w:val="24"/>
        </w:rPr>
        <w:t xml:space="preserve">Vietnam has </w:t>
      </w:r>
      <w:r w:rsidR="00B745D9">
        <w:rPr>
          <w:rFonts w:cs="Times New Roman"/>
          <w:sz w:val="24"/>
          <w:szCs w:val="24"/>
        </w:rPr>
        <w:t xml:space="preserve">a </w:t>
      </w:r>
      <w:r w:rsidRPr="008808E4">
        <w:rPr>
          <w:rFonts w:cs="Times New Roman"/>
          <w:sz w:val="24"/>
          <w:szCs w:val="24"/>
        </w:rPr>
        <w:t>relatively good legal framework</w:t>
      </w:r>
      <w:r w:rsidR="00B745D9">
        <w:rPr>
          <w:rFonts w:cs="Times New Roman"/>
          <w:sz w:val="24"/>
          <w:szCs w:val="24"/>
        </w:rPr>
        <w:t xml:space="preserve"> for</w:t>
      </w:r>
      <w:r w:rsidR="00B745D9" w:rsidRPr="008808E4">
        <w:rPr>
          <w:rFonts w:cs="Times New Roman"/>
          <w:sz w:val="24"/>
          <w:szCs w:val="24"/>
        </w:rPr>
        <w:t xml:space="preserve"> </w:t>
      </w:r>
      <w:r w:rsidRPr="008808E4">
        <w:rPr>
          <w:rFonts w:cs="Times New Roman"/>
          <w:sz w:val="24"/>
          <w:szCs w:val="24"/>
        </w:rPr>
        <w:t xml:space="preserve">regulating </w:t>
      </w:r>
      <w:r w:rsidR="008808E4" w:rsidRPr="008808E4">
        <w:rPr>
          <w:rFonts w:cs="Times New Roman"/>
          <w:sz w:val="24"/>
          <w:szCs w:val="24"/>
        </w:rPr>
        <w:t>Ethnic Minority</w:t>
      </w:r>
      <w:r w:rsidRPr="008808E4">
        <w:rPr>
          <w:rFonts w:cs="Times New Roman"/>
          <w:sz w:val="24"/>
          <w:szCs w:val="24"/>
        </w:rPr>
        <w:t xml:space="preserve"> affairs. At </w:t>
      </w:r>
      <w:r w:rsidR="00B745D9">
        <w:rPr>
          <w:rFonts w:cs="Times New Roman"/>
          <w:sz w:val="24"/>
          <w:szCs w:val="24"/>
        </w:rPr>
        <w:t xml:space="preserve">the </w:t>
      </w:r>
      <w:r w:rsidRPr="008808E4">
        <w:rPr>
          <w:rFonts w:cs="Times New Roman"/>
          <w:sz w:val="24"/>
          <w:szCs w:val="24"/>
        </w:rPr>
        <w:t xml:space="preserve">constitutional level, article 5 of </w:t>
      </w:r>
      <w:r w:rsidR="008808E4" w:rsidRPr="008808E4">
        <w:rPr>
          <w:rFonts w:cs="Times New Roman"/>
          <w:sz w:val="24"/>
          <w:szCs w:val="24"/>
        </w:rPr>
        <w:t xml:space="preserve">the </w:t>
      </w:r>
      <w:r w:rsidRPr="008808E4">
        <w:rPr>
          <w:rFonts w:cs="Times New Roman"/>
          <w:sz w:val="24"/>
          <w:szCs w:val="24"/>
        </w:rPr>
        <w:t>2013 Constitution confirms</w:t>
      </w:r>
      <w:r w:rsidR="00B745D9">
        <w:rPr>
          <w:rFonts w:cs="Times New Roman"/>
          <w:sz w:val="24"/>
          <w:szCs w:val="24"/>
        </w:rPr>
        <w:t>:</w:t>
      </w:r>
      <w:r w:rsidRPr="008808E4">
        <w:rPr>
          <w:rFonts w:cs="Times New Roman"/>
          <w:sz w:val="24"/>
          <w:szCs w:val="24"/>
        </w:rPr>
        <w:t xml:space="preserve"> (</w:t>
      </w:r>
      <w:r w:rsidR="00B745D9">
        <w:rPr>
          <w:rFonts w:cs="Times New Roman"/>
          <w:sz w:val="24"/>
          <w:szCs w:val="24"/>
        </w:rPr>
        <w:t>a</w:t>
      </w:r>
      <w:r w:rsidRPr="008808E4">
        <w:rPr>
          <w:rFonts w:cs="Times New Roman"/>
          <w:sz w:val="24"/>
          <w:szCs w:val="24"/>
        </w:rPr>
        <w:t xml:space="preserve">) the equality of all </w:t>
      </w:r>
      <w:r w:rsidR="00B745D9">
        <w:rPr>
          <w:rFonts w:cs="Times New Roman"/>
          <w:sz w:val="24"/>
          <w:szCs w:val="24"/>
        </w:rPr>
        <w:t>Ethnic</w:t>
      </w:r>
      <w:r w:rsidR="004479FA">
        <w:rPr>
          <w:rFonts w:cs="Times New Roman"/>
          <w:sz w:val="24"/>
          <w:szCs w:val="24"/>
        </w:rPr>
        <w:t>ities</w:t>
      </w:r>
      <w:r w:rsidR="00B745D9" w:rsidRPr="008808E4">
        <w:rPr>
          <w:rFonts w:cs="Times New Roman"/>
          <w:sz w:val="24"/>
          <w:szCs w:val="24"/>
        </w:rPr>
        <w:t xml:space="preserve"> </w:t>
      </w:r>
      <w:r w:rsidRPr="008808E4">
        <w:rPr>
          <w:rFonts w:cs="Times New Roman"/>
          <w:sz w:val="24"/>
          <w:szCs w:val="24"/>
        </w:rPr>
        <w:t>living in the territory of Vietnam; (</w:t>
      </w:r>
      <w:r w:rsidR="00B745D9">
        <w:rPr>
          <w:rFonts w:cs="Times New Roman"/>
          <w:sz w:val="24"/>
          <w:szCs w:val="24"/>
        </w:rPr>
        <w:t>b</w:t>
      </w:r>
      <w:r w:rsidRPr="008808E4">
        <w:rPr>
          <w:rFonts w:cs="Times New Roman"/>
          <w:sz w:val="24"/>
          <w:szCs w:val="24"/>
        </w:rPr>
        <w:t>) prohibition against discriminated behaviors; (</w:t>
      </w:r>
      <w:r w:rsidR="00B745D9">
        <w:rPr>
          <w:rFonts w:cs="Times New Roman"/>
          <w:sz w:val="24"/>
          <w:szCs w:val="24"/>
        </w:rPr>
        <w:t>c</w:t>
      </w:r>
      <w:r w:rsidRPr="008808E4">
        <w:rPr>
          <w:rFonts w:cs="Times New Roman"/>
          <w:sz w:val="24"/>
          <w:szCs w:val="24"/>
        </w:rPr>
        <w:t xml:space="preserve">) rights of </w:t>
      </w:r>
      <w:r w:rsidR="008808E4" w:rsidRPr="008808E4">
        <w:rPr>
          <w:rFonts w:cs="Times New Roman"/>
          <w:sz w:val="24"/>
          <w:szCs w:val="24"/>
        </w:rPr>
        <w:t>Ethnic Minority</w:t>
      </w:r>
      <w:r w:rsidRPr="008808E4">
        <w:rPr>
          <w:rFonts w:cs="Times New Roman"/>
          <w:sz w:val="24"/>
          <w:szCs w:val="24"/>
        </w:rPr>
        <w:t xml:space="preserve"> people toward their languages, scripts, traditional culture and custom; </w:t>
      </w:r>
      <w:r w:rsidR="00B745D9">
        <w:rPr>
          <w:rFonts w:cs="Times New Roman"/>
          <w:sz w:val="24"/>
          <w:szCs w:val="24"/>
        </w:rPr>
        <w:t xml:space="preserve">and </w:t>
      </w:r>
      <w:r w:rsidRPr="008808E4">
        <w:rPr>
          <w:rFonts w:cs="Times New Roman"/>
          <w:sz w:val="24"/>
          <w:szCs w:val="24"/>
        </w:rPr>
        <w:t>(</w:t>
      </w:r>
      <w:r w:rsidR="00B745D9">
        <w:rPr>
          <w:rFonts w:cs="Times New Roman"/>
          <w:sz w:val="24"/>
          <w:szCs w:val="24"/>
        </w:rPr>
        <w:t>d</w:t>
      </w:r>
      <w:r w:rsidRPr="008808E4">
        <w:rPr>
          <w:rFonts w:cs="Times New Roman"/>
          <w:sz w:val="24"/>
          <w:szCs w:val="24"/>
        </w:rPr>
        <w:t>) comprehensive policies of Viet</w:t>
      </w:r>
      <w:r w:rsidR="008808E4">
        <w:rPr>
          <w:rFonts w:cs="Times New Roman"/>
          <w:sz w:val="24"/>
          <w:szCs w:val="24"/>
        </w:rPr>
        <w:t>nam to enable the development of</w:t>
      </w:r>
      <w:r w:rsidRPr="008808E4">
        <w:rPr>
          <w:rFonts w:cs="Times New Roman"/>
          <w:sz w:val="24"/>
          <w:szCs w:val="24"/>
        </w:rPr>
        <w:t xml:space="preserve"> </w:t>
      </w:r>
      <w:r w:rsidR="008808E4" w:rsidRPr="008808E4">
        <w:rPr>
          <w:rFonts w:cs="Times New Roman"/>
          <w:sz w:val="24"/>
          <w:szCs w:val="24"/>
        </w:rPr>
        <w:t>Ethnic Minority</w:t>
      </w:r>
      <w:r w:rsidRPr="008808E4">
        <w:rPr>
          <w:rFonts w:cs="Times New Roman"/>
          <w:sz w:val="24"/>
          <w:szCs w:val="24"/>
        </w:rPr>
        <w:t xml:space="preserve"> areas. The principles when promulgating </w:t>
      </w:r>
      <w:r w:rsidR="008808E4" w:rsidRPr="008808E4">
        <w:rPr>
          <w:rFonts w:cs="Times New Roman"/>
          <w:sz w:val="24"/>
          <w:szCs w:val="24"/>
        </w:rPr>
        <w:t>Ethnic Minority</w:t>
      </w:r>
      <w:r w:rsidRPr="008808E4">
        <w:rPr>
          <w:rFonts w:cs="Times New Roman"/>
          <w:sz w:val="24"/>
          <w:szCs w:val="24"/>
        </w:rPr>
        <w:t xml:space="preserve"> policies are: (</w:t>
      </w:r>
      <w:r w:rsidR="00B745D9">
        <w:rPr>
          <w:rFonts w:cs="Times New Roman"/>
          <w:sz w:val="24"/>
          <w:szCs w:val="24"/>
        </w:rPr>
        <w:t>a</w:t>
      </w:r>
      <w:r w:rsidRPr="008808E4">
        <w:rPr>
          <w:rFonts w:cs="Times New Roman"/>
          <w:sz w:val="24"/>
          <w:szCs w:val="24"/>
        </w:rPr>
        <w:t xml:space="preserve">) equality and solidarity among all </w:t>
      </w:r>
      <w:r w:rsidR="00B745D9">
        <w:rPr>
          <w:rFonts w:cs="Times New Roman"/>
          <w:sz w:val="24"/>
          <w:szCs w:val="24"/>
        </w:rPr>
        <w:t>Ethnic Minorities</w:t>
      </w:r>
      <w:r w:rsidRPr="008808E4">
        <w:rPr>
          <w:rFonts w:cs="Times New Roman"/>
          <w:sz w:val="24"/>
          <w:szCs w:val="24"/>
        </w:rPr>
        <w:t xml:space="preserve">; </w:t>
      </w:r>
      <w:r w:rsidR="00B745D9">
        <w:rPr>
          <w:rFonts w:cs="Times New Roman"/>
          <w:sz w:val="24"/>
          <w:szCs w:val="24"/>
        </w:rPr>
        <w:t xml:space="preserve">and </w:t>
      </w:r>
      <w:r w:rsidRPr="008808E4">
        <w:rPr>
          <w:rFonts w:cs="Times New Roman"/>
          <w:sz w:val="24"/>
          <w:szCs w:val="24"/>
        </w:rPr>
        <w:t>(</w:t>
      </w:r>
      <w:r w:rsidR="00B745D9">
        <w:rPr>
          <w:rFonts w:cs="Times New Roman"/>
          <w:sz w:val="24"/>
          <w:szCs w:val="24"/>
        </w:rPr>
        <w:t>b</w:t>
      </w:r>
      <w:r w:rsidRPr="008808E4">
        <w:rPr>
          <w:rFonts w:cs="Times New Roman"/>
          <w:sz w:val="24"/>
          <w:szCs w:val="24"/>
        </w:rPr>
        <w:t>) mutual support for progress.</w:t>
      </w:r>
    </w:p>
    <w:p w14:paraId="11252E42" w14:textId="77777777" w:rsidR="00C77728" w:rsidRPr="008808E4" w:rsidRDefault="00C77728" w:rsidP="00C77728">
      <w:pPr>
        <w:pStyle w:val="ListParagraph"/>
        <w:numPr>
          <w:ilvl w:val="0"/>
          <w:numId w:val="0"/>
        </w:numPr>
        <w:rPr>
          <w:rFonts w:cs="Times New Roman"/>
          <w:sz w:val="24"/>
          <w:szCs w:val="24"/>
        </w:rPr>
      </w:pPr>
    </w:p>
    <w:p w14:paraId="5A6C607C" w14:textId="7161D5A5" w:rsidR="00C77728" w:rsidRPr="008808E4" w:rsidRDefault="008808E4" w:rsidP="003F4BC4">
      <w:pPr>
        <w:pStyle w:val="ListParagraph"/>
        <w:rPr>
          <w:rFonts w:cs="Times New Roman"/>
          <w:sz w:val="24"/>
          <w:szCs w:val="24"/>
        </w:rPr>
      </w:pPr>
      <w:r>
        <w:rPr>
          <w:rFonts w:cs="Times New Roman"/>
          <w:sz w:val="24"/>
          <w:szCs w:val="24"/>
        </w:rPr>
        <w:t>To date</w:t>
      </w:r>
      <w:r w:rsidR="00C77728" w:rsidRPr="008808E4">
        <w:rPr>
          <w:rFonts w:cs="Times New Roman"/>
          <w:sz w:val="24"/>
          <w:szCs w:val="24"/>
        </w:rPr>
        <w:t xml:space="preserve">, decree No. 51/2011/ND-CP dated January 14, 2011 on </w:t>
      </w:r>
      <w:r w:rsidRPr="008808E4">
        <w:rPr>
          <w:rFonts w:cs="Times New Roman"/>
          <w:sz w:val="24"/>
          <w:szCs w:val="24"/>
        </w:rPr>
        <w:t>Ethnic Minority</w:t>
      </w:r>
      <w:r w:rsidR="00C77728" w:rsidRPr="008808E4">
        <w:rPr>
          <w:rFonts w:cs="Times New Roman"/>
          <w:sz w:val="24"/>
          <w:szCs w:val="24"/>
        </w:rPr>
        <w:t xml:space="preserve"> affairs is the highest legal document. This decree stipulate</w:t>
      </w:r>
      <w:r>
        <w:rPr>
          <w:rFonts w:cs="Times New Roman"/>
          <w:sz w:val="24"/>
          <w:szCs w:val="24"/>
        </w:rPr>
        <w:t>s</w:t>
      </w:r>
      <w:r w:rsidR="00C77728" w:rsidRPr="008808E4">
        <w:rPr>
          <w:rFonts w:cs="Times New Roman"/>
          <w:sz w:val="24"/>
          <w:szCs w:val="24"/>
        </w:rPr>
        <w:t xml:space="preserve"> the ethnic policies on</w:t>
      </w:r>
      <w:r w:rsidR="00B745D9">
        <w:rPr>
          <w:rFonts w:cs="Times New Roman"/>
          <w:sz w:val="24"/>
          <w:szCs w:val="24"/>
        </w:rPr>
        <w:t>:</w:t>
      </w:r>
      <w:r w:rsidR="00C77728" w:rsidRPr="008808E4">
        <w:rPr>
          <w:rFonts w:cs="Times New Roman"/>
          <w:sz w:val="24"/>
          <w:szCs w:val="24"/>
        </w:rPr>
        <w:t xml:space="preserve"> (</w:t>
      </w:r>
      <w:r w:rsidR="00B745D9">
        <w:rPr>
          <w:rFonts w:cs="Times New Roman"/>
          <w:sz w:val="24"/>
          <w:szCs w:val="24"/>
        </w:rPr>
        <w:t>a</w:t>
      </w:r>
      <w:r w:rsidR="00C77728" w:rsidRPr="008808E4">
        <w:rPr>
          <w:rFonts w:cs="Times New Roman"/>
          <w:sz w:val="24"/>
          <w:szCs w:val="24"/>
        </w:rPr>
        <w:t>) resource investment and use; (</w:t>
      </w:r>
      <w:r w:rsidR="00B745D9">
        <w:rPr>
          <w:rFonts w:cs="Times New Roman"/>
          <w:sz w:val="24"/>
          <w:szCs w:val="24"/>
        </w:rPr>
        <w:t>b</w:t>
      </w:r>
      <w:r w:rsidR="00C77728" w:rsidRPr="008808E4">
        <w:rPr>
          <w:rFonts w:cs="Times New Roman"/>
          <w:sz w:val="24"/>
          <w:szCs w:val="24"/>
        </w:rPr>
        <w:t>) sustainable development; (</w:t>
      </w:r>
      <w:r w:rsidR="00B745D9">
        <w:rPr>
          <w:rFonts w:cs="Times New Roman"/>
          <w:sz w:val="24"/>
          <w:szCs w:val="24"/>
        </w:rPr>
        <w:t>c</w:t>
      </w:r>
      <w:r w:rsidR="00C77728" w:rsidRPr="008808E4">
        <w:rPr>
          <w:rFonts w:cs="Times New Roman"/>
          <w:sz w:val="24"/>
          <w:szCs w:val="24"/>
        </w:rPr>
        <w:t>) education and training; (</w:t>
      </w:r>
      <w:r w:rsidR="00B745D9">
        <w:rPr>
          <w:rFonts w:cs="Times New Roman"/>
          <w:sz w:val="24"/>
          <w:szCs w:val="24"/>
        </w:rPr>
        <w:t>d</w:t>
      </w:r>
      <w:r w:rsidR="00C77728" w:rsidRPr="008808E4">
        <w:rPr>
          <w:rFonts w:cs="Times New Roman"/>
          <w:sz w:val="24"/>
          <w:szCs w:val="24"/>
        </w:rPr>
        <w:t xml:space="preserve">) </w:t>
      </w:r>
      <w:r w:rsidRPr="008808E4">
        <w:rPr>
          <w:rFonts w:cs="Times New Roman"/>
          <w:sz w:val="24"/>
          <w:szCs w:val="24"/>
        </w:rPr>
        <w:t>Ethnic Minority</w:t>
      </w:r>
      <w:r w:rsidR="00C77728" w:rsidRPr="008808E4">
        <w:rPr>
          <w:rFonts w:cs="Times New Roman"/>
          <w:sz w:val="24"/>
          <w:szCs w:val="24"/>
        </w:rPr>
        <w:t xml:space="preserve"> human resource; (</w:t>
      </w:r>
      <w:r w:rsidR="00B745D9">
        <w:rPr>
          <w:rFonts w:cs="Times New Roman"/>
          <w:sz w:val="24"/>
          <w:szCs w:val="24"/>
        </w:rPr>
        <w:t>e</w:t>
      </w:r>
      <w:r w:rsidR="00C77728" w:rsidRPr="008808E4">
        <w:rPr>
          <w:rFonts w:cs="Times New Roman"/>
          <w:sz w:val="24"/>
          <w:szCs w:val="24"/>
        </w:rPr>
        <w:t xml:space="preserve">) policies for </w:t>
      </w:r>
      <w:r w:rsidR="004479FA">
        <w:rPr>
          <w:rFonts w:cs="Times New Roman"/>
          <w:sz w:val="24"/>
          <w:szCs w:val="24"/>
        </w:rPr>
        <w:t xml:space="preserve">the </w:t>
      </w:r>
      <w:r w:rsidR="00C77728" w:rsidRPr="008808E4">
        <w:rPr>
          <w:rFonts w:cs="Times New Roman"/>
          <w:sz w:val="24"/>
          <w:szCs w:val="24"/>
        </w:rPr>
        <w:t xml:space="preserve">prestige </w:t>
      </w:r>
      <w:r w:rsidR="004479FA">
        <w:rPr>
          <w:rFonts w:cs="Times New Roman"/>
          <w:sz w:val="24"/>
          <w:szCs w:val="24"/>
        </w:rPr>
        <w:t xml:space="preserve">of </w:t>
      </w:r>
      <w:r w:rsidRPr="008808E4">
        <w:rPr>
          <w:rFonts w:cs="Times New Roman"/>
          <w:sz w:val="24"/>
          <w:szCs w:val="24"/>
        </w:rPr>
        <w:t>Ethnic Minority</w:t>
      </w:r>
      <w:r w:rsidR="00C77728" w:rsidRPr="008808E4">
        <w:rPr>
          <w:rFonts w:cs="Times New Roman"/>
          <w:sz w:val="24"/>
          <w:szCs w:val="24"/>
        </w:rPr>
        <w:t xml:space="preserve"> people; (</w:t>
      </w:r>
      <w:r w:rsidR="00B745D9">
        <w:rPr>
          <w:rFonts w:cs="Times New Roman"/>
          <w:sz w:val="24"/>
          <w:szCs w:val="24"/>
        </w:rPr>
        <w:t>f</w:t>
      </w:r>
      <w:r w:rsidR="00C77728" w:rsidRPr="008808E4">
        <w:rPr>
          <w:rFonts w:cs="Times New Roman"/>
          <w:sz w:val="24"/>
          <w:szCs w:val="24"/>
        </w:rPr>
        <w:t>) culture development and preservation; (</w:t>
      </w:r>
      <w:r w:rsidR="00B745D9">
        <w:rPr>
          <w:rFonts w:cs="Times New Roman"/>
          <w:sz w:val="24"/>
          <w:szCs w:val="24"/>
        </w:rPr>
        <w:t>g</w:t>
      </w:r>
      <w:r w:rsidR="00C77728" w:rsidRPr="008808E4">
        <w:rPr>
          <w:rFonts w:cs="Times New Roman"/>
          <w:sz w:val="24"/>
          <w:szCs w:val="24"/>
        </w:rPr>
        <w:t>) sport and tourism development; (</w:t>
      </w:r>
      <w:r w:rsidR="00B745D9">
        <w:rPr>
          <w:rFonts w:cs="Times New Roman"/>
          <w:sz w:val="24"/>
          <w:szCs w:val="24"/>
        </w:rPr>
        <w:t>h</w:t>
      </w:r>
      <w:r w:rsidR="00C77728" w:rsidRPr="008808E4">
        <w:rPr>
          <w:rFonts w:cs="Times New Roman"/>
          <w:sz w:val="24"/>
          <w:szCs w:val="24"/>
        </w:rPr>
        <w:t>) health and population policies; (</w:t>
      </w:r>
      <w:r w:rsidR="00B745D9">
        <w:rPr>
          <w:rFonts w:cs="Times New Roman"/>
          <w:sz w:val="24"/>
          <w:szCs w:val="24"/>
        </w:rPr>
        <w:t>i</w:t>
      </w:r>
      <w:r w:rsidR="00C77728" w:rsidRPr="008808E4">
        <w:rPr>
          <w:rFonts w:cs="Times New Roman"/>
          <w:sz w:val="24"/>
          <w:szCs w:val="24"/>
        </w:rPr>
        <w:t>) information and communication; (</w:t>
      </w:r>
      <w:r w:rsidR="00B745D9">
        <w:rPr>
          <w:rFonts w:cs="Times New Roman"/>
          <w:sz w:val="24"/>
          <w:szCs w:val="24"/>
        </w:rPr>
        <w:t>j</w:t>
      </w:r>
      <w:r w:rsidR="00C77728" w:rsidRPr="008808E4">
        <w:rPr>
          <w:rFonts w:cs="Times New Roman"/>
          <w:sz w:val="24"/>
          <w:szCs w:val="24"/>
        </w:rPr>
        <w:t>) legal support and education; (</w:t>
      </w:r>
      <w:r w:rsidR="00B745D9">
        <w:rPr>
          <w:rFonts w:cs="Times New Roman"/>
          <w:sz w:val="24"/>
          <w:szCs w:val="24"/>
        </w:rPr>
        <w:t>k</w:t>
      </w:r>
      <w:r w:rsidR="00C77728" w:rsidRPr="008808E4">
        <w:rPr>
          <w:rFonts w:cs="Times New Roman"/>
          <w:sz w:val="24"/>
          <w:szCs w:val="24"/>
        </w:rPr>
        <w:t xml:space="preserve">) environment and ecology protection; </w:t>
      </w:r>
      <w:r w:rsidR="00B745D9">
        <w:rPr>
          <w:rFonts w:cs="Times New Roman"/>
          <w:sz w:val="24"/>
          <w:szCs w:val="24"/>
        </w:rPr>
        <w:t xml:space="preserve">and </w:t>
      </w:r>
      <w:r w:rsidR="00C77728" w:rsidRPr="008808E4">
        <w:rPr>
          <w:rFonts w:cs="Times New Roman"/>
          <w:sz w:val="24"/>
          <w:szCs w:val="24"/>
        </w:rPr>
        <w:t>(</w:t>
      </w:r>
      <w:r w:rsidR="00B745D9">
        <w:rPr>
          <w:rFonts w:cs="Times New Roman"/>
          <w:sz w:val="24"/>
          <w:szCs w:val="24"/>
        </w:rPr>
        <w:t>l</w:t>
      </w:r>
      <w:r w:rsidR="00C77728" w:rsidRPr="008808E4">
        <w:rPr>
          <w:rFonts w:cs="Times New Roman"/>
          <w:sz w:val="24"/>
          <w:szCs w:val="24"/>
        </w:rPr>
        <w:t xml:space="preserve">) security and national defense policies. The Prime Minister has also approved the project “Cultural Preservation and Development of </w:t>
      </w:r>
      <w:r w:rsidRPr="008808E4">
        <w:rPr>
          <w:rFonts w:cs="Times New Roman"/>
          <w:sz w:val="24"/>
          <w:szCs w:val="24"/>
        </w:rPr>
        <w:t>Ethnic Minorities</w:t>
      </w:r>
      <w:r w:rsidR="00C77728" w:rsidRPr="008808E4">
        <w:rPr>
          <w:rFonts w:cs="Times New Roman"/>
          <w:sz w:val="24"/>
          <w:szCs w:val="24"/>
        </w:rPr>
        <w:t xml:space="preserve"> in Vietnam toward 2020” with an estimated budget of 1.512 billion VND</w:t>
      </w:r>
      <w:r w:rsidR="00B745D9">
        <w:rPr>
          <w:rFonts w:cs="Times New Roman"/>
          <w:sz w:val="24"/>
          <w:szCs w:val="24"/>
        </w:rPr>
        <w:t>;</w:t>
      </w:r>
      <w:r w:rsidR="00C77728" w:rsidRPr="008808E4">
        <w:rPr>
          <w:rStyle w:val="FootnoteReference"/>
          <w:rFonts w:cs="Times New Roman"/>
          <w:sz w:val="24"/>
          <w:szCs w:val="24"/>
        </w:rPr>
        <w:footnoteReference w:id="40"/>
      </w:r>
      <w:r w:rsidR="00C77728" w:rsidRPr="008808E4">
        <w:rPr>
          <w:rFonts w:cs="Times New Roman"/>
          <w:sz w:val="24"/>
          <w:szCs w:val="24"/>
        </w:rPr>
        <w:t xml:space="preserve"> and the </w:t>
      </w:r>
      <w:r w:rsidRPr="008808E4">
        <w:rPr>
          <w:rFonts w:cs="Times New Roman"/>
          <w:sz w:val="24"/>
          <w:szCs w:val="24"/>
        </w:rPr>
        <w:t>Ethnic Minority</w:t>
      </w:r>
      <w:r w:rsidR="00C77728" w:rsidRPr="008808E4">
        <w:rPr>
          <w:rFonts w:cs="Times New Roman"/>
          <w:sz w:val="24"/>
          <w:szCs w:val="24"/>
        </w:rPr>
        <w:t xml:space="preserve"> strategy to 2020</w:t>
      </w:r>
      <w:r w:rsidR="00B745D9">
        <w:rPr>
          <w:rFonts w:cs="Times New Roman"/>
          <w:sz w:val="24"/>
          <w:szCs w:val="24"/>
        </w:rPr>
        <w:t>.</w:t>
      </w:r>
      <w:r w:rsidR="00C77728" w:rsidRPr="008808E4">
        <w:rPr>
          <w:rStyle w:val="FootnoteReference"/>
          <w:rFonts w:cs="Times New Roman"/>
          <w:sz w:val="24"/>
          <w:szCs w:val="24"/>
        </w:rPr>
        <w:footnoteReference w:id="41"/>
      </w:r>
    </w:p>
    <w:p w14:paraId="0ABE4BF8" w14:textId="77777777" w:rsidR="00C77728" w:rsidRPr="008808E4" w:rsidRDefault="00C77728" w:rsidP="00C77728">
      <w:pPr>
        <w:pStyle w:val="ListParagraph"/>
        <w:numPr>
          <w:ilvl w:val="0"/>
          <w:numId w:val="0"/>
        </w:numPr>
        <w:ind w:left="502"/>
        <w:rPr>
          <w:rFonts w:cs="Times New Roman"/>
          <w:sz w:val="24"/>
          <w:szCs w:val="24"/>
        </w:rPr>
      </w:pPr>
    </w:p>
    <w:p w14:paraId="4175112E" w14:textId="0A9291B2" w:rsidR="00C77728" w:rsidRPr="008808E4" w:rsidRDefault="00C77728" w:rsidP="003F4BC4">
      <w:pPr>
        <w:pStyle w:val="ListParagraph"/>
        <w:rPr>
          <w:rFonts w:cs="Times New Roman"/>
          <w:sz w:val="24"/>
          <w:szCs w:val="24"/>
        </w:rPr>
      </w:pPr>
      <w:r w:rsidRPr="008808E4">
        <w:rPr>
          <w:rFonts w:cs="Times New Roman"/>
          <w:sz w:val="24"/>
          <w:szCs w:val="24"/>
        </w:rPr>
        <w:t xml:space="preserve">In addition to the above umbrella policies, there are </w:t>
      </w:r>
      <w:r w:rsidR="00B745D9">
        <w:rPr>
          <w:rFonts w:cs="Times New Roman"/>
          <w:sz w:val="24"/>
          <w:szCs w:val="24"/>
        </w:rPr>
        <w:t>many</w:t>
      </w:r>
      <w:r w:rsidR="008808E4">
        <w:rPr>
          <w:rFonts w:cs="Times New Roman"/>
          <w:sz w:val="24"/>
          <w:szCs w:val="24"/>
        </w:rPr>
        <w:t xml:space="preserve"> other policies that grant </w:t>
      </w:r>
      <w:r w:rsidRPr="008808E4">
        <w:rPr>
          <w:rFonts w:cs="Times New Roman"/>
          <w:sz w:val="24"/>
          <w:szCs w:val="24"/>
        </w:rPr>
        <w:t xml:space="preserve">preferential treatment for </w:t>
      </w:r>
      <w:r w:rsidR="008808E4" w:rsidRPr="008808E4">
        <w:rPr>
          <w:rFonts w:cs="Times New Roman"/>
          <w:sz w:val="24"/>
          <w:szCs w:val="24"/>
        </w:rPr>
        <w:t>Ethnic Minority</w:t>
      </w:r>
      <w:r w:rsidRPr="008808E4">
        <w:rPr>
          <w:rFonts w:cs="Times New Roman"/>
          <w:sz w:val="24"/>
          <w:szCs w:val="24"/>
        </w:rPr>
        <w:t xml:space="preserve"> people in the area</w:t>
      </w:r>
      <w:r w:rsidR="008808E4">
        <w:rPr>
          <w:rFonts w:cs="Times New Roman"/>
          <w:sz w:val="24"/>
          <w:szCs w:val="24"/>
        </w:rPr>
        <w:t>s</w:t>
      </w:r>
      <w:r w:rsidRPr="008808E4">
        <w:rPr>
          <w:rFonts w:cs="Times New Roman"/>
          <w:sz w:val="24"/>
          <w:szCs w:val="24"/>
        </w:rPr>
        <w:t xml:space="preserve"> of tertiary education admission</w:t>
      </w:r>
      <w:r w:rsidR="00B745D9">
        <w:rPr>
          <w:rFonts w:cs="Times New Roman"/>
          <w:sz w:val="24"/>
          <w:szCs w:val="24"/>
        </w:rPr>
        <w:t xml:space="preserve"> and the</w:t>
      </w:r>
      <w:r w:rsidR="00B745D9" w:rsidRPr="008808E4">
        <w:rPr>
          <w:rFonts w:cs="Times New Roman"/>
          <w:sz w:val="24"/>
          <w:szCs w:val="24"/>
        </w:rPr>
        <w:t xml:space="preserve"> </w:t>
      </w:r>
      <w:r w:rsidRPr="008808E4">
        <w:rPr>
          <w:rFonts w:cs="Times New Roman"/>
          <w:sz w:val="24"/>
          <w:szCs w:val="24"/>
        </w:rPr>
        <w:t xml:space="preserve">provision of special subsides such as </w:t>
      </w:r>
      <w:r w:rsidR="00B745D9">
        <w:rPr>
          <w:rFonts w:cs="Times New Roman"/>
          <w:sz w:val="24"/>
          <w:szCs w:val="24"/>
        </w:rPr>
        <w:t xml:space="preserve">for </w:t>
      </w:r>
      <w:r w:rsidRPr="008808E4">
        <w:rPr>
          <w:rFonts w:cs="Times New Roman"/>
          <w:sz w:val="24"/>
          <w:szCs w:val="24"/>
        </w:rPr>
        <w:t xml:space="preserve">cooking oil, kerosene, and iodized salt. The GoV, along with foreign development partners and many NGOs have provided assistance programs/projects that target </w:t>
      </w:r>
      <w:r w:rsidR="008808E4" w:rsidRPr="008808E4">
        <w:rPr>
          <w:rFonts w:cs="Times New Roman"/>
          <w:sz w:val="24"/>
          <w:szCs w:val="24"/>
        </w:rPr>
        <w:t>Ethnic Minorities</w:t>
      </w:r>
      <w:r w:rsidRPr="008808E4">
        <w:rPr>
          <w:rFonts w:cs="Times New Roman"/>
          <w:sz w:val="24"/>
          <w:szCs w:val="24"/>
        </w:rPr>
        <w:t xml:space="preserve">. The GoV has a long trajectory of development investments among the EM groups aimed at support for them to “catch-up” with the rest of lowland areas. </w:t>
      </w:r>
      <w:r w:rsidRPr="003F4BC4">
        <w:rPr>
          <w:rFonts w:eastAsia="+mn-ea" w:cs="Times New Roman"/>
          <w:color w:val="000000" w:themeColor="text1"/>
          <w:kern w:val="24"/>
          <w:sz w:val="24"/>
          <w:szCs w:val="24"/>
          <w:lang w:bidi="en-US"/>
        </w:rPr>
        <w:t>According</w:t>
      </w:r>
      <w:r w:rsidRPr="008808E4">
        <w:rPr>
          <w:rFonts w:cs="Times New Roman"/>
          <w:sz w:val="24"/>
          <w:szCs w:val="24"/>
        </w:rPr>
        <w:t xml:space="preserve"> to the government policy, proposed projects affecting land, environment, or the life of </w:t>
      </w:r>
      <w:r w:rsidR="008808E4" w:rsidRPr="008808E4">
        <w:rPr>
          <w:rFonts w:cs="Times New Roman"/>
          <w:sz w:val="24"/>
          <w:szCs w:val="24"/>
        </w:rPr>
        <w:t>Ethnic Minority</w:t>
      </w:r>
      <w:r w:rsidRPr="008808E4">
        <w:rPr>
          <w:rFonts w:cs="Times New Roman"/>
          <w:sz w:val="24"/>
          <w:szCs w:val="24"/>
        </w:rPr>
        <w:t xml:space="preserve"> communities, should disclose information and consultations carried out with representatives of the local authorities, to ensure </w:t>
      </w:r>
      <w:r w:rsidR="000F0DCF">
        <w:rPr>
          <w:rFonts w:cs="Times New Roman"/>
          <w:sz w:val="24"/>
          <w:szCs w:val="24"/>
        </w:rPr>
        <w:t xml:space="preserve">that the </w:t>
      </w:r>
      <w:r w:rsidRPr="008808E4">
        <w:rPr>
          <w:rFonts w:cs="Times New Roman"/>
          <w:sz w:val="24"/>
          <w:szCs w:val="24"/>
        </w:rPr>
        <w:t>investment ensure</w:t>
      </w:r>
      <w:r w:rsidR="000F0DCF">
        <w:rPr>
          <w:rFonts w:cs="Times New Roman"/>
          <w:sz w:val="24"/>
          <w:szCs w:val="24"/>
        </w:rPr>
        <w:t>s</w:t>
      </w:r>
      <w:r w:rsidRPr="008808E4">
        <w:rPr>
          <w:rFonts w:cs="Times New Roman"/>
          <w:sz w:val="24"/>
          <w:szCs w:val="24"/>
        </w:rPr>
        <w:t xml:space="preserve"> their </w:t>
      </w:r>
      <w:r w:rsidRPr="008808E4">
        <w:rPr>
          <w:rFonts w:cs="Times New Roman"/>
          <w:sz w:val="24"/>
          <w:szCs w:val="24"/>
        </w:rPr>
        <w:lastRenderedPageBreak/>
        <w:t>better life conditions, in a culturally appropriate manner (article 9, decree 05/2011/ND-CP), with specific provision in the case of involuntary resettlement.</w:t>
      </w:r>
    </w:p>
    <w:p w14:paraId="4320F25E" w14:textId="77777777" w:rsidR="00C77728" w:rsidRPr="008808E4" w:rsidRDefault="00C77728" w:rsidP="00C77728">
      <w:pPr>
        <w:pStyle w:val="ListParagraph"/>
        <w:numPr>
          <w:ilvl w:val="0"/>
          <w:numId w:val="0"/>
        </w:numPr>
        <w:ind w:left="502"/>
        <w:rPr>
          <w:rFonts w:cs="Times New Roman"/>
          <w:sz w:val="24"/>
          <w:szCs w:val="24"/>
        </w:rPr>
      </w:pPr>
    </w:p>
    <w:p w14:paraId="4B2F7FCE" w14:textId="33EC1A54" w:rsidR="00C77728" w:rsidRPr="008808E4" w:rsidRDefault="00C77728" w:rsidP="008808E4">
      <w:pPr>
        <w:pStyle w:val="ListParagraph"/>
        <w:ind w:left="0" w:firstLine="0"/>
        <w:rPr>
          <w:rFonts w:cs="Times New Roman"/>
          <w:sz w:val="24"/>
          <w:szCs w:val="24"/>
        </w:rPr>
      </w:pPr>
      <w:r w:rsidRPr="008808E4">
        <w:rPr>
          <w:rFonts w:cs="Times New Roman"/>
          <w:b/>
          <w:i/>
          <w:sz w:val="24"/>
          <w:szCs w:val="24"/>
        </w:rPr>
        <w:t>Institutional arrangement</w:t>
      </w:r>
      <w:r w:rsidR="008808E4">
        <w:rPr>
          <w:rFonts w:cs="Times New Roman"/>
          <w:b/>
          <w:i/>
          <w:sz w:val="24"/>
          <w:szCs w:val="24"/>
        </w:rPr>
        <w:t>s</w:t>
      </w:r>
      <w:r w:rsidR="008808E4">
        <w:rPr>
          <w:rFonts w:cs="Times New Roman"/>
          <w:sz w:val="24"/>
          <w:szCs w:val="24"/>
        </w:rPr>
        <w:t xml:space="preserve">: </w:t>
      </w:r>
      <w:r w:rsidRPr="008808E4">
        <w:rPr>
          <w:rFonts w:cs="Times New Roman"/>
          <w:sz w:val="24"/>
          <w:szCs w:val="24"/>
        </w:rPr>
        <w:t xml:space="preserve">Other ministries and ministerial governmental agencies will assume the prime responsibility for and coordinate with the Committee for </w:t>
      </w:r>
      <w:r w:rsidR="008808E4" w:rsidRPr="008808E4">
        <w:rPr>
          <w:rFonts w:cs="Times New Roman"/>
          <w:sz w:val="24"/>
          <w:szCs w:val="24"/>
        </w:rPr>
        <w:t>Ethnic Minorities</w:t>
      </w:r>
      <w:r w:rsidRPr="008808E4">
        <w:rPr>
          <w:rFonts w:cs="Times New Roman"/>
          <w:sz w:val="24"/>
          <w:szCs w:val="24"/>
        </w:rPr>
        <w:t xml:space="preserve"> Affairs within the ambit of their assigned functions, tasks and powers. People’s committees at all levels are expected to perform the following:</w:t>
      </w:r>
    </w:p>
    <w:p w14:paraId="7846E663" w14:textId="41B9585E" w:rsidR="00C77728" w:rsidRPr="008808E4" w:rsidRDefault="00C77728" w:rsidP="00592251">
      <w:pPr>
        <w:pStyle w:val="ListParagraph"/>
        <w:numPr>
          <w:ilvl w:val="0"/>
          <w:numId w:val="34"/>
        </w:numPr>
        <w:tabs>
          <w:tab w:val="clear" w:pos="142"/>
          <w:tab w:val="clear" w:pos="426"/>
        </w:tabs>
        <w:spacing w:after="120"/>
        <w:contextualSpacing w:val="0"/>
        <w:rPr>
          <w:rFonts w:cs="Times New Roman"/>
          <w:sz w:val="24"/>
          <w:szCs w:val="24"/>
        </w:rPr>
      </w:pPr>
      <w:r w:rsidRPr="008808E4">
        <w:rPr>
          <w:rFonts w:cs="Times New Roman"/>
          <w:sz w:val="24"/>
          <w:szCs w:val="24"/>
        </w:rPr>
        <w:t xml:space="preserve">implement the Party's policy and the State's law on </w:t>
      </w:r>
      <w:r w:rsidR="008808E4" w:rsidRPr="008808E4">
        <w:rPr>
          <w:rFonts w:cs="Times New Roman"/>
          <w:sz w:val="24"/>
          <w:szCs w:val="24"/>
        </w:rPr>
        <w:t>Ethnic Minorities</w:t>
      </w:r>
      <w:r w:rsidRPr="008808E4">
        <w:rPr>
          <w:rFonts w:cs="Times New Roman"/>
          <w:sz w:val="24"/>
          <w:szCs w:val="24"/>
        </w:rPr>
        <w:t xml:space="preserve"> work under law and this Decree in their localities;</w:t>
      </w:r>
    </w:p>
    <w:p w14:paraId="53015B06" w14:textId="32233EE6" w:rsidR="00C77728" w:rsidRPr="008808E4" w:rsidRDefault="00C77728" w:rsidP="00592251">
      <w:pPr>
        <w:pStyle w:val="ListParagraph"/>
        <w:numPr>
          <w:ilvl w:val="0"/>
          <w:numId w:val="34"/>
        </w:numPr>
        <w:tabs>
          <w:tab w:val="clear" w:pos="142"/>
          <w:tab w:val="clear" w:pos="426"/>
        </w:tabs>
        <w:spacing w:after="120"/>
        <w:contextualSpacing w:val="0"/>
        <w:rPr>
          <w:rFonts w:cs="Times New Roman"/>
          <w:sz w:val="24"/>
          <w:szCs w:val="24"/>
        </w:rPr>
      </w:pPr>
      <w:r w:rsidRPr="008808E4">
        <w:rPr>
          <w:rFonts w:cs="Times New Roman"/>
          <w:sz w:val="24"/>
          <w:szCs w:val="24"/>
        </w:rPr>
        <w:t xml:space="preserve">annually elaborate and implement plans and programs on </w:t>
      </w:r>
      <w:r w:rsidR="008808E4" w:rsidRPr="008808E4">
        <w:rPr>
          <w:rFonts w:cs="Times New Roman"/>
          <w:sz w:val="24"/>
          <w:szCs w:val="24"/>
        </w:rPr>
        <w:t>Ethnic Minorities</w:t>
      </w:r>
      <w:r w:rsidRPr="008808E4">
        <w:rPr>
          <w:rFonts w:cs="Times New Roman"/>
          <w:sz w:val="24"/>
          <w:szCs w:val="24"/>
        </w:rPr>
        <w:t xml:space="preserve"> work</w:t>
      </w:r>
      <w:r w:rsidR="000F0DCF">
        <w:rPr>
          <w:rFonts w:cs="Times New Roman"/>
          <w:sz w:val="24"/>
          <w:szCs w:val="24"/>
        </w:rPr>
        <w:t>;</w:t>
      </w:r>
      <w:r w:rsidRPr="008808E4">
        <w:rPr>
          <w:rFonts w:cs="Times New Roman"/>
          <w:sz w:val="24"/>
          <w:szCs w:val="24"/>
        </w:rPr>
        <w:t xml:space="preserve"> organize, direct and inspect the implementation of law and policy on </w:t>
      </w:r>
      <w:r w:rsidR="008808E4" w:rsidRPr="008808E4">
        <w:rPr>
          <w:rFonts w:cs="Times New Roman"/>
          <w:sz w:val="24"/>
          <w:szCs w:val="24"/>
        </w:rPr>
        <w:t>Ethnic Minorities</w:t>
      </w:r>
      <w:r w:rsidRPr="008808E4">
        <w:rPr>
          <w:rFonts w:cs="Times New Roman"/>
          <w:sz w:val="24"/>
          <w:szCs w:val="24"/>
        </w:rPr>
        <w:t xml:space="preserve">; </w:t>
      </w:r>
      <w:r w:rsidR="000F0DCF">
        <w:rPr>
          <w:rFonts w:cs="Times New Roman"/>
          <w:sz w:val="24"/>
          <w:szCs w:val="24"/>
        </w:rPr>
        <w:t xml:space="preserve">and </w:t>
      </w:r>
      <w:r w:rsidRPr="008808E4">
        <w:rPr>
          <w:rFonts w:cs="Times New Roman"/>
          <w:sz w:val="24"/>
          <w:szCs w:val="24"/>
        </w:rPr>
        <w:t xml:space="preserve">organize and direct the application of measures to ensure improvement of material and spiritual life for </w:t>
      </w:r>
      <w:r w:rsidR="008808E4" w:rsidRPr="008808E4">
        <w:rPr>
          <w:rFonts w:cs="Times New Roman"/>
          <w:sz w:val="24"/>
          <w:szCs w:val="24"/>
        </w:rPr>
        <w:t>Ethnic Minority</w:t>
      </w:r>
      <w:r w:rsidRPr="008808E4">
        <w:rPr>
          <w:rFonts w:cs="Times New Roman"/>
          <w:sz w:val="24"/>
          <w:szCs w:val="24"/>
        </w:rPr>
        <w:t xml:space="preserve"> people;</w:t>
      </w:r>
    </w:p>
    <w:p w14:paraId="760DE725" w14:textId="389053F8" w:rsidR="00C77728" w:rsidRPr="008808E4" w:rsidRDefault="00C77728" w:rsidP="00592251">
      <w:pPr>
        <w:pStyle w:val="ListParagraph"/>
        <w:numPr>
          <w:ilvl w:val="0"/>
          <w:numId w:val="34"/>
        </w:numPr>
        <w:tabs>
          <w:tab w:val="clear" w:pos="142"/>
          <w:tab w:val="clear" w:pos="426"/>
        </w:tabs>
        <w:spacing w:after="120"/>
        <w:contextualSpacing w:val="0"/>
        <w:rPr>
          <w:rFonts w:cs="Times New Roman"/>
          <w:sz w:val="24"/>
          <w:szCs w:val="24"/>
        </w:rPr>
      </w:pPr>
      <w:r w:rsidRPr="008808E4">
        <w:rPr>
          <w:rFonts w:cs="Times New Roman"/>
          <w:sz w:val="24"/>
          <w:szCs w:val="24"/>
        </w:rPr>
        <w:t xml:space="preserve">elaborate and implement local policies, programs and projects for </w:t>
      </w:r>
      <w:r w:rsidR="008808E4" w:rsidRPr="008808E4">
        <w:rPr>
          <w:rFonts w:cs="Times New Roman"/>
          <w:sz w:val="24"/>
          <w:szCs w:val="24"/>
        </w:rPr>
        <w:t>Ethnic Minority</w:t>
      </w:r>
      <w:r w:rsidRPr="008808E4">
        <w:rPr>
          <w:rFonts w:cs="Times New Roman"/>
          <w:sz w:val="24"/>
          <w:szCs w:val="24"/>
        </w:rPr>
        <w:t xml:space="preserve"> areas and areas with socio-economic difficulties and exceptional socio-economic difficulties; and</w:t>
      </w:r>
    </w:p>
    <w:p w14:paraId="0E695AD9" w14:textId="2D13FF23" w:rsidR="00C77728" w:rsidRPr="008808E4" w:rsidRDefault="00C77728" w:rsidP="00592251">
      <w:pPr>
        <w:pStyle w:val="ListParagraph"/>
        <w:numPr>
          <w:ilvl w:val="0"/>
          <w:numId w:val="34"/>
        </w:numPr>
        <w:tabs>
          <w:tab w:val="clear" w:pos="142"/>
          <w:tab w:val="clear" w:pos="426"/>
        </w:tabs>
        <w:spacing w:after="120"/>
        <w:rPr>
          <w:rFonts w:cs="Times New Roman"/>
          <w:sz w:val="24"/>
          <w:szCs w:val="24"/>
        </w:rPr>
      </w:pPr>
      <w:r w:rsidRPr="008808E4">
        <w:rPr>
          <w:rFonts w:cs="Times New Roman"/>
          <w:sz w:val="24"/>
          <w:szCs w:val="24"/>
        </w:rPr>
        <w:t xml:space="preserve">submit reports on </w:t>
      </w:r>
      <w:r w:rsidR="008808E4" w:rsidRPr="008808E4">
        <w:rPr>
          <w:rFonts w:cs="Times New Roman"/>
          <w:sz w:val="24"/>
          <w:szCs w:val="24"/>
        </w:rPr>
        <w:t>Ethnic Minorities</w:t>
      </w:r>
      <w:r w:rsidRPr="008808E4">
        <w:rPr>
          <w:rFonts w:cs="Times New Roman"/>
          <w:sz w:val="24"/>
          <w:szCs w:val="24"/>
        </w:rPr>
        <w:t xml:space="preserve"> and the implementation of the </w:t>
      </w:r>
      <w:r w:rsidR="008808E4" w:rsidRPr="008808E4">
        <w:rPr>
          <w:rFonts w:cs="Times New Roman"/>
          <w:sz w:val="24"/>
          <w:szCs w:val="24"/>
        </w:rPr>
        <w:t>Ethnic Minorities</w:t>
      </w:r>
      <w:r w:rsidRPr="008808E4">
        <w:rPr>
          <w:rFonts w:cs="Times New Roman"/>
          <w:sz w:val="24"/>
          <w:szCs w:val="24"/>
        </w:rPr>
        <w:t xml:space="preserve"> policy and </w:t>
      </w:r>
      <w:r w:rsidR="008808E4" w:rsidRPr="008808E4">
        <w:rPr>
          <w:rFonts w:cs="Times New Roman"/>
          <w:sz w:val="24"/>
          <w:szCs w:val="24"/>
        </w:rPr>
        <w:t>Ethnic Minorities</w:t>
      </w:r>
      <w:r w:rsidRPr="008808E4">
        <w:rPr>
          <w:rFonts w:cs="Times New Roman"/>
          <w:sz w:val="24"/>
          <w:szCs w:val="24"/>
        </w:rPr>
        <w:t xml:space="preserve"> work in their localities to CEMA for summarization and reporting to the Prime Minister.</w:t>
      </w:r>
    </w:p>
    <w:p w14:paraId="7ACEF997" w14:textId="77777777" w:rsidR="00C77728" w:rsidRPr="008808E4" w:rsidRDefault="00C77728" w:rsidP="00C77728">
      <w:pPr>
        <w:pStyle w:val="ListParagraph"/>
        <w:numPr>
          <w:ilvl w:val="0"/>
          <w:numId w:val="0"/>
        </w:numPr>
        <w:rPr>
          <w:rFonts w:ascii="Times New Roman" w:eastAsia="+mn-ea" w:hAnsi="Times New Roman" w:cs="Times New Roman"/>
          <w:i/>
          <w:color w:val="000000" w:themeColor="text1"/>
          <w:kern w:val="24"/>
          <w:sz w:val="24"/>
          <w:szCs w:val="24"/>
          <w:lang w:val="en-AU" w:bidi="en-US"/>
        </w:rPr>
      </w:pPr>
    </w:p>
    <w:p w14:paraId="41543999" w14:textId="6DF7647B" w:rsidR="00C77728" w:rsidRPr="008808E4" w:rsidRDefault="00C77728" w:rsidP="00C77728">
      <w:pPr>
        <w:pStyle w:val="ListParagraph"/>
        <w:ind w:left="0" w:firstLine="0"/>
        <w:rPr>
          <w:rFonts w:eastAsia="+mn-ea" w:cs="Times New Roman"/>
          <w:color w:val="000000" w:themeColor="text1"/>
          <w:kern w:val="24"/>
          <w:sz w:val="24"/>
          <w:szCs w:val="24"/>
          <w:lang w:val="x-none"/>
        </w:rPr>
      </w:pPr>
      <w:r w:rsidRPr="008808E4">
        <w:rPr>
          <w:rFonts w:ascii="Times New Roman" w:hAnsi="Times New Roman" w:cs="Times New Roman"/>
          <w:color w:val="000000" w:themeColor="text1"/>
          <w:sz w:val="24"/>
          <w:szCs w:val="24"/>
          <w:lang w:bidi="en-US"/>
        </w:rPr>
        <w:t xml:space="preserve"> </w:t>
      </w:r>
      <w:r w:rsidRPr="008808E4">
        <w:rPr>
          <w:rFonts w:cs="Times New Roman"/>
          <w:color w:val="000000" w:themeColor="text1"/>
          <w:sz w:val="24"/>
          <w:szCs w:val="24"/>
          <w:lang w:bidi="en-US"/>
        </w:rPr>
        <w:t xml:space="preserve">At </w:t>
      </w:r>
      <w:r w:rsidR="000F0DCF">
        <w:rPr>
          <w:rFonts w:cs="Times New Roman"/>
          <w:color w:val="000000" w:themeColor="text1"/>
          <w:sz w:val="24"/>
          <w:szCs w:val="24"/>
          <w:lang w:bidi="en-US"/>
        </w:rPr>
        <w:t xml:space="preserve">the </w:t>
      </w:r>
      <w:r w:rsidRPr="008808E4">
        <w:rPr>
          <w:rFonts w:cs="Times New Roman"/>
          <w:color w:val="000000" w:themeColor="text1"/>
          <w:sz w:val="24"/>
          <w:szCs w:val="24"/>
          <w:lang w:bidi="en-US"/>
        </w:rPr>
        <w:t>provincial level, a dedicated department, unit or staff</w:t>
      </w:r>
      <w:r w:rsidR="005306CE" w:rsidRPr="008808E4">
        <w:rPr>
          <w:rFonts w:cs="Times New Roman"/>
          <w:color w:val="000000" w:themeColor="text1"/>
          <w:sz w:val="24"/>
          <w:szCs w:val="24"/>
          <w:lang w:bidi="en-US"/>
        </w:rPr>
        <w:t xml:space="preserve"> may be</w:t>
      </w:r>
      <w:r w:rsidRPr="008808E4">
        <w:rPr>
          <w:rFonts w:cs="Times New Roman"/>
          <w:color w:val="000000" w:themeColor="text1"/>
          <w:sz w:val="24"/>
          <w:szCs w:val="24"/>
          <w:lang w:bidi="en-US"/>
        </w:rPr>
        <w:t xml:space="preserve"> created to oversee the </w:t>
      </w:r>
      <w:r w:rsidR="008808E4" w:rsidRPr="008808E4">
        <w:rPr>
          <w:rFonts w:cs="Times New Roman"/>
          <w:color w:val="000000" w:themeColor="text1"/>
          <w:sz w:val="24"/>
          <w:szCs w:val="24"/>
          <w:lang w:bidi="en-US"/>
        </w:rPr>
        <w:t>Ethnic Minority</w:t>
      </w:r>
      <w:r w:rsidRPr="008808E4">
        <w:rPr>
          <w:rFonts w:cs="Times New Roman"/>
          <w:color w:val="000000" w:themeColor="text1"/>
          <w:sz w:val="24"/>
          <w:szCs w:val="24"/>
          <w:lang w:bidi="en-US"/>
        </w:rPr>
        <w:t xml:space="preserve"> affairs in the locality</w:t>
      </w:r>
      <w:r w:rsidR="000F0DCF">
        <w:rPr>
          <w:rFonts w:cs="Times New Roman"/>
          <w:color w:val="000000" w:themeColor="text1"/>
          <w:sz w:val="24"/>
          <w:szCs w:val="24"/>
          <w:lang w:bidi="en-US"/>
        </w:rPr>
        <w:t>,</w:t>
      </w:r>
      <w:r w:rsidRPr="008808E4">
        <w:rPr>
          <w:rFonts w:cs="Times New Roman"/>
          <w:sz w:val="24"/>
          <w:szCs w:val="24"/>
          <w:vertAlign w:val="superscript"/>
          <w:lang w:bidi="en-US"/>
        </w:rPr>
        <w:footnoteReference w:id="42"/>
      </w:r>
      <w:r w:rsidRPr="008808E4">
        <w:rPr>
          <w:rFonts w:cs="Times New Roman"/>
          <w:color w:val="000000" w:themeColor="text1"/>
          <w:sz w:val="24"/>
          <w:szCs w:val="24"/>
          <w:lang w:bidi="en-US"/>
        </w:rPr>
        <w:t xml:space="preserve"> providing that the province meets at least two of the following conditions: (</w:t>
      </w:r>
      <w:r w:rsidR="000F0DCF">
        <w:rPr>
          <w:rFonts w:cs="Times New Roman"/>
          <w:color w:val="000000" w:themeColor="text1"/>
          <w:sz w:val="24"/>
          <w:szCs w:val="24"/>
          <w:lang w:bidi="en-US"/>
        </w:rPr>
        <w:t>a</w:t>
      </w:r>
      <w:r w:rsidRPr="008808E4">
        <w:rPr>
          <w:rFonts w:cs="Times New Roman"/>
          <w:color w:val="000000" w:themeColor="text1"/>
          <w:sz w:val="24"/>
          <w:szCs w:val="24"/>
          <w:lang w:bidi="en-US"/>
        </w:rPr>
        <w:t xml:space="preserve">) </w:t>
      </w:r>
      <w:r w:rsidR="000F0DCF">
        <w:rPr>
          <w:rFonts w:cs="Times New Roman"/>
          <w:color w:val="000000" w:themeColor="text1"/>
          <w:sz w:val="24"/>
          <w:szCs w:val="24"/>
          <w:lang w:bidi="en-US"/>
        </w:rPr>
        <w:t xml:space="preserve">it has </w:t>
      </w:r>
      <w:r w:rsidRPr="008808E4">
        <w:rPr>
          <w:rFonts w:cs="Times New Roman"/>
          <w:color w:val="000000" w:themeColor="text1"/>
          <w:sz w:val="24"/>
          <w:szCs w:val="24"/>
          <w:lang w:bidi="en-US"/>
        </w:rPr>
        <w:t xml:space="preserve">more than 20,000 </w:t>
      </w:r>
      <w:r w:rsidR="008808E4" w:rsidRPr="008808E4">
        <w:rPr>
          <w:rFonts w:cs="Times New Roman"/>
          <w:color w:val="000000" w:themeColor="text1"/>
          <w:sz w:val="24"/>
          <w:szCs w:val="24"/>
          <w:lang w:bidi="en-US"/>
        </w:rPr>
        <w:t>Ethnic Minority</w:t>
      </w:r>
      <w:r w:rsidRPr="008808E4">
        <w:rPr>
          <w:rFonts w:cs="Times New Roman"/>
          <w:color w:val="000000" w:themeColor="text1"/>
          <w:sz w:val="24"/>
          <w:szCs w:val="24"/>
          <w:lang w:bidi="en-US"/>
        </w:rPr>
        <w:t xml:space="preserve"> people live in village or community; (</w:t>
      </w:r>
      <w:r w:rsidR="000F0DCF">
        <w:rPr>
          <w:rFonts w:cs="Times New Roman"/>
          <w:color w:val="000000" w:themeColor="text1"/>
          <w:sz w:val="24"/>
          <w:szCs w:val="24"/>
          <w:lang w:bidi="en-US"/>
        </w:rPr>
        <w:t>b</w:t>
      </w:r>
      <w:r w:rsidRPr="008808E4">
        <w:rPr>
          <w:rFonts w:cs="Times New Roman"/>
          <w:color w:val="000000" w:themeColor="text1"/>
          <w:sz w:val="24"/>
          <w:szCs w:val="24"/>
          <w:lang w:bidi="en-US"/>
        </w:rPr>
        <w:t xml:space="preserve">) </w:t>
      </w:r>
      <w:r w:rsidR="000F0DCF">
        <w:rPr>
          <w:rFonts w:cs="Times New Roman"/>
          <w:color w:val="000000" w:themeColor="text1"/>
          <w:sz w:val="24"/>
          <w:szCs w:val="24"/>
          <w:lang w:bidi="en-US"/>
        </w:rPr>
        <w:t xml:space="preserve">it has </w:t>
      </w:r>
      <w:r w:rsidRPr="008808E4">
        <w:rPr>
          <w:rFonts w:cs="Times New Roman"/>
          <w:color w:val="000000" w:themeColor="text1"/>
          <w:sz w:val="24"/>
          <w:szCs w:val="24"/>
          <w:lang w:bidi="en-US"/>
        </w:rPr>
        <w:t xml:space="preserve">more than 5,000 </w:t>
      </w:r>
      <w:r w:rsidR="008808E4" w:rsidRPr="008808E4">
        <w:rPr>
          <w:rFonts w:cs="Times New Roman"/>
          <w:color w:val="000000" w:themeColor="text1"/>
          <w:sz w:val="24"/>
          <w:szCs w:val="24"/>
          <w:lang w:bidi="en-US"/>
        </w:rPr>
        <w:t>Ethnic Minority</w:t>
      </w:r>
      <w:r w:rsidRPr="008808E4">
        <w:rPr>
          <w:rFonts w:cs="Times New Roman"/>
          <w:color w:val="000000" w:themeColor="text1"/>
          <w:sz w:val="24"/>
          <w:szCs w:val="24"/>
          <w:lang w:bidi="en-US"/>
        </w:rPr>
        <w:t xml:space="preserve"> people needing the State’s support and attention; </w:t>
      </w:r>
      <w:r w:rsidR="000F0DCF">
        <w:rPr>
          <w:rFonts w:cs="Times New Roman"/>
          <w:color w:val="000000" w:themeColor="text1"/>
          <w:sz w:val="24"/>
          <w:szCs w:val="24"/>
          <w:lang w:bidi="en-US"/>
        </w:rPr>
        <w:t xml:space="preserve">and </w:t>
      </w:r>
      <w:r w:rsidRPr="008808E4">
        <w:rPr>
          <w:rFonts w:cs="Times New Roman"/>
          <w:color w:val="000000" w:themeColor="text1"/>
          <w:sz w:val="24"/>
          <w:szCs w:val="24"/>
          <w:lang w:bidi="en-US"/>
        </w:rPr>
        <w:t>(</w:t>
      </w:r>
      <w:r w:rsidR="000F0DCF">
        <w:rPr>
          <w:rFonts w:cs="Times New Roman"/>
          <w:color w:val="000000" w:themeColor="text1"/>
          <w:sz w:val="24"/>
          <w:szCs w:val="24"/>
          <w:lang w:bidi="en-US"/>
        </w:rPr>
        <w:t>c</w:t>
      </w:r>
      <w:r w:rsidRPr="008808E4">
        <w:rPr>
          <w:rFonts w:cs="Times New Roman"/>
          <w:color w:val="000000" w:themeColor="text1"/>
          <w:sz w:val="24"/>
          <w:szCs w:val="24"/>
          <w:lang w:bidi="en-US"/>
        </w:rPr>
        <w:t xml:space="preserve">) </w:t>
      </w:r>
      <w:r w:rsidR="000F0DCF">
        <w:rPr>
          <w:rFonts w:cs="Times New Roman"/>
          <w:color w:val="000000" w:themeColor="text1"/>
          <w:sz w:val="24"/>
          <w:szCs w:val="24"/>
          <w:lang w:bidi="en-US"/>
        </w:rPr>
        <w:t xml:space="preserve">it has </w:t>
      </w:r>
      <w:r w:rsidR="008808E4" w:rsidRPr="008808E4">
        <w:rPr>
          <w:rFonts w:cs="Times New Roman"/>
          <w:color w:val="000000" w:themeColor="text1"/>
          <w:sz w:val="24"/>
          <w:szCs w:val="24"/>
          <w:lang w:bidi="en-US"/>
        </w:rPr>
        <w:t>Ethnic Minority</w:t>
      </w:r>
      <w:r w:rsidRPr="008808E4">
        <w:rPr>
          <w:rFonts w:cs="Times New Roman"/>
          <w:color w:val="000000" w:themeColor="text1"/>
          <w:sz w:val="24"/>
          <w:szCs w:val="24"/>
          <w:lang w:bidi="en-US"/>
        </w:rPr>
        <w:t xml:space="preserve"> people living in critical locations (in terms of security and national defen</w:t>
      </w:r>
      <w:r w:rsidR="000F0DCF">
        <w:rPr>
          <w:rFonts w:cs="Times New Roman"/>
          <w:color w:val="000000" w:themeColor="text1"/>
          <w:sz w:val="24"/>
          <w:szCs w:val="24"/>
          <w:lang w:bidi="en-US"/>
        </w:rPr>
        <w:t>s</w:t>
      </w:r>
      <w:r w:rsidRPr="008808E4">
        <w:rPr>
          <w:rFonts w:cs="Times New Roman"/>
          <w:color w:val="000000" w:themeColor="text1"/>
          <w:sz w:val="24"/>
          <w:szCs w:val="24"/>
          <w:lang w:bidi="en-US"/>
        </w:rPr>
        <w:t xml:space="preserve">e) and in border areas where there is intensive exchange between EMs in Vietnam and neighboring countries. In the case of provinces where the presence of EMs does not meet the above criteria, a dedicated unit/staff for </w:t>
      </w:r>
      <w:r w:rsidR="008808E4" w:rsidRPr="008808E4">
        <w:rPr>
          <w:rFonts w:cs="Times New Roman"/>
          <w:color w:val="000000" w:themeColor="text1"/>
          <w:sz w:val="24"/>
          <w:szCs w:val="24"/>
          <w:lang w:bidi="en-US"/>
        </w:rPr>
        <w:t>Ethnic Minority</w:t>
      </w:r>
      <w:r w:rsidRPr="008808E4">
        <w:rPr>
          <w:rFonts w:cs="Times New Roman"/>
          <w:color w:val="000000" w:themeColor="text1"/>
          <w:sz w:val="24"/>
          <w:szCs w:val="24"/>
          <w:lang w:bidi="en-US"/>
        </w:rPr>
        <w:t xml:space="preserve"> affairs may be established within the Office of the Provincial People</w:t>
      </w:r>
      <w:r w:rsidR="000F0DCF">
        <w:rPr>
          <w:rFonts w:cs="Times New Roman"/>
          <w:color w:val="000000" w:themeColor="text1"/>
          <w:sz w:val="24"/>
          <w:szCs w:val="24"/>
          <w:lang w:bidi="en-US"/>
        </w:rPr>
        <w:t>’s</w:t>
      </w:r>
      <w:r w:rsidRPr="008808E4">
        <w:rPr>
          <w:rFonts w:cs="Times New Roman"/>
          <w:color w:val="000000" w:themeColor="text1"/>
          <w:sz w:val="24"/>
          <w:szCs w:val="24"/>
          <w:lang w:bidi="en-US"/>
        </w:rPr>
        <w:t xml:space="preserve"> Committee.</w:t>
      </w:r>
    </w:p>
    <w:p w14:paraId="57327095" w14:textId="77777777" w:rsidR="00C77728" w:rsidRPr="008808E4" w:rsidRDefault="00C77728" w:rsidP="00C77728">
      <w:pPr>
        <w:pStyle w:val="ListParagraph"/>
        <w:numPr>
          <w:ilvl w:val="0"/>
          <w:numId w:val="0"/>
        </w:numPr>
        <w:ind w:left="502"/>
        <w:rPr>
          <w:rFonts w:eastAsia="+mn-ea" w:cs="Times New Roman"/>
          <w:color w:val="000000" w:themeColor="text1"/>
          <w:kern w:val="24"/>
          <w:sz w:val="24"/>
          <w:szCs w:val="24"/>
          <w:lang w:val="x-none"/>
        </w:rPr>
      </w:pPr>
    </w:p>
    <w:p w14:paraId="4515E157" w14:textId="701F8D6C" w:rsidR="00C77728" w:rsidRPr="008808E4" w:rsidRDefault="00A100F8" w:rsidP="00C77728">
      <w:pPr>
        <w:pStyle w:val="ListParagraph"/>
        <w:ind w:left="0" w:firstLine="0"/>
        <w:rPr>
          <w:rFonts w:eastAsia="+mn-ea" w:cs="Times New Roman"/>
          <w:color w:val="000000" w:themeColor="text1"/>
          <w:kern w:val="24"/>
          <w:sz w:val="24"/>
          <w:szCs w:val="24"/>
          <w:lang w:val="x-none"/>
        </w:rPr>
      </w:pPr>
      <w:r>
        <w:rPr>
          <w:rFonts w:cs="Times New Roman"/>
          <w:sz w:val="24"/>
          <w:szCs w:val="24"/>
        </w:rPr>
        <w:t>At the program level, the P</w:t>
      </w:r>
      <w:r w:rsidR="00C77728" w:rsidRPr="008808E4">
        <w:rPr>
          <w:rFonts w:cs="Times New Roman"/>
          <w:sz w:val="24"/>
          <w:szCs w:val="24"/>
        </w:rPr>
        <w:t xml:space="preserve">rogram design has taken into account considerations related to </w:t>
      </w:r>
      <w:r w:rsidR="008808E4" w:rsidRPr="008808E4">
        <w:rPr>
          <w:rFonts w:cs="Times New Roman"/>
          <w:sz w:val="24"/>
          <w:szCs w:val="24"/>
        </w:rPr>
        <w:t>Ethnic Minority</w:t>
      </w:r>
      <w:r w:rsidR="00C77728" w:rsidRPr="008808E4">
        <w:rPr>
          <w:rFonts w:cs="Times New Roman"/>
          <w:sz w:val="24"/>
          <w:szCs w:val="24"/>
        </w:rPr>
        <w:t xml:space="preserve"> area</w:t>
      </w:r>
      <w:r w:rsidR="008808E4">
        <w:rPr>
          <w:rFonts w:cs="Times New Roman"/>
          <w:sz w:val="24"/>
          <w:szCs w:val="24"/>
        </w:rPr>
        <w:t>s</w:t>
      </w:r>
      <w:r w:rsidR="00C77728" w:rsidRPr="008808E4">
        <w:rPr>
          <w:rFonts w:cs="Times New Roman"/>
          <w:sz w:val="24"/>
          <w:szCs w:val="24"/>
        </w:rPr>
        <w:t>, including</w:t>
      </w:r>
      <w:r w:rsidR="000F0DCF">
        <w:rPr>
          <w:rFonts w:cs="Times New Roman"/>
          <w:sz w:val="24"/>
          <w:szCs w:val="24"/>
        </w:rPr>
        <w:t>:</w:t>
      </w:r>
      <w:r w:rsidR="00C77728" w:rsidRPr="008808E4">
        <w:rPr>
          <w:rFonts w:cs="Times New Roman"/>
          <w:sz w:val="24"/>
          <w:szCs w:val="24"/>
        </w:rPr>
        <w:t xml:space="preserve"> (</w:t>
      </w:r>
      <w:r w:rsidR="000F0DCF">
        <w:rPr>
          <w:rFonts w:cs="Times New Roman"/>
          <w:sz w:val="24"/>
          <w:szCs w:val="24"/>
        </w:rPr>
        <w:t>a</w:t>
      </w:r>
      <w:r w:rsidR="00C77728" w:rsidRPr="008808E4">
        <w:rPr>
          <w:rFonts w:cs="Times New Roman"/>
          <w:sz w:val="24"/>
          <w:szCs w:val="24"/>
        </w:rPr>
        <w:t xml:space="preserve">) the </w:t>
      </w:r>
      <w:r w:rsidR="008808E4" w:rsidRPr="008808E4">
        <w:rPr>
          <w:rFonts w:cs="Times New Roman"/>
          <w:sz w:val="24"/>
          <w:szCs w:val="24"/>
        </w:rPr>
        <w:t>Ethnic Minority</w:t>
      </w:r>
      <w:r w:rsidR="00C77728" w:rsidRPr="008808E4">
        <w:rPr>
          <w:rFonts w:cs="Times New Roman"/>
          <w:sz w:val="24"/>
          <w:szCs w:val="24"/>
        </w:rPr>
        <w:t xml:space="preserve"> areas will be prioritized in program implementation; (</w:t>
      </w:r>
      <w:r w:rsidR="000F0DCF">
        <w:rPr>
          <w:rFonts w:cs="Times New Roman"/>
          <w:sz w:val="24"/>
          <w:szCs w:val="24"/>
        </w:rPr>
        <w:t>b</w:t>
      </w:r>
      <w:r w:rsidR="00C77728" w:rsidRPr="008808E4">
        <w:rPr>
          <w:rFonts w:cs="Times New Roman"/>
          <w:sz w:val="24"/>
          <w:szCs w:val="24"/>
        </w:rPr>
        <w:t>) higher level</w:t>
      </w:r>
      <w:r w:rsidR="008808E4">
        <w:rPr>
          <w:rFonts w:cs="Times New Roman"/>
          <w:sz w:val="24"/>
          <w:szCs w:val="24"/>
        </w:rPr>
        <w:t>s</w:t>
      </w:r>
      <w:r w:rsidR="00C77728" w:rsidRPr="008808E4">
        <w:rPr>
          <w:rFonts w:cs="Times New Roman"/>
          <w:sz w:val="24"/>
          <w:szCs w:val="24"/>
        </w:rPr>
        <w:t xml:space="preserve"> of subsidy</w:t>
      </w:r>
      <w:r w:rsidR="000F0DCF">
        <w:rPr>
          <w:rFonts w:cs="Times New Roman"/>
          <w:sz w:val="24"/>
          <w:szCs w:val="24"/>
        </w:rPr>
        <w:t xml:space="preserve"> will be permitted</w:t>
      </w:r>
      <w:r w:rsidR="00C77728" w:rsidRPr="008808E4">
        <w:rPr>
          <w:rFonts w:cs="Times New Roman"/>
          <w:sz w:val="24"/>
          <w:szCs w:val="24"/>
        </w:rPr>
        <w:t xml:space="preserve"> for </w:t>
      </w:r>
      <w:r w:rsidR="008808E4" w:rsidRPr="008808E4">
        <w:rPr>
          <w:rFonts w:cs="Times New Roman"/>
          <w:sz w:val="24"/>
          <w:szCs w:val="24"/>
        </w:rPr>
        <w:t>Ethnic Minority</w:t>
      </w:r>
      <w:r w:rsidR="00C77728" w:rsidRPr="008808E4">
        <w:rPr>
          <w:rFonts w:cs="Times New Roman"/>
          <w:sz w:val="24"/>
          <w:szCs w:val="24"/>
        </w:rPr>
        <w:t xml:space="preserve"> areas (up to 90</w:t>
      </w:r>
      <w:r w:rsidR="000F0DCF">
        <w:rPr>
          <w:rFonts w:cs="Times New Roman"/>
          <w:sz w:val="24"/>
          <w:szCs w:val="24"/>
        </w:rPr>
        <w:t xml:space="preserve"> percent of the</w:t>
      </w:r>
      <w:r w:rsidR="000F0DCF" w:rsidRPr="008808E4">
        <w:rPr>
          <w:rFonts w:cs="Times New Roman"/>
          <w:sz w:val="24"/>
          <w:szCs w:val="24"/>
        </w:rPr>
        <w:t xml:space="preserve"> </w:t>
      </w:r>
      <w:r w:rsidR="00C77728" w:rsidRPr="008808E4">
        <w:rPr>
          <w:rFonts w:cs="Times New Roman"/>
          <w:sz w:val="24"/>
          <w:szCs w:val="24"/>
        </w:rPr>
        <w:t xml:space="preserve">total investment); </w:t>
      </w:r>
      <w:r w:rsidR="000F0DCF">
        <w:rPr>
          <w:rFonts w:cs="Times New Roman"/>
          <w:sz w:val="24"/>
          <w:szCs w:val="24"/>
        </w:rPr>
        <w:t xml:space="preserve">and </w:t>
      </w:r>
      <w:r w:rsidR="00C77728" w:rsidRPr="008808E4">
        <w:rPr>
          <w:rFonts w:cs="Times New Roman"/>
          <w:sz w:val="24"/>
          <w:szCs w:val="24"/>
        </w:rPr>
        <w:t>(</w:t>
      </w:r>
      <w:r w:rsidR="000F0DCF">
        <w:rPr>
          <w:rFonts w:cs="Times New Roman"/>
          <w:sz w:val="24"/>
          <w:szCs w:val="24"/>
        </w:rPr>
        <w:t>c</w:t>
      </w:r>
      <w:r w:rsidR="00C77728" w:rsidRPr="008808E4">
        <w:rPr>
          <w:rFonts w:cs="Times New Roman"/>
          <w:sz w:val="24"/>
          <w:szCs w:val="24"/>
        </w:rPr>
        <w:t xml:space="preserve">) CEMA </w:t>
      </w:r>
      <w:r w:rsidR="000F0DCF">
        <w:rPr>
          <w:rFonts w:cs="Times New Roman"/>
          <w:sz w:val="24"/>
          <w:szCs w:val="24"/>
        </w:rPr>
        <w:t xml:space="preserve">will be present </w:t>
      </w:r>
      <w:r w:rsidR="00C77728" w:rsidRPr="008808E4">
        <w:rPr>
          <w:rFonts w:cs="Times New Roman"/>
          <w:sz w:val="24"/>
          <w:szCs w:val="24"/>
        </w:rPr>
        <w:t xml:space="preserve">as collaborator in the program implementation arrangements (from </w:t>
      </w:r>
      <w:r w:rsidR="000F0DCF">
        <w:rPr>
          <w:rFonts w:cs="Times New Roman"/>
          <w:sz w:val="24"/>
          <w:szCs w:val="24"/>
        </w:rPr>
        <w:t xml:space="preserve">the </w:t>
      </w:r>
      <w:r w:rsidR="00C77728" w:rsidRPr="008808E4">
        <w:rPr>
          <w:rFonts w:cs="Times New Roman"/>
          <w:sz w:val="24"/>
          <w:szCs w:val="24"/>
        </w:rPr>
        <w:t xml:space="preserve">central level to the actual implementation of </w:t>
      </w:r>
      <w:r w:rsidR="008808E4">
        <w:rPr>
          <w:rFonts w:cs="Times New Roman"/>
          <w:sz w:val="24"/>
          <w:szCs w:val="24"/>
        </w:rPr>
        <w:t>activities</w:t>
      </w:r>
      <w:r w:rsidR="00C77728" w:rsidRPr="008808E4">
        <w:rPr>
          <w:rFonts w:cs="Times New Roman"/>
          <w:sz w:val="24"/>
          <w:szCs w:val="24"/>
        </w:rPr>
        <w:t>).</w:t>
      </w:r>
    </w:p>
    <w:p w14:paraId="0F4889AD" w14:textId="77777777" w:rsidR="00C77728" w:rsidRPr="008808E4" w:rsidRDefault="00C77728" w:rsidP="00C77728">
      <w:pPr>
        <w:pStyle w:val="ListParagraph"/>
        <w:numPr>
          <w:ilvl w:val="0"/>
          <w:numId w:val="0"/>
        </w:numPr>
        <w:rPr>
          <w:rFonts w:eastAsia="+mn-ea" w:cs="Times New Roman"/>
          <w:b/>
          <w:i/>
          <w:color w:val="000000" w:themeColor="text1"/>
          <w:kern w:val="24"/>
          <w:sz w:val="24"/>
          <w:szCs w:val="24"/>
          <w:lang w:bidi="en-US"/>
        </w:rPr>
      </w:pPr>
      <w:r w:rsidRPr="008808E4">
        <w:rPr>
          <w:rFonts w:eastAsia="+mn-ea" w:cs="Times New Roman"/>
          <w:color w:val="000000" w:themeColor="text1"/>
          <w:kern w:val="24"/>
          <w:sz w:val="24"/>
          <w:szCs w:val="24"/>
          <w:lang w:val="en-AU" w:bidi="en-US"/>
        </w:rPr>
        <w:t xml:space="preserve"> </w:t>
      </w:r>
    </w:p>
    <w:p w14:paraId="6CD66A91" w14:textId="77777777" w:rsidR="00C77728" w:rsidRPr="008808E4" w:rsidRDefault="00C77728" w:rsidP="00C77728">
      <w:pPr>
        <w:pStyle w:val="ListParagraph"/>
        <w:numPr>
          <w:ilvl w:val="0"/>
          <w:numId w:val="0"/>
        </w:numPr>
        <w:rPr>
          <w:rFonts w:eastAsia="+mn-ea" w:cs="Times New Roman"/>
          <w:b/>
          <w:color w:val="000000" w:themeColor="text1"/>
          <w:kern w:val="24"/>
          <w:sz w:val="24"/>
          <w:szCs w:val="24"/>
          <w:lang w:bidi="en-US"/>
        </w:rPr>
      </w:pPr>
      <w:r w:rsidRPr="008808E4">
        <w:rPr>
          <w:rFonts w:eastAsia="+mn-ea" w:cs="Times New Roman"/>
          <w:b/>
          <w:color w:val="000000" w:themeColor="text1"/>
          <w:kern w:val="24"/>
          <w:sz w:val="24"/>
          <w:szCs w:val="24"/>
          <w:lang w:bidi="en-US"/>
        </w:rPr>
        <w:t>Information Disclosure, Consultation and Participation</w:t>
      </w:r>
    </w:p>
    <w:p w14:paraId="78C329C5" w14:textId="77777777" w:rsidR="00C77728" w:rsidRPr="008808E4" w:rsidRDefault="00C77728" w:rsidP="00C77728">
      <w:pPr>
        <w:pStyle w:val="ListParagraph"/>
        <w:numPr>
          <w:ilvl w:val="0"/>
          <w:numId w:val="0"/>
        </w:numPr>
        <w:rPr>
          <w:rFonts w:eastAsia="+mn-ea" w:cs="Times New Roman"/>
          <w:b/>
          <w:i/>
          <w:color w:val="000000" w:themeColor="text1"/>
          <w:kern w:val="24"/>
          <w:sz w:val="24"/>
          <w:szCs w:val="24"/>
          <w:lang w:bidi="en-US"/>
        </w:rPr>
      </w:pPr>
    </w:p>
    <w:p w14:paraId="72265663" w14:textId="77777777" w:rsidR="00C77728" w:rsidRPr="008808E4" w:rsidRDefault="00C77728" w:rsidP="00C77728">
      <w:pPr>
        <w:pStyle w:val="ListParagraph"/>
        <w:ind w:left="0" w:firstLine="0"/>
        <w:rPr>
          <w:rFonts w:eastAsia="+mn-ea" w:cs="Times New Roman"/>
          <w:color w:val="000000" w:themeColor="text1"/>
          <w:kern w:val="24"/>
          <w:sz w:val="24"/>
          <w:szCs w:val="24"/>
          <w:lang w:bidi="en-US"/>
        </w:rPr>
      </w:pPr>
      <w:r w:rsidRPr="008808E4">
        <w:rPr>
          <w:rFonts w:eastAsia="+mn-ea" w:cs="Times New Roman"/>
          <w:b/>
          <w:i/>
          <w:color w:val="000000" w:themeColor="text1"/>
          <w:kern w:val="24"/>
          <w:sz w:val="24"/>
          <w:szCs w:val="24"/>
          <w:lang w:bidi="en-US"/>
        </w:rPr>
        <w:t xml:space="preserve"> Legal framework:</w:t>
      </w:r>
      <w:r w:rsidRPr="008808E4">
        <w:rPr>
          <w:rFonts w:eastAsia="+mn-ea" w:cs="Times New Roman"/>
          <w:color w:val="000000" w:themeColor="text1"/>
          <w:kern w:val="24"/>
          <w:sz w:val="24"/>
          <w:szCs w:val="24"/>
          <w:lang w:bidi="en-US"/>
        </w:rPr>
        <w:t xml:space="preserve"> Vietnam has relatively good legal framework on access to information and disclosure. These rights of citizen have been reflected in the 2013 Constitution (the highest legal document) as well as in Laws and their associated guiding decrees.</w:t>
      </w:r>
    </w:p>
    <w:p w14:paraId="43CCFC7D" w14:textId="77777777" w:rsidR="00C77728" w:rsidRPr="008808E4" w:rsidRDefault="00C77728" w:rsidP="00C77728">
      <w:pPr>
        <w:pStyle w:val="ListParagraph"/>
        <w:numPr>
          <w:ilvl w:val="0"/>
          <w:numId w:val="0"/>
        </w:numPr>
        <w:rPr>
          <w:rFonts w:eastAsia="+mn-ea" w:cs="Times New Roman"/>
          <w:color w:val="000000" w:themeColor="text1"/>
          <w:kern w:val="24"/>
          <w:sz w:val="24"/>
          <w:szCs w:val="24"/>
          <w:lang w:bidi="en-US"/>
        </w:rPr>
      </w:pPr>
    </w:p>
    <w:p w14:paraId="29FF303D" w14:textId="0B1E7476" w:rsidR="00C77728" w:rsidRPr="008808E4" w:rsidRDefault="00C77728" w:rsidP="003F4BC4">
      <w:pPr>
        <w:pStyle w:val="ListParagraph"/>
        <w:rPr>
          <w:rFonts w:eastAsia="+mn-ea" w:cs="Times New Roman"/>
          <w:color w:val="000000" w:themeColor="text1"/>
          <w:kern w:val="24"/>
          <w:sz w:val="24"/>
          <w:szCs w:val="24"/>
          <w:lang w:bidi="en-US"/>
        </w:rPr>
      </w:pPr>
      <w:r w:rsidRPr="008808E4">
        <w:rPr>
          <w:rFonts w:eastAsia="+mn-ea" w:cs="Times New Roman"/>
          <w:color w:val="000000" w:themeColor="text1"/>
          <w:kern w:val="24"/>
          <w:sz w:val="24"/>
          <w:szCs w:val="24"/>
          <w:lang w:bidi="en-US"/>
        </w:rPr>
        <w:lastRenderedPageBreak/>
        <w:t xml:space="preserve"> On access to information, the 2013 Constitution confirms that Vietnam is a state </w:t>
      </w:r>
      <w:r w:rsidR="000F0DCF">
        <w:rPr>
          <w:rFonts w:eastAsia="+mn-ea" w:cs="Times New Roman"/>
          <w:color w:val="000000" w:themeColor="text1"/>
          <w:kern w:val="24"/>
          <w:sz w:val="24"/>
          <w:szCs w:val="24"/>
          <w:lang w:bidi="en-US"/>
        </w:rPr>
        <w:t>“</w:t>
      </w:r>
      <w:r w:rsidRPr="008808E4">
        <w:rPr>
          <w:rFonts w:eastAsia="+mn-ea" w:cs="Times New Roman"/>
          <w:color w:val="000000" w:themeColor="text1"/>
          <w:kern w:val="24"/>
          <w:sz w:val="24"/>
          <w:szCs w:val="24"/>
          <w:lang w:bidi="en-US"/>
        </w:rPr>
        <w:t>of the people, for the people and by the people</w:t>
      </w:r>
      <w:r w:rsidR="000F0DCF">
        <w:rPr>
          <w:rFonts w:eastAsia="+mn-ea" w:cs="Times New Roman"/>
          <w:color w:val="000000" w:themeColor="text1"/>
          <w:kern w:val="24"/>
          <w:sz w:val="24"/>
          <w:szCs w:val="24"/>
          <w:lang w:bidi="en-US"/>
        </w:rPr>
        <w:t>”</w:t>
      </w:r>
      <w:r w:rsidRPr="008808E4">
        <w:rPr>
          <w:rFonts w:eastAsia="+mn-ea" w:cs="Times New Roman"/>
          <w:color w:val="000000" w:themeColor="text1"/>
          <w:kern w:val="24"/>
          <w:sz w:val="24"/>
          <w:szCs w:val="24"/>
          <w:lang w:bidi="en-US"/>
        </w:rPr>
        <w:t xml:space="preserve"> in which </w:t>
      </w:r>
      <w:r w:rsidR="000F0DCF">
        <w:rPr>
          <w:rFonts w:eastAsia="+mn-ea" w:cs="Times New Roman"/>
          <w:color w:val="000000" w:themeColor="text1"/>
          <w:kern w:val="24"/>
          <w:sz w:val="24"/>
          <w:szCs w:val="24"/>
          <w:lang w:bidi="en-US"/>
        </w:rPr>
        <w:t>“</w:t>
      </w:r>
      <w:r w:rsidRPr="008808E4">
        <w:rPr>
          <w:rFonts w:eastAsia="+mn-ea" w:cs="Times New Roman"/>
          <w:color w:val="000000" w:themeColor="text1"/>
          <w:kern w:val="24"/>
          <w:sz w:val="24"/>
          <w:szCs w:val="24"/>
          <w:lang w:bidi="en-US"/>
        </w:rPr>
        <w:t>people know, discuss, execute and examine</w:t>
      </w:r>
      <w:r w:rsidR="000F0DCF">
        <w:rPr>
          <w:rFonts w:eastAsia="+mn-ea" w:cs="Times New Roman"/>
          <w:color w:val="000000" w:themeColor="text1"/>
          <w:kern w:val="24"/>
          <w:sz w:val="24"/>
          <w:szCs w:val="24"/>
          <w:lang w:bidi="en-US"/>
        </w:rPr>
        <w:t>.”</w:t>
      </w:r>
      <w:r w:rsidRPr="008808E4">
        <w:rPr>
          <w:rFonts w:eastAsia="+mn-ea" w:cs="Times New Roman"/>
          <w:color w:val="000000" w:themeColor="text1"/>
          <w:kern w:val="24"/>
          <w:sz w:val="24"/>
          <w:szCs w:val="24"/>
          <w:vertAlign w:val="superscript"/>
          <w:lang w:bidi="en-US"/>
        </w:rPr>
        <w:footnoteReference w:id="43"/>
      </w:r>
      <w:r w:rsidRPr="008808E4">
        <w:rPr>
          <w:rFonts w:eastAsia="+mn-ea" w:cs="Times New Roman"/>
          <w:color w:val="000000" w:themeColor="text1"/>
          <w:kern w:val="24"/>
          <w:sz w:val="24"/>
          <w:szCs w:val="24"/>
          <w:lang w:bidi="en-US"/>
        </w:rPr>
        <w:t xml:space="preserve"> This constitution also describes the rights of citizens, including “</w:t>
      </w:r>
      <w:r w:rsidRPr="008808E4">
        <w:rPr>
          <w:rFonts w:eastAsia="+mn-ea" w:cs="Times New Roman"/>
          <w:color w:val="000000" w:themeColor="text1"/>
          <w:kern w:val="24"/>
          <w:sz w:val="24"/>
          <w:szCs w:val="24"/>
          <w:lang w:val="en"/>
        </w:rPr>
        <w:t>freedom of speech, access to information, association, protest</w:t>
      </w:r>
      <w:r w:rsidR="000F0DCF">
        <w:rPr>
          <w:rFonts w:eastAsia="+mn-ea" w:cs="Times New Roman"/>
          <w:color w:val="000000" w:themeColor="text1"/>
          <w:kern w:val="24"/>
          <w:sz w:val="24"/>
          <w:szCs w:val="24"/>
          <w:lang w:val="en"/>
        </w:rPr>
        <w:t>.</w:t>
      </w:r>
      <w:r w:rsidRPr="008808E4">
        <w:rPr>
          <w:rFonts w:eastAsia="+mn-ea" w:cs="Times New Roman"/>
          <w:color w:val="000000" w:themeColor="text1"/>
          <w:kern w:val="24"/>
          <w:sz w:val="24"/>
          <w:szCs w:val="24"/>
          <w:lang w:val="en"/>
        </w:rPr>
        <w:t>”</w:t>
      </w:r>
      <w:r w:rsidRPr="008808E4">
        <w:rPr>
          <w:rFonts w:eastAsia="+mn-ea" w:cs="Times New Roman"/>
          <w:color w:val="000000" w:themeColor="text1"/>
          <w:kern w:val="24"/>
          <w:sz w:val="24"/>
          <w:szCs w:val="24"/>
          <w:vertAlign w:val="superscript"/>
          <w:lang w:bidi="en-US"/>
        </w:rPr>
        <w:footnoteReference w:id="44"/>
      </w:r>
      <w:r w:rsidRPr="008808E4">
        <w:rPr>
          <w:rFonts w:eastAsia="+mn-ea" w:cs="Times New Roman"/>
          <w:color w:val="000000" w:themeColor="text1"/>
          <w:kern w:val="24"/>
          <w:sz w:val="24"/>
          <w:szCs w:val="24"/>
          <w:lang w:bidi="en-US"/>
        </w:rPr>
        <w:t xml:space="preserve"> </w:t>
      </w:r>
      <w:r w:rsidRPr="008808E4">
        <w:rPr>
          <w:rFonts w:eastAsia="+mn-ea" w:cs="Times New Roman"/>
          <w:color w:val="000000" w:themeColor="text1"/>
          <w:kern w:val="24"/>
          <w:sz w:val="24"/>
          <w:szCs w:val="24"/>
          <w:lang w:val="en"/>
        </w:rPr>
        <w:t>To operationalize this, on June 20, 2012, the National Assembly enacted Law No. 14/2012/QH13 on dissemination and education of legal documents. Detailed implementation of this Law has been specified in Decree No. 28/2013 / ND-CP of April 4, 2013.</w:t>
      </w:r>
    </w:p>
    <w:p w14:paraId="3DEA4C0F" w14:textId="77777777" w:rsidR="00C77728" w:rsidRPr="008808E4" w:rsidRDefault="00C77728" w:rsidP="00C77728">
      <w:pPr>
        <w:pStyle w:val="ListParagraph"/>
        <w:numPr>
          <w:ilvl w:val="0"/>
          <w:numId w:val="0"/>
        </w:numPr>
        <w:ind w:left="502"/>
        <w:rPr>
          <w:rFonts w:eastAsia="+mn-ea" w:cs="Times New Roman"/>
          <w:color w:val="000000" w:themeColor="text1"/>
          <w:kern w:val="24"/>
          <w:sz w:val="24"/>
          <w:szCs w:val="24"/>
          <w:lang w:bidi="en-US"/>
        </w:rPr>
      </w:pPr>
    </w:p>
    <w:p w14:paraId="6074A241" w14:textId="56875F56" w:rsidR="00C77728" w:rsidRPr="008808E4" w:rsidRDefault="00C77728" w:rsidP="003F4BC4">
      <w:pPr>
        <w:pStyle w:val="ListParagraph"/>
        <w:rPr>
          <w:rFonts w:eastAsia="+mn-ea" w:cs="Times New Roman"/>
          <w:color w:val="000000" w:themeColor="text1"/>
          <w:kern w:val="24"/>
          <w:sz w:val="24"/>
          <w:szCs w:val="24"/>
          <w:lang w:bidi="en-US"/>
        </w:rPr>
      </w:pPr>
      <w:r w:rsidRPr="008808E4">
        <w:rPr>
          <w:rFonts w:eastAsia="+mn-ea" w:cs="Times New Roman"/>
          <w:color w:val="000000" w:themeColor="text1"/>
          <w:kern w:val="24"/>
          <w:sz w:val="24"/>
          <w:szCs w:val="24"/>
          <w:lang w:bidi="en-US"/>
        </w:rPr>
        <w:t xml:space="preserve"> On information disclosure, specific provisions were detailed in </w:t>
      </w:r>
      <w:r w:rsidR="008808E4">
        <w:rPr>
          <w:rFonts w:eastAsia="+mn-ea" w:cs="Times New Roman"/>
          <w:color w:val="000000" w:themeColor="text1"/>
          <w:kern w:val="24"/>
          <w:sz w:val="24"/>
          <w:szCs w:val="24"/>
          <w:lang w:bidi="en-US"/>
        </w:rPr>
        <w:t xml:space="preserve">the </w:t>
      </w:r>
      <w:r w:rsidRPr="008808E4">
        <w:rPr>
          <w:rFonts w:eastAsia="+mn-ea" w:cs="Times New Roman"/>
          <w:color w:val="000000" w:themeColor="text1"/>
          <w:kern w:val="24"/>
          <w:sz w:val="24"/>
          <w:szCs w:val="24"/>
          <w:lang w:bidi="en-US"/>
        </w:rPr>
        <w:t xml:space="preserve">grassroots democracy Decree No. 29/1998/ND-CP dated May 11, 1998, which was later revised and supplemented by Decree No. 79/2003/ND-CP dated July 7, 2003. The implementation of these Decrees has provided many positive impacts on the ability of villagers to participate and influence the work of the local communes. However, despite the Decree obliging all commune </w:t>
      </w:r>
      <w:r w:rsidRPr="008808E4">
        <w:rPr>
          <w:rFonts w:eastAsia="+mn-ea" w:cs="Times New Roman"/>
          <w:color w:val="000000" w:themeColor="text1"/>
          <w:kern w:val="24"/>
          <w:sz w:val="24"/>
          <w:szCs w:val="24"/>
        </w:rPr>
        <w:t>authorities</w:t>
      </w:r>
      <w:r w:rsidRPr="008808E4">
        <w:rPr>
          <w:rFonts w:eastAsia="+mn-ea" w:cs="Times New Roman"/>
          <w:color w:val="000000" w:themeColor="text1"/>
          <w:kern w:val="24"/>
          <w:sz w:val="24"/>
          <w:szCs w:val="24"/>
          <w:lang w:bidi="en-US"/>
        </w:rPr>
        <w:t xml:space="preserve"> to comply with the provisions of the Decree, the overwhelming impression is one of inconsistent implementation of grassroots democracy throughout the country.</w:t>
      </w:r>
      <w:r w:rsidRPr="008808E4">
        <w:rPr>
          <w:rFonts w:eastAsia="+mn-ea" w:cs="Times New Roman"/>
          <w:color w:val="000000" w:themeColor="text1"/>
          <w:kern w:val="24"/>
          <w:sz w:val="24"/>
          <w:szCs w:val="24"/>
          <w:vertAlign w:val="superscript"/>
          <w:lang w:bidi="en-US"/>
        </w:rPr>
        <w:footnoteReference w:id="45"/>
      </w:r>
      <w:r w:rsidRPr="008808E4">
        <w:rPr>
          <w:rFonts w:eastAsia="+mn-ea" w:cs="Times New Roman"/>
          <w:color w:val="000000" w:themeColor="text1"/>
          <w:kern w:val="24"/>
          <w:sz w:val="24"/>
          <w:szCs w:val="24"/>
          <w:lang w:bidi="en-US"/>
        </w:rPr>
        <w:t xml:space="preserve"> In fact</w:t>
      </w:r>
      <w:r w:rsidR="000F0DCF">
        <w:rPr>
          <w:rFonts w:eastAsia="+mn-ea" w:cs="Times New Roman"/>
          <w:color w:val="000000" w:themeColor="text1"/>
          <w:kern w:val="24"/>
          <w:sz w:val="24"/>
          <w:szCs w:val="24"/>
          <w:lang w:bidi="en-US"/>
        </w:rPr>
        <w:t>,</w:t>
      </w:r>
      <w:r w:rsidRPr="008808E4">
        <w:rPr>
          <w:rFonts w:eastAsia="+mn-ea" w:cs="Times New Roman"/>
          <w:color w:val="000000" w:themeColor="text1"/>
          <w:kern w:val="24"/>
          <w:sz w:val="24"/>
          <w:szCs w:val="24"/>
          <w:lang w:bidi="en-US"/>
        </w:rPr>
        <w:t xml:space="preserve"> individuals have no judicial or administrative avenues to enforce the rights addressed by Decree 29, which means that they function more as guidelines which cannot be enforced. These decrees have been replaced by the grassroots democracy ordinance No 34/2007/PL-UBTVQH11 dated April 20, 2007. This ordinance describes </w:t>
      </w:r>
      <w:r w:rsidR="000F0DCF">
        <w:rPr>
          <w:rFonts w:eastAsia="+mn-ea" w:cs="Times New Roman"/>
          <w:color w:val="000000" w:themeColor="text1"/>
          <w:kern w:val="24"/>
          <w:sz w:val="24"/>
          <w:szCs w:val="24"/>
          <w:lang w:bidi="en-US"/>
        </w:rPr>
        <w:t>four</w:t>
      </w:r>
      <w:r w:rsidR="000F0DCF" w:rsidRPr="008808E4">
        <w:rPr>
          <w:rFonts w:eastAsia="+mn-ea" w:cs="Times New Roman"/>
          <w:color w:val="000000" w:themeColor="text1"/>
          <w:kern w:val="24"/>
          <w:sz w:val="24"/>
          <w:szCs w:val="24"/>
          <w:lang w:bidi="en-US"/>
        </w:rPr>
        <w:t xml:space="preserve"> </w:t>
      </w:r>
      <w:r w:rsidRPr="008808E4">
        <w:rPr>
          <w:rFonts w:eastAsia="+mn-ea" w:cs="Times New Roman"/>
          <w:color w:val="000000" w:themeColor="text1"/>
          <w:kern w:val="24"/>
          <w:sz w:val="24"/>
          <w:szCs w:val="24"/>
          <w:lang w:bidi="en-US"/>
        </w:rPr>
        <w:t xml:space="preserve">groups of citizen’s rights, including </w:t>
      </w:r>
      <w:r w:rsidR="000F0DCF">
        <w:rPr>
          <w:rFonts w:eastAsia="+mn-ea" w:cs="Times New Roman"/>
          <w:color w:val="000000" w:themeColor="text1"/>
          <w:kern w:val="24"/>
          <w:sz w:val="24"/>
          <w:szCs w:val="24"/>
          <w:lang w:bidi="en-US"/>
        </w:rPr>
        <w:t xml:space="preserve">the </w:t>
      </w:r>
      <w:r w:rsidRPr="008808E4">
        <w:rPr>
          <w:rFonts w:eastAsia="+mn-ea" w:cs="Times New Roman"/>
          <w:color w:val="000000" w:themeColor="text1"/>
          <w:kern w:val="24"/>
          <w:sz w:val="24"/>
          <w:szCs w:val="24"/>
          <w:lang w:bidi="en-US"/>
        </w:rPr>
        <w:t>right</w:t>
      </w:r>
      <w:r w:rsidR="000F0DCF">
        <w:rPr>
          <w:rFonts w:eastAsia="+mn-ea" w:cs="Times New Roman"/>
          <w:color w:val="000000" w:themeColor="text1"/>
          <w:kern w:val="24"/>
          <w:sz w:val="24"/>
          <w:szCs w:val="24"/>
          <w:lang w:bidi="en-US"/>
        </w:rPr>
        <w:t>s</w:t>
      </w:r>
      <w:r w:rsidRPr="008808E4">
        <w:rPr>
          <w:rFonts w:eastAsia="+mn-ea" w:cs="Times New Roman"/>
          <w:color w:val="000000" w:themeColor="text1"/>
          <w:kern w:val="24"/>
          <w:sz w:val="24"/>
          <w:szCs w:val="24"/>
          <w:lang w:bidi="en-US"/>
        </w:rPr>
        <w:t xml:space="preserve"> to know</w:t>
      </w:r>
      <w:r w:rsidR="000F0DCF">
        <w:rPr>
          <w:rFonts w:eastAsia="+mn-ea" w:cs="Times New Roman"/>
          <w:color w:val="000000" w:themeColor="text1"/>
          <w:kern w:val="24"/>
          <w:sz w:val="24"/>
          <w:szCs w:val="24"/>
          <w:lang w:bidi="en-US"/>
        </w:rPr>
        <w:t xml:space="preserve">, </w:t>
      </w:r>
      <w:r w:rsidRPr="008808E4">
        <w:rPr>
          <w:rFonts w:eastAsia="+mn-ea" w:cs="Times New Roman"/>
          <w:color w:val="000000" w:themeColor="text1"/>
          <w:kern w:val="24"/>
          <w:sz w:val="24"/>
          <w:szCs w:val="24"/>
          <w:lang w:bidi="en-US"/>
        </w:rPr>
        <w:t>to discuss and decide</w:t>
      </w:r>
      <w:r w:rsidR="000F0DCF">
        <w:rPr>
          <w:rFonts w:eastAsia="+mn-ea" w:cs="Times New Roman"/>
          <w:color w:val="000000" w:themeColor="text1"/>
          <w:kern w:val="24"/>
          <w:sz w:val="24"/>
          <w:szCs w:val="24"/>
          <w:lang w:bidi="en-US"/>
        </w:rPr>
        <w:t>,</w:t>
      </w:r>
      <w:r w:rsidRPr="008808E4">
        <w:rPr>
          <w:rFonts w:eastAsia="+mn-ea" w:cs="Times New Roman"/>
          <w:color w:val="000000" w:themeColor="text1"/>
          <w:kern w:val="24"/>
          <w:sz w:val="24"/>
          <w:szCs w:val="24"/>
          <w:lang w:bidi="en-US"/>
        </w:rPr>
        <w:t>to voice</w:t>
      </w:r>
      <w:r w:rsidR="000F0DCF">
        <w:rPr>
          <w:rFonts w:eastAsia="+mn-ea" w:cs="Times New Roman"/>
          <w:color w:val="000000" w:themeColor="text1"/>
          <w:kern w:val="24"/>
          <w:sz w:val="24"/>
          <w:szCs w:val="24"/>
          <w:lang w:bidi="en-US"/>
        </w:rPr>
        <w:t xml:space="preserve">, </w:t>
      </w:r>
      <w:r w:rsidRPr="008808E4">
        <w:rPr>
          <w:rFonts w:eastAsia="+mn-ea" w:cs="Times New Roman"/>
          <w:color w:val="000000" w:themeColor="text1"/>
          <w:kern w:val="24"/>
          <w:sz w:val="24"/>
          <w:szCs w:val="24"/>
          <w:lang w:bidi="en-US"/>
        </w:rPr>
        <w:t>and to monitor.</w:t>
      </w:r>
    </w:p>
    <w:p w14:paraId="75818A67" w14:textId="77777777" w:rsidR="00C77728" w:rsidRPr="008808E4" w:rsidRDefault="00C77728" w:rsidP="00C77728">
      <w:pPr>
        <w:pStyle w:val="ListParagraph"/>
        <w:numPr>
          <w:ilvl w:val="0"/>
          <w:numId w:val="0"/>
        </w:numPr>
        <w:ind w:left="502"/>
        <w:rPr>
          <w:rFonts w:eastAsia="+mn-ea" w:cs="Times New Roman"/>
          <w:color w:val="000000" w:themeColor="text1"/>
          <w:kern w:val="24"/>
          <w:sz w:val="24"/>
          <w:szCs w:val="24"/>
          <w:lang w:bidi="en-US"/>
        </w:rPr>
      </w:pPr>
    </w:p>
    <w:p w14:paraId="05A775C0" w14:textId="22614B9F" w:rsidR="00C77728" w:rsidRPr="008808E4" w:rsidRDefault="00C77728" w:rsidP="003F4BC4">
      <w:pPr>
        <w:pStyle w:val="ListParagraph"/>
        <w:rPr>
          <w:rFonts w:eastAsia="+mn-ea" w:cs="Times New Roman"/>
          <w:color w:val="000000" w:themeColor="text1"/>
          <w:kern w:val="24"/>
          <w:sz w:val="24"/>
          <w:szCs w:val="24"/>
          <w:lang w:bidi="en-US"/>
        </w:rPr>
      </w:pPr>
      <w:r w:rsidRPr="008808E4">
        <w:rPr>
          <w:rFonts w:eastAsia="+mn-ea" w:cs="Times New Roman"/>
          <w:color w:val="000000" w:themeColor="text1"/>
          <w:kern w:val="24"/>
          <w:sz w:val="24"/>
          <w:szCs w:val="24"/>
          <w:lang w:val="en"/>
        </w:rPr>
        <w:t xml:space="preserve">There are a number of decisions that require the CPC to keep local people informed. The ordinance also specifies that disclosure/notification forms could be used to perform this task. The information disclosure requirements are also reflected in other specialized Laws. The Environment Protection Law specifically regulates which relevant agencies must disclose environmental information in the forms of books and bulletins and through newspapers and web sites. The 2013 Land </w:t>
      </w:r>
      <w:r w:rsidRPr="003F4BC4">
        <w:rPr>
          <w:rFonts w:eastAsia="+mn-ea" w:cs="Times New Roman"/>
          <w:color w:val="000000" w:themeColor="text1"/>
          <w:kern w:val="24"/>
          <w:sz w:val="24"/>
          <w:szCs w:val="24"/>
          <w:lang w:bidi="en-US"/>
        </w:rPr>
        <w:t>Law</w:t>
      </w:r>
      <w:r w:rsidRPr="008808E4">
        <w:rPr>
          <w:rFonts w:eastAsia="+mn-ea" w:cs="Times New Roman"/>
          <w:color w:val="000000" w:themeColor="text1"/>
          <w:kern w:val="24"/>
          <w:sz w:val="24"/>
          <w:szCs w:val="24"/>
          <w:lang w:val="en"/>
        </w:rPr>
        <w:t xml:space="preserve"> stipulates the minimum number of days prior to which affected households must receive land acquisition notification (90 days for agricultural land and 180 days for residential land). Compensation and resettlement plan are also subject to public disclosure within at minimum 20 days.</w:t>
      </w:r>
    </w:p>
    <w:p w14:paraId="045D029F" w14:textId="77777777" w:rsidR="00C77728" w:rsidRPr="008808E4" w:rsidRDefault="00C77728" w:rsidP="00C77728">
      <w:pPr>
        <w:pStyle w:val="ListParagraph"/>
        <w:numPr>
          <w:ilvl w:val="0"/>
          <w:numId w:val="0"/>
        </w:numPr>
        <w:ind w:left="502"/>
        <w:rPr>
          <w:rFonts w:eastAsia="+mn-ea" w:cs="Times New Roman"/>
          <w:color w:val="000000" w:themeColor="text1"/>
          <w:kern w:val="24"/>
          <w:sz w:val="24"/>
          <w:szCs w:val="24"/>
          <w:lang w:bidi="en-US"/>
        </w:rPr>
      </w:pPr>
    </w:p>
    <w:p w14:paraId="7F3A4641" w14:textId="45871825" w:rsidR="00C77728" w:rsidRPr="002E6BEF" w:rsidRDefault="00C77728" w:rsidP="003F4BC4">
      <w:pPr>
        <w:pStyle w:val="ListParagraph"/>
        <w:rPr>
          <w:rFonts w:eastAsia="+mn-ea" w:cs="Times New Roman"/>
          <w:color w:val="000000" w:themeColor="text1"/>
          <w:kern w:val="24"/>
          <w:sz w:val="24"/>
          <w:szCs w:val="24"/>
          <w:lang w:bidi="en-US"/>
        </w:rPr>
      </w:pPr>
      <w:r w:rsidRPr="008808E4">
        <w:rPr>
          <w:rFonts w:eastAsia="+mn-ea" w:cs="Times New Roman"/>
          <w:color w:val="000000" w:themeColor="text1"/>
          <w:kern w:val="24"/>
          <w:sz w:val="24"/>
          <w:szCs w:val="24"/>
          <w:lang w:bidi="en-US"/>
        </w:rPr>
        <w:t xml:space="preserve">Similar to the right of access to information, participation and consultation are </w:t>
      </w:r>
      <w:r w:rsidR="000F0DCF">
        <w:rPr>
          <w:rFonts w:eastAsia="+mn-ea" w:cs="Times New Roman"/>
          <w:color w:val="000000" w:themeColor="text1"/>
          <w:kern w:val="24"/>
          <w:sz w:val="24"/>
          <w:szCs w:val="24"/>
          <w:lang w:bidi="en-US"/>
        </w:rPr>
        <w:t xml:space="preserve">also </w:t>
      </w:r>
      <w:r w:rsidRPr="008808E4">
        <w:rPr>
          <w:rFonts w:eastAsia="+mn-ea" w:cs="Times New Roman"/>
          <w:color w:val="000000" w:themeColor="text1"/>
          <w:kern w:val="24"/>
          <w:sz w:val="24"/>
          <w:szCs w:val="24"/>
          <w:lang w:bidi="en-US"/>
        </w:rPr>
        <w:t>citizens</w:t>
      </w:r>
      <w:r w:rsidR="000F0DCF">
        <w:rPr>
          <w:rFonts w:eastAsia="+mn-ea" w:cs="Times New Roman"/>
          <w:color w:val="000000" w:themeColor="text1"/>
          <w:kern w:val="24"/>
          <w:sz w:val="24"/>
          <w:szCs w:val="24"/>
          <w:lang w:bidi="en-US"/>
        </w:rPr>
        <w:t>’</w:t>
      </w:r>
      <w:r w:rsidRPr="008808E4">
        <w:rPr>
          <w:rFonts w:eastAsia="+mn-ea" w:cs="Times New Roman"/>
          <w:color w:val="000000" w:themeColor="text1"/>
          <w:kern w:val="24"/>
          <w:sz w:val="24"/>
          <w:szCs w:val="24"/>
          <w:lang w:bidi="en-US"/>
        </w:rPr>
        <w:t xml:space="preserve"> rights as stated in the 2013 Constitution. Citizens are allowed to participate in social and state management, </w:t>
      </w:r>
      <w:r w:rsidR="000F0DCF">
        <w:rPr>
          <w:rFonts w:eastAsia="+mn-ea" w:cs="Times New Roman"/>
          <w:color w:val="000000" w:themeColor="text1"/>
          <w:kern w:val="24"/>
          <w:sz w:val="24"/>
          <w:szCs w:val="24"/>
          <w:lang w:bidi="en-US"/>
        </w:rPr>
        <w:t xml:space="preserve">and to </w:t>
      </w:r>
      <w:r w:rsidRPr="008808E4">
        <w:rPr>
          <w:rFonts w:eastAsia="+mn-ea" w:cs="Times New Roman"/>
          <w:color w:val="000000" w:themeColor="text1"/>
          <w:kern w:val="24"/>
          <w:sz w:val="24"/>
          <w:szCs w:val="24"/>
          <w:lang w:bidi="en-US"/>
        </w:rPr>
        <w:t>discuss and provide recommendations to competent agencies on the relevant issues in their locality and in Vietnam</w:t>
      </w:r>
      <w:r w:rsidR="000F0DCF">
        <w:rPr>
          <w:rFonts w:eastAsia="+mn-ea" w:cs="Times New Roman"/>
          <w:color w:val="000000" w:themeColor="text1"/>
          <w:kern w:val="24"/>
          <w:sz w:val="24"/>
          <w:szCs w:val="24"/>
          <w:lang w:bidi="en-US"/>
        </w:rPr>
        <w:t>.</w:t>
      </w:r>
      <w:r w:rsidRPr="008808E4">
        <w:rPr>
          <w:rFonts w:eastAsia="+mn-ea" w:cs="Times New Roman"/>
          <w:color w:val="000000" w:themeColor="text1"/>
          <w:kern w:val="24"/>
          <w:sz w:val="24"/>
          <w:szCs w:val="24"/>
          <w:vertAlign w:val="superscript"/>
          <w:lang w:bidi="en-US"/>
        </w:rPr>
        <w:footnoteReference w:id="46"/>
      </w:r>
      <w:r w:rsidRPr="008808E4">
        <w:rPr>
          <w:rFonts w:eastAsia="+mn-ea" w:cs="Times New Roman"/>
          <w:color w:val="000000" w:themeColor="text1"/>
          <w:kern w:val="24"/>
          <w:sz w:val="24"/>
          <w:szCs w:val="24"/>
          <w:lang w:bidi="en-US"/>
        </w:rPr>
        <w:t xml:space="preserve"> The State is responsible for creating the necessary conditions to enable the execution </w:t>
      </w:r>
      <w:r w:rsidRPr="003F4BC4">
        <w:rPr>
          <w:rFonts w:eastAsia="+mn-ea" w:cs="Times New Roman"/>
          <w:color w:val="000000" w:themeColor="text1"/>
          <w:kern w:val="24"/>
          <w:sz w:val="24"/>
          <w:szCs w:val="24"/>
          <w:lang w:val="en"/>
        </w:rPr>
        <w:t>of</w:t>
      </w:r>
      <w:r w:rsidRPr="008808E4">
        <w:rPr>
          <w:rFonts w:eastAsia="+mn-ea" w:cs="Times New Roman"/>
          <w:color w:val="000000" w:themeColor="text1"/>
          <w:kern w:val="24"/>
          <w:sz w:val="24"/>
          <w:szCs w:val="24"/>
          <w:lang w:bidi="en-US"/>
        </w:rPr>
        <w:t xml:space="preserve"> </w:t>
      </w:r>
      <w:r w:rsidR="000F0DCF" w:rsidRPr="008808E4">
        <w:rPr>
          <w:rFonts w:eastAsia="+mn-ea" w:cs="Times New Roman"/>
          <w:color w:val="000000" w:themeColor="text1"/>
          <w:kern w:val="24"/>
          <w:sz w:val="24"/>
          <w:szCs w:val="24"/>
          <w:lang w:bidi="en-US"/>
        </w:rPr>
        <w:t>th</w:t>
      </w:r>
      <w:r w:rsidR="000F0DCF">
        <w:rPr>
          <w:rFonts w:eastAsia="+mn-ea" w:cs="Times New Roman"/>
          <w:color w:val="000000" w:themeColor="text1"/>
          <w:kern w:val="24"/>
          <w:sz w:val="24"/>
          <w:szCs w:val="24"/>
          <w:lang w:bidi="en-US"/>
        </w:rPr>
        <w:t>ese</w:t>
      </w:r>
      <w:r w:rsidR="000F0DCF" w:rsidRPr="008808E4">
        <w:rPr>
          <w:rFonts w:eastAsia="+mn-ea" w:cs="Times New Roman"/>
          <w:color w:val="000000" w:themeColor="text1"/>
          <w:kern w:val="24"/>
          <w:sz w:val="24"/>
          <w:szCs w:val="24"/>
          <w:lang w:bidi="en-US"/>
        </w:rPr>
        <w:t xml:space="preserve"> </w:t>
      </w:r>
      <w:r w:rsidRPr="008808E4">
        <w:rPr>
          <w:rFonts w:eastAsia="+mn-ea" w:cs="Times New Roman"/>
          <w:color w:val="000000" w:themeColor="text1"/>
          <w:kern w:val="24"/>
          <w:sz w:val="24"/>
          <w:szCs w:val="24"/>
          <w:lang w:bidi="en-US"/>
        </w:rPr>
        <w:t>right</w:t>
      </w:r>
      <w:r w:rsidR="000F0DCF">
        <w:rPr>
          <w:rFonts w:eastAsia="+mn-ea" w:cs="Times New Roman"/>
          <w:color w:val="000000" w:themeColor="text1"/>
          <w:kern w:val="24"/>
          <w:sz w:val="24"/>
          <w:szCs w:val="24"/>
          <w:lang w:bidi="en-US"/>
        </w:rPr>
        <w:t>s</w:t>
      </w:r>
      <w:r w:rsidRPr="008808E4">
        <w:rPr>
          <w:rFonts w:eastAsia="+mn-ea" w:cs="Times New Roman"/>
          <w:color w:val="000000" w:themeColor="text1"/>
          <w:kern w:val="24"/>
          <w:sz w:val="24"/>
          <w:szCs w:val="24"/>
          <w:lang w:bidi="en-US"/>
        </w:rPr>
        <w:t xml:space="preserve">. </w:t>
      </w:r>
      <w:r w:rsidRPr="008808E4">
        <w:rPr>
          <w:rFonts w:eastAsia="+mn-ea" w:cs="Times New Roman"/>
          <w:color w:val="000000" w:themeColor="text1"/>
          <w:kern w:val="24"/>
          <w:sz w:val="24"/>
          <w:szCs w:val="24"/>
          <w:lang w:val="en"/>
        </w:rPr>
        <w:t>The 2013 Land Law and its guiding documents are designed to ensure people's participation in making decisions about land management, particularly relating to land use planning in order to ensure the principle of "democracy and transparency</w:t>
      </w:r>
      <w:r w:rsidR="000F0DCF">
        <w:rPr>
          <w:rFonts w:eastAsia="+mn-ea" w:cs="Times New Roman"/>
          <w:color w:val="000000" w:themeColor="text1"/>
          <w:kern w:val="24"/>
          <w:sz w:val="24"/>
          <w:szCs w:val="24"/>
          <w:lang w:val="en"/>
        </w:rPr>
        <w:t>.</w:t>
      </w:r>
      <w:r w:rsidRPr="008808E4">
        <w:rPr>
          <w:rFonts w:eastAsia="+mn-ea" w:cs="Times New Roman"/>
          <w:color w:val="000000" w:themeColor="text1"/>
          <w:kern w:val="24"/>
          <w:sz w:val="24"/>
          <w:szCs w:val="24"/>
          <w:lang w:val="en"/>
        </w:rPr>
        <w:t>" The current legislation also specifies the approach for organizing public consultation at</w:t>
      </w:r>
      <w:r w:rsidR="000F0DCF">
        <w:rPr>
          <w:rFonts w:eastAsia="+mn-ea" w:cs="Times New Roman"/>
          <w:color w:val="000000" w:themeColor="text1"/>
          <w:kern w:val="24"/>
          <w:sz w:val="24"/>
          <w:szCs w:val="24"/>
          <w:lang w:val="en"/>
        </w:rPr>
        <w:t xml:space="preserve"> the</w:t>
      </w:r>
      <w:r w:rsidRPr="008808E4">
        <w:rPr>
          <w:rFonts w:eastAsia="+mn-ea" w:cs="Times New Roman"/>
          <w:color w:val="000000" w:themeColor="text1"/>
          <w:kern w:val="24"/>
          <w:sz w:val="24"/>
          <w:szCs w:val="24"/>
          <w:lang w:val="en"/>
        </w:rPr>
        <w:t xml:space="preserve"> local level. </w:t>
      </w:r>
      <w:r w:rsidR="000F0DCF">
        <w:rPr>
          <w:rFonts w:eastAsia="+mn-ea" w:cs="Times New Roman"/>
          <w:color w:val="000000" w:themeColor="text1"/>
          <w:kern w:val="24"/>
          <w:sz w:val="24"/>
          <w:szCs w:val="24"/>
          <w:lang w:val="en"/>
        </w:rPr>
        <w:t xml:space="preserve">The </w:t>
      </w:r>
      <w:r w:rsidRPr="008808E4">
        <w:rPr>
          <w:rFonts w:eastAsia="+mn-ea" w:cs="Times New Roman"/>
          <w:color w:val="000000" w:themeColor="text1"/>
          <w:kern w:val="24"/>
          <w:sz w:val="24"/>
          <w:szCs w:val="24"/>
          <w:lang w:val="en"/>
        </w:rPr>
        <w:t xml:space="preserve">Environmental Protection Law and regulation decrees guide the </w:t>
      </w:r>
      <w:r w:rsidRPr="008808E4">
        <w:rPr>
          <w:rFonts w:eastAsia="+mn-ea" w:cs="Times New Roman"/>
          <w:color w:val="000000" w:themeColor="text1"/>
          <w:kern w:val="24"/>
          <w:sz w:val="24"/>
          <w:szCs w:val="24"/>
          <w:lang w:val="en"/>
        </w:rPr>
        <w:lastRenderedPageBreak/>
        <w:t xml:space="preserve">execution of public consultation </w:t>
      </w:r>
      <w:r w:rsidR="004737DB">
        <w:rPr>
          <w:rFonts w:eastAsia="+mn-ea" w:cs="Times New Roman"/>
          <w:color w:val="000000" w:themeColor="text1"/>
          <w:kern w:val="24"/>
          <w:sz w:val="24"/>
          <w:szCs w:val="24"/>
          <w:lang w:val="en"/>
        </w:rPr>
        <w:t xml:space="preserve">– including the role of the </w:t>
      </w:r>
      <w:r w:rsidRPr="008808E4">
        <w:rPr>
          <w:rFonts w:eastAsia="+mn-ea" w:cs="Times New Roman"/>
          <w:color w:val="000000" w:themeColor="text1"/>
          <w:kern w:val="24"/>
          <w:sz w:val="24"/>
          <w:szCs w:val="24"/>
          <w:lang w:val="en"/>
        </w:rPr>
        <w:t xml:space="preserve">People's Committees of communes, wards and towns in the formulation, evaluation and implementation responsibilities and </w:t>
      </w:r>
      <w:r w:rsidR="004737DB">
        <w:rPr>
          <w:rFonts w:eastAsia="+mn-ea" w:cs="Times New Roman"/>
          <w:color w:val="000000" w:themeColor="text1"/>
          <w:kern w:val="24"/>
          <w:sz w:val="24"/>
          <w:szCs w:val="24"/>
          <w:lang w:val="en"/>
        </w:rPr>
        <w:t xml:space="preserve">in </w:t>
      </w:r>
      <w:r w:rsidRPr="008808E4">
        <w:rPr>
          <w:rFonts w:eastAsia="+mn-ea" w:cs="Times New Roman"/>
          <w:color w:val="000000" w:themeColor="text1"/>
          <w:kern w:val="24"/>
          <w:sz w:val="24"/>
          <w:szCs w:val="24"/>
          <w:lang w:val="en"/>
        </w:rPr>
        <w:t>supervis</w:t>
      </w:r>
      <w:r w:rsidR="004737DB">
        <w:rPr>
          <w:rFonts w:eastAsia="+mn-ea" w:cs="Times New Roman"/>
          <w:color w:val="000000" w:themeColor="text1"/>
          <w:kern w:val="24"/>
          <w:sz w:val="24"/>
          <w:szCs w:val="24"/>
          <w:lang w:val="en"/>
        </w:rPr>
        <w:t>ing</w:t>
      </w:r>
      <w:r w:rsidRPr="008808E4">
        <w:rPr>
          <w:rFonts w:eastAsia="+mn-ea" w:cs="Times New Roman"/>
          <w:color w:val="000000" w:themeColor="text1"/>
          <w:kern w:val="24"/>
          <w:sz w:val="24"/>
          <w:szCs w:val="24"/>
          <w:lang w:val="en"/>
        </w:rPr>
        <w:t xml:space="preserve"> compliance</w:t>
      </w:r>
      <w:r w:rsidRPr="002E6BEF">
        <w:rPr>
          <w:rFonts w:eastAsia="+mn-ea" w:cs="Times New Roman"/>
          <w:color w:val="000000" w:themeColor="text1"/>
          <w:kern w:val="24"/>
          <w:sz w:val="24"/>
          <w:szCs w:val="24"/>
          <w:lang w:val="en"/>
        </w:rPr>
        <w:t xml:space="preserve"> with the environmental impact assessment (Article 18, 21 and 23).</w:t>
      </w:r>
    </w:p>
    <w:p w14:paraId="79A62A2A" w14:textId="77777777" w:rsidR="00C77728" w:rsidRPr="002E6BEF" w:rsidRDefault="00C77728" w:rsidP="00C77728">
      <w:pPr>
        <w:pStyle w:val="ListParagraph"/>
        <w:numPr>
          <w:ilvl w:val="0"/>
          <w:numId w:val="0"/>
        </w:numPr>
        <w:ind w:left="502"/>
        <w:rPr>
          <w:rFonts w:cs="Times New Roman"/>
          <w:color w:val="000000" w:themeColor="text1"/>
          <w:sz w:val="24"/>
          <w:szCs w:val="24"/>
          <w:lang w:bidi="en-US"/>
        </w:rPr>
      </w:pPr>
    </w:p>
    <w:p w14:paraId="76AC8584" w14:textId="00D80197" w:rsidR="00C77728" w:rsidRPr="002E6BEF" w:rsidRDefault="00C77728" w:rsidP="00C77728">
      <w:pPr>
        <w:pStyle w:val="ListParagraph"/>
        <w:ind w:left="0" w:firstLine="0"/>
        <w:rPr>
          <w:rFonts w:eastAsia="+mn-ea" w:cs="Times New Roman"/>
          <w:color w:val="000000" w:themeColor="text1"/>
          <w:kern w:val="24"/>
          <w:sz w:val="24"/>
          <w:szCs w:val="24"/>
          <w:lang w:bidi="en-US"/>
        </w:rPr>
      </w:pPr>
      <w:r>
        <w:rPr>
          <w:rFonts w:cs="Times New Roman"/>
          <w:b/>
          <w:i/>
          <w:color w:val="000000" w:themeColor="text1"/>
          <w:sz w:val="24"/>
          <w:szCs w:val="24"/>
          <w:lang w:bidi="en-US"/>
        </w:rPr>
        <w:t>Institutional Arrangement.</w:t>
      </w:r>
      <w:r>
        <w:rPr>
          <w:rFonts w:cs="Times New Roman"/>
          <w:color w:val="000000" w:themeColor="text1"/>
          <w:sz w:val="24"/>
          <w:szCs w:val="24"/>
          <w:lang w:bidi="en-US"/>
        </w:rPr>
        <w:t xml:space="preserve"> </w:t>
      </w:r>
      <w:r w:rsidRPr="002E6BEF">
        <w:rPr>
          <w:rFonts w:cs="Times New Roman"/>
          <w:color w:val="000000" w:themeColor="text1"/>
          <w:sz w:val="24"/>
          <w:szCs w:val="24"/>
          <w:lang w:bidi="en-US"/>
        </w:rPr>
        <w:t>Under NTP, article 24-25 of decision no. 135/2009/QD-TTg of the Prime Minister on issuing regulations on the management, administration and implementation of National Target Program</w:t>
      </w:r>
      <w:r w:rsidR="004737DB">
        <w:rPr>
          <w:rFonts w:cs="Times New Roman"/>
          <w:color w:val="000000" w:themeColor="text1"/>
          <w:sz w:val="24"/>
          <w:szCs w:val="24"/>
          <w:lang w:bidi="en-US"/>
        </w:rPr>
        <w:t>,</w:t>
      </w:r>
      <w:r w:rsidRPr="002E6BEF">
        <w:rPr>
          <w:rFonts w:cs="Times New Roman"/>
          <w:color w:val="000000" w:themeColor="text1"/>
          <w:sz w:val="24"/>
          <w:szCs w:val="24"/>
          <w:lang w:bidi="en-US"/>
        </w:rPr>
        <w:t xml:space="preserve"> the participation of community</w:t>
      </w:r>
      <w:r w:rsidR="004737DB">
        <w:rPr>
          <w:rFonts w:cs="Times New Roman"/>
          <w:color w:val="000000" w:themeColor="text1"/>
          <w:sz w:val="24"/>
          <w:szCs w:val="24"/>
          <w:lang w:bidi="en-US"/>
        </w:rPr>
        <w:t xml:space="preserve"> is </w:t>
      </w:r>
      <w:r w:rsidR="004737DB" w:rsidRPr="002E6BEF">
        <w:rPr>
          <w:rFonts w:cs="Times New Roman"/>
          <w:color w:val="000000" w:themeColor="text1"/>
          <w:sz w:val="24"/>
          <w:szCs w:val="24"/>
          <w:lang w:bidi="en-US"/>
        </w:rPr>
        <w:t>clearly defined</w:t>
      </w:r>
      <w:r w:rsidRPr="002E6BEF">
        <w:rPr>
          <w:rFonts w:cs="Times New Roman"/>
          <w:color w:val="000000" w:themeColor="text1"/>
          <w:sz w:val="24"/>
          <w:szCs w:val="24"/>
          <w:lang w:bidi="en-US"/>
        </w:rPr>
        <w:t xml:space="preserve">. According to </w:t>
      </w:r>
      <w:r w:rsidR="004737DB">
        <w:rPr>
          <w:rFonts w:cs="Times New Roman"/>
          <w:color w:val="000000" w:themeColor="text1"/>
          <w:sz w:val="24"/>
          <w:szCs w:val="24"/>
          <w:lang w:bidi="en-US"/>
        </w:rPr>
        <w:t xml:space="preserve">that decision, </w:t>
      </w:r>
      <w:r w:rsidRPr="002E6BEF">
        <w:rPr>
          <w:rFonts w:cs="Times New Roman"/>
          <w:color w:val="000000" w:themeColor="text1"/>
          <w:sz w:val="24"/>
          <w:szCs w:val="24"/>
          <w:lang w:bidi="en-US"/>
        </w:rPr>
        <w:t xml:space="preserve">managing agencies at </w:t>
      </w:r>
      <w:r w:rsidR="004737DB">
        <w:rPr>
          <w:rFonts w:cs="Times New Roman"/>
          <w:color w:val="000000" w:themeColor="text1"/>
          <w:sz w:val="24"/>
          <w:szCs w:val="24"/>
          <w:lang w:bidi="en-US"/>
        </w:rPr>
        <w:t xml:space="preserve">the </w:t>
      </w:r>
      <w:r w:rsidRPr="002E6BEF">
        <w:rPr>
          <w:rFonts w:cs="Times New Roman"/>
          <w:color w:val="000000" w:themeColor="text1"/>
          <w:sz w:val="24"/>
          <w:szCs w:val="24"/>
          <w:lang w:bidi="en-US"/>
        </w:rPr>
        <w:t>central level are responsible for disclosing information about their programs. The following information should be disclosed:</w:t>
      </w:r>
    </w:p>
    <w:p w14:paraId="538B0752" w14:textId="77777777" w:rsidR="00C77728" w:rsidRPr="00753ACB" w:rsidRDefault="00C77728" w:rsidP="008E1A7A">
      <w:pPr>
        <w:pStyle w:val="ListParagraph"/>
        <w:numPr>
          <w:ilvl w:val="0"/>
          <w:numId w:val="23"/>
        </w:numPr>
        <w:rPr>
          <w:rFonts w:cs="Times New Roman"/>
          <w:color w:val="000000" w:themeColor="text1"/>
          <w:sz w:val="24"/>
          <w:szCs w:val="24"/>
          <w:lang w:val="x-none"/>
        </w:rPr>
      </w:pPr>
      <w:r w:rsidRPr="00753ACB">
        <w:rPr>
          <w:rFonts w:cs="Times New Roman"/>
          <w:color w:val="000000" w:themeColor="text1"/>
          <w:sz w:val="24"/>
          <w:szCs w:val="24"/>
          <w:lang w:val="x-none"/>
        </w:rPr>
        <w:t>scope and content of the program;</w:t>
      </w:r>
    </w:p>
    <w:p w14:paraId="17A4C40F" w14:textId="77777777" w:rsidR="00C77728" w:rsidRPr="00753ACB" w:rsidRDefault="00C77728" w:rsidP="008E1A7A">
      <w:pPr>
        <w:pStyle w:val="ListParagraph"/>
        <w:numPr>
          <w:ilvl w:val="0"/>
          <w:numId w:val="23"/>
        </w:numPr>
        <w:rPr>
          <w:rFonts w:cs="Times New Roman"/>
          <w:color w:val="000000" w:themeColor="text1"/>
          <w:sz w:val="24"/>
          <w:szCs w:val="24"/>
          <w:lang w:val="x-none"/>
        </w:rPr>
      </w:pPr>
      <w:r w:rsidRPr="00753ACB">
        <w:rPr>
          <w:rFonts w:cs="Times New Roman"/>
          <w:color w:val="000000" w:themeColor="text1"/>
          <w:sz w:val="24"/>
          <w:szCs w:val="24"/>
          <w:lang w:val="x-none"/>
        </w:rPr>
        <w:t>approved plan and annual estimated budget plan;</w:t>
      </w:r>
    </w:p>
    <w:p w14:paraId="2702432D" w14:textId="77777777" w:rsidR="00C77728" w:rsidRPr="00753ACB" w:rsidRDefault="00C77728" w:rsidP="008E1A7A">
      <w:pPr>
        <w:pStyle w:val="ListParagraph"/>
        <w:numPr>
          <w:ilvl w:val="0"/>
          <w:numId w:val="23"/>
        </w:numPr>
        <w:rPr>
          <w:rFonts w:cs="Times New Roman"/>
          <w:color w:val="000000" w:themeColor="text1"/>
          <w:sz w:val="24"/>
          <w:szCs w:val="24"/>
          <w:lang w:val="x-none"/>
        </w:rPr>
      </w:pPr>
      <w:r w:rsidRPr="00753ACB">
        <w:rPr>
          <w:rFonts w:cs="Times New Roman"/>
          <w:color w:val="000000" w:themeColor="text1"/>
          <w:sz w:val="24"/>
          <w:szCs w:val="24"/>
          <w:lang w:val="x-none"/>
        </w:rPr>
        <w:t>criteria and cost norm in financial allocation;</w:t>
      </w:r>
    </w:p>
    <w:p w14:paraId="1CD7D304" w14:textId="77777777" w:rsidR="00C77728" w:rsidRPr="00753ACB" w:rsidRDefault="00C77728" w:rsidP="008E1A7A">
      <w:pPr>
        <w:pStyle w:val="ListParagraph"/>
        <w:numPr>
          <w:ilvl w:val="0"/>
          <w:numId w:val="23"/>
        </w:numPr>
        <w:rPr>
          <w:rFonts w:cs="Times New Roman"/>
          <w:color w:val="000000" w:themeColor="text1"/>
          <w:sz w:val="24"/>
          <w:szCs w:val="24"/>
          <w:lang w:val="x-none"/>
        </w:rPr>
      </w:pPr>
      <w:r w:rsidRPr="00753ACB">
        <w:rPr>
          <w:rFonts w:cs="Times New Roman"/>
          <w:color w:val="000000" w:themeColor="text1"/>
          <w:sz w:val="24"/>
          <w:szCs w:val="24"/>
          <w:lang w:val="x-none"/>
        </w:rPr>
        <w:t>implementation and financial report;</w:t>
      </w:r>
    </w:p>
    <w:p w14:paraId="1EC706BD" w14:textId="77777777" w:rsidR="00C77728" w:rsidRPr="00753ACB" w:rsidRDefault="00C77728" w:rsidP="008E1A7A">
      <w:pPr>
        <w:pStyle w:val="ListParagraph"/>
        <w:numPr>
          <w:ilvl w:val="0"/>
          <w:numId w:val="23"/>
        </w:numPr>
        <w:rPr>
          <w:rFonts w:cs="Times New Roman"/>
          <w:color w:val="000000" w:themeColor="text1"/>
          <w:sz w:val="24"/>
          <w:szCs w:val="24"/>
          <w:lang w:val="x-none"/>
        </w:rPr>
      </w:pPr>
      <w:r w:rsidRPr="00753ACB">
        <w:rPr>
          <w:rFonts w:cs="Times New Roman"/>
          <w:color w:val="000000" w:themeColor="text1"/>
          <w:sz w:val="24"/>
          <w:szCs w:val="24"/>
          <w:lang w:val="x-none"/>
        </w:rPr>
        <w:t>monitoring and evaluation report of project under NTPs;</w:t>
      </w:r>
    </w:p>
    <w:p w14:paraId="545A42AC" w14:textId="79C1A304" w:rsidR="00C77728" w:rsidRPr="00753ACB" w:rsidRDefault="00C77728" w:rsidP="008E1A7A">
      <w:pPr>
        <w:pStyle w:val="ListParagraph"/>
        <w:numPr>
          <w:ilvl w:val="0"/>
          <w:numId w:val="23"/>
        </w:numPr>
        <w:rPr>
          <w:rFonts w:cs="Times New Roman"/>
          <w:color w:val="000000" w:themeColor="text1"/>
          <w:sz w:val="24"/>
          <w:szCs w:val="24"/>
          <w:lang w:val="x-none"/>
        </w:rPr>
      </w:pPr>
      <w:r w:rsidRPr="00753ACB">
        <w:rPr>
          <w:rFonts w:cs="Times New Roman"/>
          <w:color w:val="000000" w:themeColor="text1"/>
          <w:sz w:val="24"/>
          <w:szCs w:val="24"/>
          <w:lang w:val="x-none"/>
        </w:rPr>
        <w:t>inspection report on violations, corruption of officials</w:t>
      </w:r>
      <w:r w:rsidR="004737DB">
        <w:rPr>
          <w:rFonts w:cs="Times New Roman"/>
          <w:color w:val="000000" w:themeColor="text1"/>
          <w:sz w:val="24"/>
          <w:szCs w:val="24"/>
        </w:rPr>
        <w:t xml:space="preserve"> or</w:t>
      </w:r>
      <w:r w:rsidR="004737DB" w:rsidRPr="00753ACB">
        <w:rPr>
          <w:rFonts w:cs="Times New Roman"/>
          <w:color w:val="000000" w:themeColor="text1"/>
          <w:sz w:val="24"/>
          <w:szCs w:val="24"/>
          <w:lang w:val="x-none"/>
        </w:rPr>
        <w:t xml:space="preserve"> </w:t>
      </w:r>
      <w:r w:rsidRPr="00753ACB">
        <w:rPr>
          <w:rFonts w:cs="Times New Roman"/>
          <w:color w:val="000000" w:themeColor="text1"/>
          <w:sz w:val="24"/>
          <w:szCs w:val="24"/>
          <w:lang w:val="x-none"/>
        </w:rPr>
        <w:t xml:space="preserve">staff involved in managing and implementing </w:t>
      </w:r>
      <w:r w:rsidR="004737DB">
        <w:rPr>
          <w:rFonts w:cs="Times New Roman"/>
          <w:color w:val="000000" w:themeColor="text1"/>
          <w:sz w:val="24"/>
          <w:szCs w:val="24"/>
        </w:rPr>
        <w:t xml:space="preserve">the </w:t>
      </w:r>
      <w:r w:rsidRPr="00753ACB">
        <w:rPr>
          <w:rFonts w:cs="Times New Roman"/>
          <w:color w:val="000000" w:themeColor="text1"/>
          <w:sz w:val="24"/>
          <w:szCs w:val="24"/>
          <w:lang w:val="x-none"/>
        </w:rPr>
        <w:t>program;</w:t>
      </w:r>
    </w:p>
    <w:p w14:paraId="25BC9B4D" w14:textId="77777777" w:rsidR="00C77728" w:rsidRPr="00753ACB" w:rsidRDefault="00C77728" w:rsidP="008E1A7A">
      <w:pPr>
        <w:pStyle w:val="ListParagraph"/>
        <w:numPr>
          <w:ilvl w:val="0"/>
          <w:numId w:val="23"/>
        </w:numPr>
        <w:rPr>
          <w:rFonts w:cs="Times New Roman"/>
          <w:color w:val="000000" w:themeColor="text1"/>
          <w:sz w:val="24"/>
          <w:szCs w:val="24"/>
          <w:lang w:val="x-none"/>
        </w:rPr>
      </w:pPr>
      <w:r w:rsidRPr="00753ACB">
        <w:rPr>
          <w:rFonts w:cs="Times New Roman"/>
          <w:color w:val="000000" w:themeColor="text1"/>
          <w:sz w:val="24"/>
          <w:szCs w:val="24"/>
          <w:lang w:val="x-none"/>
        </w:rPr>
        <w:t>independent audit report;</w:t>
      </w:r>
    </w:p>
    <w:p w14:paraId="4F9E9224" w14:textId="77777777" w:rsidR="00C77728" w:rsidRPr="00753ACB" w:rsidRDefault="00C77728" w:rsidP="008E1A7A">
      <w:pPr>
        <w:pStyle w:val="ListParagraph"/>
        <w:numPr>
          <w:ilvl w:val="0"/>
          <w:numId w:val="23"/>
        </w:numPr>
        <w:rPr>
          <w:rFonts w:cs="Times New Roman"/>
          <w:color w:val="000000" w:themeColor="text1"/>
          <w:sz w:val="24"/>
          <w:szCs w:val="24"/>
          <w:lang w:val="x-none"/>
        </w:rPr>
      </w:pPr>
      <w:r w:rsidRPr="00753ACB">
        <w:rPr>
          <w:rFonts w:cs="Times New Roman"/>
          <w:color w:val="000000" w:themeColor="text1"/>
          <w:sz w:val="24"/>
          <w:szCs w:val="24"/>
          <w:lang w:val="x-none"/>
        </w:rPr>
        <w:t>documents related to NTPs; and</w:t>
      </w:r>
    </w:p>
    <w:p w14:paraId="11595FA0" w14:textId="77777777" w:rsidR="00C77728" w:rsidRPr="002E6BEF" w:rsidRDefault="00C77728" w:rsidP="008E1A7A">
      <w:pPr>
        <w:pStyle w:val="ListParagraph"/>
        <w:numPr>
          <w:ilvl w:val="0"/>
          <w:numId w:val="23"/>
        </w:numPr>
        <w:rPr>
          <w:rFonts w:cs="Times New Roman"/>
          <w:color w:val="000000" w:themeColor="text1"/>
          <w:sz w:val="24"/>
          <w:szCs w:val="24"/>
          <w:lang w:val="x-none"/>
        </w:rPr>
      </w:pPr>
      <w:r w:rsidRPr="00753ACB">
        <w:rPr>
          <w:rFonts w:cs="Times New Roman"/>
          <w:color w:val="000000" w:themeColor="text1"/>
          <w:sz w:val="24"/>
          <w:szCs w:val="24"/>
          <w:lang w:val="x-none"/>
        </w:rPr>
        <w:t>feedback/comments of community people.</w:t>
      </w:r>
    </w:p>
    <w:p w14:paraId="2CB629DC" w14:textId="77777777" w:rsidR="00C77728" w:rsidRPr="00753ACB" w:rsidRDefault="00C77728" w:rsidP="00C77728">
      <w:pPr>
        <w:pStyle w:val="ListParagraph"/>
        <w:numPr>
          <w:ilvl w:val="0"/>
          <w:numId w:val="0"/>
        </w:numPr>
        <w:ind w:left="630"/>
        <w:rPr>
          <w:rFonts w:cs="Times New Roman"/>
          <w:color w:val="000000" w:themeColor="text1"/>
          <w:sz w:val="24"/>
          <w:szCs w:val="24"/>
          <w:lang w:val="x-none"/>
        </w:rPr>
      </w:pPr>
    </w:p>
    <w:p w14:paraId="6370A141" w14:textId="2878ECC1" w:rsidR="00C77728" w:rsidRDefault="00C77728" w:rsidP="00C77728">
      <w:pPr>
        <w:pStyle w:val="ListParagraph"/>
        <w:ind w:left="360"/>
        <w:rPr>
          <w:rFonts w:cs="Times New Roman"/>
          <w:color w:val="000000" w:themeColor="text1"/>
          <w:sz w:val="24"/>
          <w:szCs w:val="24"/>
          <w:lang w:bidi="en-US"/>
        </w:rPr>
      </w:pPr>
      <w:r>
        <w:rPr>
          <w:rFonts w:cs="Times New Roman"/>
          <w:color w:val="000000" w:themeColor="text1"/>
          <w:sz w:val="24"/>
          <w:szCs w:val="24"/>
          <w:lang w:bidi="en-US"/>
        </w:rPr>
        <w:t xml:space="preserve"> Under </w:t>
      </w:r>
      <w:r w:rsidR="004737DB">
        <w:rPr>
          <w:rFonts w:cs="Times New Roman"/>
          <w:color w:val="000000" w:themeColor="text1"/>
          <w:sz w:val="24"/>
          <w:szCs w:val="24"/>
          <w:lang w:bidi="en-US"/>
        </w:rPr>
        <w:t xml:space="preserve">the </w:t>
      </w:r>
      <w:r>
        <w:rPr>
          <w:rFonts w:cs="Times New Roman"/>
          <w:color w:val="000000" w:themeColor="text1"/>
          <w:sz w:val="24"/>
          <w:szCs w:val="24"/>
          <w:lang w:bidi="en-US"/>
        </w:rPr>
        <w:t>NTP, a</w:t>
      </w:r>
      <w:r w:rsidRPr="002E6BEF">
        <w:rPr>
          <w:rFonts w:cs="Times New Roman"/>
          <w:color w:val="000000" w:themeColor="text1"/>
          <w:sz w:val="24"/>
          <w:szCs w:val="24"/>
          <w:lang w:bidi="en-US"/>
        </w:rPr>
        <w:t>ffected communit</w:t>
      </w:r>
      <w:r w:rsidRPr="00D67A11">
        <w:rPr>
          <w:rFonts w:cs="Times New Roman"/>
          <w:color w:val="000000" w:themeColor="text1"/>
          <w:sz w:val="24"/>
          <w:szCs w:val="24"/>
          <w:lang w:bidi="en-US"/>
        </w:rPr>
        <w:t>y people</w:t>
      </w:r>
      <w:r w:rsidR="004737DB">
        <w:rPr>
          <w:rFonts w:cs="Times New Roman"/>
          <w:color w:val="000000" w:themeColor="text1"/>
          <w:sz w:val="24"/>
          <w:szCs w:val="24"/>
          <w:lang w:bidi="en-US"/>
        </w:rPr>
        <w:t>s</w:t>
      </w:r>
      <w:r w:rsidRPr="00D67A11">
        <w:rPr>
          <w:rFonts w:cs="Times New Roman"/>
          <w:color w:val="000000" w:themeColor="text1"/>
          <w:sz w:val="24"/>
          <w:szCs w:val="24"/>
          <w:lang w:bidi="en-US"/>
        </w:rPr>
        <w:t xml:space="preserve"> are entitled</w:t>
      </w:r>
      <w:r w:rsidRPr="002E6BEF">
        <w:rPr>
          <w:rFonts w:cs="Times New Roman"/>
          <w:color w:val="000000" w:themeColor="text1"/>
          <w:sz w:val="24"/>
          <w:szCs w:val="24"/>
          <w:lang w:bidi="en-US"/>
        </w:rPr>
        <w:t xml:space="preserve"> to the following: (a) access to information related to the program/project (guidelines, policies, priorities, etc</w:t>
      </w:r>
      <w:r>
        <w:rPr>
          <w:rFonts w:cs="Times New Roman"/>
          <w:color w:val="000000" w:themeColor="text1"/>
          <w:sz w:val="24"/>
          <w:szCs w:val="24"/>
          <w:lang w:bidi="en-US"/>
        </w:rPr>
        <w:t>.</w:t>
      </w:r>
      <w:r w:rsidRPr="002E6BEF">
        <w:rPr>
          <w:rFonts w:cs="Times New Roman"/>
          <w:color w:val="000000" w:themeColor="text1"/>
          <w:sz w:val="24"/>
          <w:szCs w:val="24"/>
          <w:lang w:bidi="en-US"/>
        </w:rPr>
        <w:t>); (b) provide comments for program and sub-projects; (c) supervision (social oversight) of civil works and activities in the locality; and (d) coordinate with investors to determine ownership, benefi</w:t>
      </w:r>
      <w:r w:rsidR="004737DB">
        <w:rPr>
          <w:rFonts w:cs="Times New Roman"/>
          <w:color w:val="000000" w:themeColor="text1"/>
          <w:sz w:val="24"/>
          <w:szCs w:val="24"/>
          <w:lang w:bidi="en-US"/>
        </w:rPr>
        <w:t xml:space="preserve">ts </w:t>
      </w:r>
      <w:r w:rsidRPr="002E6BEF">
        <w:rPr>
          <w:rFonts w:cs="Times New Roman"/>
          <w:color w:val="000000" w:themeColor="text1"/>
          <w:sz w:val="24"/>
          <w:szCs w:val="24"/>
          <w:lang w:bidi="en-US"/>
        </w:rPr>
        <w:t xml:space="preserve">or use </w:t>
      </w:r>
      <w:r w:rsidR="004737DB">
        <w:rPr>
          <w:rFonts w:cs="Times New Roman"/>
          <w:color w:val="000000" w:themeColor="text1"/>
          <w:sz w:val="24"/>
          <w:szCs w:val="24"/>
          <w:lang w:bidi="en-US"/>
        </w:rPr>
        <w:t>by the</w:t>
      </w:r>
      <w:r w:rsidRPr="002E6BEF">
        <w:rPr>
          <w:rFonts w:cs="Times New Roman"/>
          <w:color w:val="000000" w:themeColor="text1"/>
          <w:sz w:val="24"/>
          <w:szCs w:val="24"/>
          <w:lang w:bidi="en-US"/>
        </w:rPr>
        <w:t xml:space="preserve"> communitie</w:t>
      </w:r>
      <w:r w:rsidRPr="00D67A11">
        <w:rPr>
          <w:rFonts w:cs="Times New Roman"/>
          <w:color w:val="000000" w:themeColor="text1"/>
          <w:sz w:val="24"/>
          <w:szCs w:val="24"/>
          <w:lang w:bidi="en-US"/>
        </w:rPr>
        <w:t xml:space="preserve">s </w:t>
      </w:r>
      <w:r w:rsidR="004737DB">
        <w:rPr>
          <w:rFonts w:cs="Times New Roman"/>
          <w:color w:val="000000" w:themeColor="text1"/>
          <w:sz w:val="24"/>
          <w:szCs w:val="24"/>
          <w:lang w:bidi="en-US"/>
        </w:rPr>
        <w:t>of the</w:t>
      </w:r>
      <w:r w:rsidR="004737DB" w:rsidRPr="00D67A11">
        <w:rPr>
          <w:rFonts w:cs="Times New Roman"/>
          <w:color w:val="000000" w:themeColor="text1"/>
          <w:sz w:val="24"/>
          <w:szCs w:val="24"/>
          <w:lang w:bidi="en-US"/>
        </w:rPr>
        <w:t xml:space="preserve"> </w:t>
      </w:r>
      <w:r w:rsidRPr="00D67A11">
        <w:rPr>
          <w:rFonts w:cs="Times New Roman"/>
          <w:color w:val="000000" w:themeColor="text1"/>
          <w:sz w:val="24"/>
          <w:szCs w:val="24"/>
          <w:lang w:bidi="en-US"/>
        </w:rPr>
        <w:t>public service facilities.</w:t>
      </w:r>
    </w:p>
    <w:p w14:paraId="72E72DA0" w14:textId="77777777" w:rsidR="00C77728" w:rsidRDefault="00C77728" w:rsidP="00C77728">
      <w:pPr>
        <w:pStyle w:val="ListParagraph"/>
        <w:numPr>
          <w:ilvl w:val="0"/>
          <w:numId w:val="0"/>
        </w:numPr>
        <w:ind w:left="360"/>
        <w:rPr>
          <w:rFonts w:cs="Times New Roman"/>
          <w:color w:val="000000" w:themeColor="text1"/>
          <w:sz w:val="24"/>
          <w:szCs w:val="24"/>
          <w:lang w:bidi="en-US"/>
        </w:rPr>
      </w:pPr>
    </w:p>
    <w:p w14:paraId="29CE4C5C" w14:textId="15B44FF4" w:rsidR="00C77728" w:rsidRDefault="00C77728" w:rsidP="00C77728">
      <w:pPr>
        <w:pStyle w:val="ListParagraph"/>
        <w:ind w:left="360"/>
        <w:rPr>
          <w:rFonts w:cs="Times New Roman"/>
          <w:color w:val="000000" w:themeColor="text1"/>
          <w:sz w:val="24"/>
          <w:szCs w:val="24"/>
          <w:lang w:bidi="en-US"/>
        </w:rPr>
      </w:pPr>
      <w:r>
        <w:rPr>
          <w:rFonts w:cs="Times New Roman"/>
          <w:color w:val="000000" w:themeColor="text1"/>
          <w:sz w:val="24"/>
          <w:szCs w:val="24"/>
          <w:lang w:bidi="en-US"/>
        </w:rPr>
        <w:t xml:space="preserve"> </w:t>
      </w:r>
      <w:r w:rsidRPr="002E6BEF">
        <w:rPr>
          <w:rFonts w:cs="Times New Roman"/>
          <w:color w:val="000000" w:themeColor="text1"/>
          <w:sz w:val="24"/>
          <w:szCs w:val="24"/>
          <w:lang w:bidi="en-US"/>
        </w:rPr>
        <w:t xml:space="preserve">For </w:t>
      </w:r>
      <w:r>
        <w:rPr>
          <w:rFonts w:cs="Times New Roman"/>
          <w:color w:val="000000" w:themeColor="text1"/>
          <w:sz w:val="24"/>
          <w:szCs w:val="24"/>
          <w:lang w:bidi="en-US"/>
        </w:rPr>
        <w:t>NTP3</w:t>
      </w:r>
      <w:r w:rsidRPr="002E6BEF">
        <w:rPr>
          <w:rFonts w:cs="Times New Roman"/>
          <w:color w:val="000000" w:themeColor="text1"/>
          <w:sz w:val="24"/>
          <w:szCs w:val="24"/>
          <w:lang w:bidi="en-US"/>
        </w:rPr>
        <w:t xml:space="preserve">, the issues of participation/consultation and communication with communities have also been taken into account. </w:t>
      </w:r>
      <w:r>
        <w:rPr>
          <w:rFonts w:cs="Times New Roman"/>
          <w:color w:val="000000" w:themeColor="text1"/>
          <w:sz w:val="24"/>
          <w:szCs w:val="24"/>
          <w:lang w:bidi="en-US"/>
        </w:rPr>
        <w:t>O</w:t>
      </w:r>
      <w:r w:rsidRPr="00753ACB">
        <w:rPr>
          <w:rFonts w:cs="Times New Roman"/>
          <w:color w:val="000000" w:themeColor="text1"/>
          <w:sz w:val="24"/>
          <w:szCs w:val="24"/>
          <w:lang w:bidi="en-US"/>
        </w:rPr>
        <w:t>ne of the program principles</w:t>
      </w:r>
      <w:r w:rsidRPr="00D67A11">
        <w:rPr>
          <w:rFonts w:cs="Times New Roman"/>
          <w:color w:val="000000" w:themeColor="text1"/>
          <w:sz w:val="24"/>
          <w:szCs w:val="24"/>
          <w:lang w:bidi="en-US"/>
        </w:rPr>
        <w:t xml:space="preserve"> </w:t>
      </w:r>
      <w:r>
        <w:rPr>
          <w:rFonts w:cs="Times New Roman"/>
          <w:color w:val="000000" w:themeColor="text1"/>
          <w:sz w:val="24"/>
          <w:szCs w:val="24"/>
          <w:lang w:bidi="en-US"/>
        </w:rPr>
        <w:t>is</w:t>
      </w:r>
      <w:r w:rsidRPr="002E6BEF">
        <w:rPr>
          <w:rFonts w:cs="Times New Roman"/>
          <w:color w:val="000000" w:themeColor="text1"/>
          <w:sz w:val="24"/>
          <w:szCs w:val="24"/>
          <w:lang w:bidi="en-US"/>
        </w:rPr>
        <w:t xml:space="preserve"> </w:t>
      </w:r>
      <w:r w:rsidR="004737DB">
        <w:rPr>
          <w:rFonts w:cs="Times New Roman"/>
          <w:color w:val="000000" w:themeColor="text1"/>
          <w:sz w:val="24"/>
          <w:szCs w:val="24"/>
          <w:lang w:bidi="en-US"/>
        </w:rPr>
        <w:t>to “</w:t>
      </w:r>
      <w:r w:rsidRPr="002E6BEF">
        <w:rPr>
          <w:rFonts w:cs="Times New Roman"/>
          <w:color w:val="000000" w:themeColor="text1"/>
          <w:sz w:val="24"/>
          <w:szCs w:val="24"/>
          <w:lang w:bidi="en-US"/>
        </w:rPr>
        <w:t>ensure the community participation</w:t>
      </w:r>
      <w:r w:rsidR="004737DB">
        <w:rPr>
          <w:rFonts w:cs="Times New Roman"/>
          <w:color w:val="000000" w:themeColor="text1"/>
          <w:sz w:val="24"/>
          <w:szCs w:val="24"/>
          <w:lang w:bidi="en-US"/>
        </w:rPr>
        <w:t>.”</w:t>
      </w:r>
      <w:r w:rsidRPr="00753ACB">
        <w:rPr>
          <w:vertAlign w:val="superscript"/>
          <w:lang w:bidi="en-US"/>
        </w:rPr>
        <w:footnoteReference w:id="47"/>
      </w:r>
      <w:r w:rsidRPr="002E6BEF">
        <w:rPr>
          <w:rFonts w:cs="Times New Roman"/>
          <w:color w:val="000000" w:themeColor="text1"/>
          <w:sz w:val="24"/>
          <w:szCs w:val="24"/>
          <w:lang w:bidi="en-US"/>
        </w:rPr>
        <w:t xml:space="preserve"> </w:t>
      </w:r>
      <w:r w:rsidRPr="002E6BEF">
        <w:rPr>
          <w:rFonts w:cs="Times New Roman"/>
          <w:color w:val="000000" w:themeColor="text1"/>
          <w:sz w:val="24"/>
          <w:szCs w:val="24"/>
          <w:lang w:val="en"/>
        </w:rPr>
        <w:t xml:space="preserve">Enhancing the participation of the community </w:t>
      </w:r>
      <w:r>
        <w:rPr>
          <w:rFonts w:cs="Times New Roman"/>
          <w:color w:val="000000" w:themeColor="text1"/>
          <w:sz w:val="24"/>
          <w:szCs w:val="24"/>
          <w:lang w:val="en"/>
        </w:rPr>
        <w:t xml:space="preserve">is important </w:t>
      </w:r>
      <w:r w:rsidRPr="002E6BEF">
        <w:rPr>
          <w:rFonts w:cs="Times New Roman"/>
          <w:color w:val="000000" w:themeColor="text1"/>
          <w:sz w:val="24"/>
          <w:szCs w:val="24"/>
          <w:lang w:val="en"/>
        </w:rPr>
        <w:t>to ensure people hav</w:t>
      </w:r>
      <w:r w:rsidRPr="00D67A11">
        <w:rPr>
          <w:rFonts w:cs="Times New Roman"/>
          <w:color w:val="000000" w:themeColor="text1"/>
          <w:sz w:val="24"/>
          <w:szCs w:val="24"/>
          <w:lang w:val="en"/>
        </w:rPr>
        <w:t>e</w:t>
      </w:r>
      <w:r w:rsidRPr="002E6BEF">
        <w:rPr>
          <w:rFonts w:cs="Times New Roman"/>
          <w:color w:val="000000" w:themeColor="text1"/>
          <w:sz w:val="24"/>
          <w:szCs w:val="24"/>
          <w:lang w:val="en"/>
        </w:rPr>
        <w:t xml:space="preserve"> favorable opportunity and equal access</w:t>
      </w:r>
      <w:r w:rsidRPr="00D67A11">
        <w:rPr>
          <w:rFonts w:cs="Times New Roman"/>
          <w:color w:val="000000" w:themeColor="text1"/>
          <w:sz w:val="24"/>
          <w:szCs w:val="24"/>
          <w:lang w:val="en"/>
        </w:rPr>
        <w:t xml:space="preserve"> to the benefits of the program</w:t>
      </w:r>
      <w:r w:rsidRPr="002E6BEF">
        <w:rPr>
          <w:rFonts w:cs="Times New Roman"/>
          <w:color w:val="000000" w:themeColor="text1"/>
          <w:sz w:val="24"/>
          <w:szCs w:val="24"/>
          <w:lang w:val="en"/>
        </w:rPr>
        <w:t xml:space="preserve">. </w:t>
      </w:r>
      <w:r>
        <w:rPr>
          <w:rFonts w:cs="Times New Roman"/>
          <w:color w:val="000000" w:themeColor="text1"/>
          <w:sz w:val="24"/>
          <w:szCs w:val="24"/>
          <w:lang w:val="en"/>
        </w:rPr>
        <w:t>Under NTP</w:t>
      </w:r>
      <w:r w:rsidRPr="002E6BEF">
        <w:rPr>
          <w:rFonts w:cs="Times New Roman"/>
          <w:color w:val="000000" w:themeColor="text1"/>
          <w:sz w:val="24"/>
          <w:szCs w:val="24"/>
          <w:lang w:val="en"/>
        </w:rPr>
        <w:t>, people can pa</w:t>
      </w:r>
      <w:r w:rsidRPr="00D67A11">
        <w:rPr>
          <w:rFonts w:cs="Times New Roman"/>
          <w:color w:val="000000" w:themeColor="text1"/>
          <w:sz w:val="24"/>
          <w:szCs w:val="24"/>
          <w:lang w:val="en"/>
        </w:rPr>
        <w:t xml:space="preserve">rticipate in the following </w:t>
      </w:r>
      <w:r>
        <w:rPr>
          <w:rFonts w:cs="Times New Roman"/>
          <w:color w:val="000000" w:themeColor="text1"/>
          <w:sz w:val="24"/>
          <w:szCs w:val="24"/>
          <w:lang w:val="en"/>
        </w:rPr>
        <w:t>ways</w:t>
      </w:r>
      <w:r w:rsidRPr="002E6BEF">
        <w:rPr>
          <w:rFonts w:cs="Times New Roman"/>
          <w:color w:val="000000" w:themeColor="text1"/>
          <w:sz w:val="24"/>
          <w:szCs w:val="24"/>
          <w:lang w:val="en"/>
        </w:rPr>
        <w:t>: (</w:t>
      </w:r>
      <w:r w:rsidR="004737DB">
        <w:rPr>
          <w:rFonts w:cs="Times New Roman"/>
          <w:color w:val="000000" w:themeColor="text1"/>
          <w:sz w:val="24"/>
          <w:szCs w:val="24"/>
          <w:lang w:val="en"/>
        </w:rPr>
        <w:t>a</w:t>
      </w:r>
      <w:r w:rsidRPr="002E6BEF">
        <w:rPr>
          <w:rFonts w:cs="Times New Roman"/>
          <w:color w:val="000000" w:themeColor="text1"/>
          <w:sz w:val="24"/>
          <w:szCs w:val="24"/>
          <w:lang w:val="en"/>
        </w:rPr>
        <w:t>) capital contributions to the program; (</w:t>
      </w:r>
      <w:r w:rsidR="004737DB">
        <w:rPr>
          <w:rFonts w:cs="Times New Roman"/>
          <w:color w:val="000000" w:themeColor="text1"/>
          <w:sz w:val="24"/>
          <w:szCs w:val="24"/>
          <w:lang w:val="en"/>
        </w:rPr>
        <w:t>b</w:t>
      </w:r>
      <w:r w:rsidRPr="002E6BEF">
        <w:rPr>
          <w:rFonts w:cs="Times New Roman"/>
          <w:color w:val="000000" w:themeColor="text1"/>
          <w:sz w:val="24"/>
          <w:szCs w:val="24"/>
          <w:lang w:val="en"/>
        </w:rPr>
        <w:t>) participat</w:t>
      </w:r>
      <w:r w:rsidR="004737DB">
        <w:rPr>
          <w:rFonts w:cs="Times New Roman"/>
          <w:color w:val="000000" w:themeColor="text1"/>
          <w:sz w:val="24"/>
          <w:szCs w:val="24"/>
          <w:lang w:val="en"/>
        </w:rPr>
        <w:t>ion</w:t>
      </w:r>
      <w:r w:rsidRPr="002E6BEF">
        <w:rPr>
          <w:rFonts w:cs="Times New Roman"/>
          <w:color w:val="000000" w:themeColor="text1"/>
          <w:sz w:val="24"/>
          <w:szCs w:val="24"/>
          <w:lang w:val="en"/>
        </w:rPr>
        <w:t xml:space="preserve"> in the tender process for the implementation of community projects with simple technical nature; </w:t>
      </w:r>
      <w:r>
        <w:rPr>
          <w:rFonts w:cs="Times New Roman"/>
          <w:color w:val="000000" w:themeColor="text1"/>
          <w:sz w:val="24"/>
          <w:szCs w:val="24"/>
          <w:lang w:val="en"/>
        </w:rPr>
        <w:t xml:space="preserve">and </w:t>
      </w:r>
      <w:r w:rsidRPr="002E6BEF">
        <w:rPr>
          <w:rFonts w:cs="Times New Roman"/>
          <w:color w:val="000000" w:themeColor="text1"/>
          <w:sz w:val="24"/>
          <w:szCs w:val="24"/>
          <w:lang w:val="en"/>
        </w:rPr>
        <w:t>(</w:t>
      </w:r>
      <w:r w:rsidR="004737DB">
        <w:rPr>
          <w:rFonts w:cs="Times New Roman"/>
          <w:color w:val="000000" w:themeColor="text1"/>
          <w:sz w:val="24"/>
          <w:szCs w:val="24"/>
          <w:lang w:val="en"/>
        </w:rPr>
        <w:t>c</w:t>
      </w:r>
      <w:r w:rsidRPr="002E6BEF">
        <w:rPr>
          <w:rFonts w:cs="Times New Roman"/>
          <w:color w:val="000000" w:themeColor="text1"/>
          <w:sz w:val="24"/>
          <w:szCs w:val="24"/>
          <w:lang w:val="en"/>
        </w:rPr>
        <w:t xml:space="preserve">) </w:t>
      </w:r>
      <w:r w:rsidR="004737DB" w:rsidRPr="002E6BEF">
        <w:rPr>
          <w:rFonts w:cs="Times New Roman"/>
          <w:color w:val="000000" w:themeColor="text1"/>
          <w:sz w:val="24"/>
          <w:szCs w:val="24"/>
          <w:lang w:val="en"/>
        </w:rPr>
        <w:t>participat</w:t>
      </w:r>
      <w:r w:rsidR="004737DB">
        <w:rPr>
          <w:rFonts w:cs="Times New Roman"/>
          <w:color w:val="000000" w:themeColor="text1"/>
          <w:sz w:val="24"/>
          <w:szCs w:val="24"/>
          <w:lang w:val="en"/>
        </w:rPr>
        <w:t>ion</w:t>
      </w:r>
      <w:r w:rsidR="004737DB" w:rsidRPr="002E6BEF">
        <w:rPr>
          <w:rFonts w:cs="Times New Roman"/>
          <w:color w:val="000000" w:themeColor="text1"/>
          <w:sz w:val="24"/>
          <w:szCs w:val="24"/>
          <w:lang w:val="en"/>
        </w:rPr>
        <w:t xml:space="preserve"> </w:t>
      </w:r>
      <w:r w:rsidRPr="002E6BEF">
        <w:rPr>
          <w:rFonts w:cs="Times New Roman"/>
          <w:color w:val="000000" w:themeColor="text1"/>
          <w:sz w:val="24"/>
          <w:szCs w:val="24"/>
          <w:lang w:val="en"/>
        </w:rPr>
        <w:t xml:space="preserve">in </w:t>
      </w:r>
      <w:r w:rsidR="004737DB">
        <w:rPr>
          <w:rFonts w:cs="Times New Roman"/>
          <w:color w:val="000000" w:themeColor="text1"/>
          <w:sz w:val="24"/>
          <w:szCs w:val="24"/>
          <w:lang w:val="en"/>
        </w:rPr>
        <w:t xml:space="preserve">the </w:t>
      </w:r>
      <w:r w:rsidRPr="002E6BEF">
        <w:rPr>
          <w:rFonts w:cs="Times New Roman"/>
          <w:color w:val="000000" w:themeColor="text1"/>
          <w:sz w:val="24"/>
          <w:szCs w:val="24"/>
          <w:lang w:val="en"/>
        </w:rPr>
        <w:t xml:space="preserve">community monitoring committee. In some </w:t>
      </w:r>
      <w:r>
        <w:rPr>
          <w:rFonts w:cs="Times New Roman"/>
          <w:color w:val="000000" w:themeColor="text1"/>
          <w:sz w:val="24"/>
          <w:szCs w:val="24"/>
          <w:lang w:val="en"/>
        </w:rPr>
        <w:t xml:space="preserve">national </w:t>
      </w:r>
      <w:r w:rsidRPr="002E6BEF">
        <w:rPr>
          <w:rFonts w:cs="Times New Roman"/>
          <w:color w:val="000000" w:themeColor="text1"/>
          <w:sz w:val="24"/>
          <w:szCs w:val="24"/>
          <w:lang w:val="en"/>
        </w:rPr>
        <w:t>targeted programs (e.g.</w:t>
      </w:r>
      <w:r w:rsidR="004737DB">
        <w:rPr>
          <w:rFonts w:cs="Times New Roman"/>
          <w:color w:val="000000" w:themeColor="text1"/>
          <w:sz w:val="24"/>
          <w:szCs w:val="24"/>
          <w:lang w:val="en"/>
        </w:rPr>
        <w:t>,</w:t>
      </w:r>
      <w:r w:rsidRPr="002E6BEF">
        <w:rPr>
          <w:rFonts w:cs="Times New Roman"/>
          <w:color w:val="000000" w:themeColor="text1"/>
          <w:sz w:val="24"/>
          <w:szCs w:val="24"/>
          <w:lang w:val="en"/>
        </w:rPr>
        <w:t xml:space="preserve"> </w:t>
      </w:r>
      <w:r w:rsidR="004479FA">
        <w:rPr>
          <w:rFonts w:cs="Times New Roman"/>
          <w:color w:val="000000" w:themeColor="text1"/>
          <w:sz w:val="24"/>
          <w:szCs w:val="24"/>
          <w:lang w:val="en"/>
        </w:rPr>
        <w:t xml:space="preserve">Program </w:t>
      </w:r>
      <w:r w:rsidRPr="002E6BEF">
        <w:rPr>
          <w:rFonts w:cs="Times New Roman"/>
          <w:color w:val="000000" w:themeColor="text1"/>
          <w:sz w:val="24"/>
          <w:szCs w:val="24"/>
          <w:lang w:val="en"/>
        </w:rPr>
        <w:t xml:space="preserve">135), the participation of the community can be started </w:t>
      </w:r>
      <w:r>
        <w:rPr>
          <w:rFonts w:cs="Times New Roman"/>
          <w:color w:val="000000" w:themeColor="text1"/>
          <w:sz w:val="24"/>
          <w:szCs w:val="24"/>
          <w:lang w:val="en"/>
        </w:rPr>
        <w:t>at the</w:t>
      </w:r>
      <w:r w:rsidRPr="002E6BEF">
        <w:rPr>
          <w:rFonts w:cs="Times New Roman"/>
          <w:color w:val="000000" w:themeColor="text1"/>
          <w:sz w:val="24"/>
          <w:szCs w:val="24"/>
          <w:lang w:val="en"/>
        </w:rPr>
        <w:t xml:space="preserve"> planning</w:t>
      </w:r>
      <w:r>
        <w:rPr>
          <w:rFonts w:cs="Times New Roman"/>
          <w:color w:val="000000" w:themeColor="text1"/>
          <w:sz w:val="24"/>
          <w:szCs w:val="24"/>
          <w:lang w:val="en"/>
        </w:rPr>
        <w:t xml:space="preserve"> stage</w:t>
      </w:r>
      <w:r w:rsidRPr="002E6BEF">
        <w:rPr>
          <w:rFonts w:cs="Times New Roman"/>
          <w:color w:val="000000" w:themeColor="text1"/>
          <w:sz w:val="24"/>
          <w:szCs w:val="24"/>
          <w:lang w:val="en"/>
        </w:rPr>
        <w:t>.</w:t>
      </w:r>
    </w:p>
    <w:p w14:paraId="6A543B36" w14:textId="77777777" w:rsidR="00C77728" w:rsidRPr="002E6BEF" w:rsidRDefault="00C77728" w:rsidP="00C77728">
      <w:pPr>
        <w:pStyle w:val="ListParagraph"/>
        <w:numPr>
          <w:ilvl w:val="0"/>
          <w:numId w:val="0"/>
        </w:numPr>
        <w:ind w:left="502"/>
        <w:rPr>
          <w:rFonts w:cs="Times New Roman"/>
          <w:color w:val="000000" w:themeColor="text1"/>
          <w:sz w:val="24"/>
          <w:szCs w:val="24"/>
          <w:lang w:bidi="en-US"/>
        </w:rPr>
      </w:pPr>
    </w:p>
    <w:p w14:paraId="3C7085FF" w14:textId="75DE2332" w:rsidR="00C77728" w:rsidRPr="002E6BEF" w:rsidRDefault="00C77728" w:rsidP="00C77728">
      <w:pPr>
        <w:pStyle w:val="ListParagraph"/>
        <w:ind w:left="360"/>
        <w:rPr>
          <w:rFonts w:cs="Times New Roman"/>
          <w:color w:val="000000" w:themeColor="text1"/>
          <w:sz w:val="24"/>
          <w:szCs w:val="24"/>
          <w:lang w:bidi="en-US"/>
        </w:rPr>
      </w:pPr>
      <w:r>
        <w:rPr>
          <w:rFonts w:cs="Times New Roman"/>
          <w:color w:val="000000" w:themeColor="text1"/>
          <w:sz w:val="24"/>
          <w:szCs w:val="24"/>
          <w:lang w:bidi="en-US"/>
        </w:rPr>
        <w:t xml:space="preserve"> </w:t>
      </w:r>
      <w:r w:rsidRPr="002E6BEF">
        <w:rPr>
          <w:rFonts w:cs="Times New Roman"/>
          <w:color w:val="000000" w:themeColor="text1"/>
          <w:sz w:val="24"/>
          <w:szCs w:val="24"/>
          <w:lang w:bidi="en-US"/>
        </w:rPr>
        <w:t>Under NTP3, there is one project focusing on “capac</w:t>
      </w:r>
      <w:r w:rsidRPr="00D67A11">
        <w:rPr>
          <w:rFonts w:cs="Times New Roman"/>
          <w:color w:val="000000" w:themeColor="text1"/>
          <w:sz w:val="24"/>
          <w:szCs w:val="24"/>
          <w:lang w:bidi="en-US"/>
        </w:rPr>
        <w:t>ity building, communication</w:t>
      </w:r>
      <w:r>
        <w:rPr>
          <w:rFonts w:cs="Times New Roman"/>
          <w:color w:val="000000" w:themeColor="text1"/>
          <w:sz w:val="24"/>
          <w:szCs w:val="24"/>
          <w:lang w:bidi="en-US"/>
        </w:rPr>
        <w:t xml:space="preserve">, </w:t>
      </w:r>
      <w:r w:rsidRPr="00D67A11">
        <w:rPr>
          <w:rFonts w:cs="Times New Roman"/>
          <w:color w:val="000000" w:themeColor="text1"/>
          <w:sz w:val="24"/>
          <w:szCs w:val="24"/>
          <w:lang w:bidi="en-US"/>
        </w:rPr>
        <w:t>monitoring</w:t>
      </w:r>
      <w:r>
        <w:rPr>
          <w:rFonts w:cs="Times New Roman"/>
          <w:color w:val="000000" w:themeColor="text1"/>
          <w:sz w:val="24"/>
          <w:szCs w:val="24"/>
          <w:lang w:bidi="en-US"/>
        </w:rPr>
        <w:t xml:space="preserve"> and</w:t>
      </w:r>
      <w:r w:rsidRPr="002E6BEF">
        <w:rPr>
          <w:rFonts w:cs="Times New Roman"/>
          <w:color w:val="000000" w:themeColor="text1"/>
          <w:sz w:val="24"/>
          <w:szCs w:val="24"/>
          <w:lang w:bidi="en-US"/>
        </w:rPr>
        <w:t xml:space="preserve"> evaluation of program implementation</w:t>
      </w:r>
      <w:r w:rsidR="004737DB">
        <w:rPr>
          <w:rFonts w:cs="Times New Roman"/>
          <w:color w:val="000000" w:themeColor="text1"/>
          <w:sz w:val="24"/>
          <w:szCs w:val="24"/>
          <w:lang w:bidi="en-US"/>
        </w:rPr>
        <w:t>.</w:t>
      </w:r>
      <w:r w:rsidRPr="002E6BEF">
        <w:rPr>
          <w:rFonts w:cs="Times New Roman"/>
          <w:color w:val="000000" w:themeColor="text1"/>
          <w:sz w:val="24"/>
          <w:szCs w:val="24"/>
          <w:lang w:bidi="en-US"/>
        </w:rPr>
        <w:t xml:space="preserve">” </w:t>
      </w:r>
      <w:r>
        <w:rPr>
          <w:rFonts w:cs="Times New Roman"/>
          <w:color w:val="000000" w:themeColor="text1"/>
          <w:sz w:val="24"/>
          <w:szCs w:val="24"/>
          <w:lang w:bidi="en-US"/>
        </w:rPr>
        <w:t>This project will implement IEC activities</w:t>
      </w:r>
      <w:r w:rsidRPr="00DD48EC">
        <w:rPr>
          <w:rFonts w:cs="Times New Roman"/>
          <w:color w:val="000000" w:themeColor="text1"/>
          <w:sz w:val="24"/>
          <w:szCs w:val="24"/>
          <w:lang w:bidi="en-US"/>
        </w:rPr>
        <w:t xml:space="preserve"> in the form</w:t>
      </w:r>
      <w:r w:rsidRPr="002E6BEF">
        <w:rPr>
          <w:rFonts w:cs="Times New Roman"/>
          <w:color w:val="000000" w:themeColor="text1"/>
          <w:sz w:val="24"/>
          <w:szCs w:val="24"/>
          <w:lang w:bidi="en-US"/>
        </w:rPr>
        <w:t xml:space="preserve"> of</w:t>
      </w:r>
      <w:r w:rsidR="004737DB">
        <w:rPr>
          <w:rFonts w:cs="Times New Roman"/>
          <w:color w:val="000000" w:themeColor="text1"/>
          <w:sz w:val="24"/>
          <w:szCs w:val="24"/>
          <w:lang w:bidi="en-US"/>
        </w:rPr>
        <w:t>:</w:t>
      </w:r>
      <w:r w:rsidRPr="002E6BEF">
        <w:rPr>
          <w:rFonts w:cs="Times New Roman"/>
          <w:color w:val="000000" w:themeColor="text1"/>
          <w:sz w:val="24"/>
          <w:szCs w:val="24"/>
          <w:lang w:bidi="en-US"/>
        </w:rPr>
        <w:t xml:space="preserve"> (</w:t>
      </w:r>
      <w:r w:rsidR="004737DB">
        <w:rPr>
          <w:rFonts w:cs="Times New Roman"/>
          <w:color w:val="000000" w:themeColor="text1"/>
          <w:sz w:val="24"/>
          <w:szCs w:val="24"/>
          <w:lang w:bidi="en-US"/>
        </w:rPr>
        <w:t>a</w:t>
      </w:r>
      <w:r w:rsidRPr="002E6BEF">
        <w:rPr>
          <w:rFonts w:cs="Times New Roman"/>
          <w:color w:val="000000" w:themeColor="text1"/>
          <w:sz w:val="24"/>
          <w:szCs w:val="24"/>
          <w:lang w:bidi="en-US"/>
        </w:rPr>
        <w:t xml:space="preserve">) direct communication at </w:t>
      </w:r>
      <w:r w:rsidR="004737DB">
        <w:rPr>
          <w:rFonts w:cs="Times New Roman"/>
          <w:color w:val="000000" w:themeColor="text1"/>
          <w:sz w:val="24"/>
          <w:szCs w:val="24"/>
          <w:lang w:bidi="en-US"/>
        </w:rPr>
        <w:t xml:space="preserve">the </w:t>
      </w:r>
      <w:r w:rsidRPr="002E6BEF">
        <w:rPr>
          <w:rFonts w:cs="Times New Roman"/>
          <w:color w:val="000000" w:themeColor="text1"/>
          <w:sz w:val="24"/>
          <w:szCs w:val="24"/>
          <w:lang w:bidi="en-US"/>
        </w:rPr>
        <w:t>village level</w:t>
      </w:r>
      <w:r w:rsidR="004737DB">
        <w:rPr>
          <w:rFonts w:cs="Times New Roman"/>
          <w:color w:val="000000" w:themeColor="text1"/>
          <w:sz w:val="24"/>
          <w:szCs w:val="24"/>
          <w:lang w:bidi="en-US"/>
        </w:rPr>
        <w:t>;</w:t>
      </w:r>
      <w:r w:rsidR="004737DB" w:rsidRPr="002E6BEF">
        <w:rPr>
          <w:rFonts w:cs="Times New Roman"/>
          <w:color w:val="000000" w:themeColor="text1"/>
          <w:sz w:val="24"/>
          <w:szCs w:val="24"/>
          <w:lang w:bidi="en-US"/>
        </w:rPr>
        <w:t xml:space="preserve"> </w:t>
      </w:r>
      <w:r w:rsidRPr="002E6BEF">
        <w:rPr>
          <w:rFonts w:cs="Times New Roman"/>
          <w:color w:val="000000" w:themeColor="text1"/>
          <w:sz w:val="24"/>
          <w:szCs w:val="24"/>
          <w:lang w:bidi="en-US"/>
        </w:rPr>
        <w:t>(</w:t>
      </w:r>
      <w:r w:rsidR="004737DB">
        <w:rPr>
          <w:rFonts w:cs="Times New Roman"/>
          <w:color w:val="000000" w:themeColor="text1"/>
          <w:sz w:val="24"/>
          <w:szCs w:val="24"/>
          <w:lang w:bidi="en-US"/>
        </w:rPr>
        <w:t>b</w:t>
      </w:r>
      <w:r w:rsidRPr="002E6BEF">
        <w:rPr>
          <w:rFonts w:cs="Times New Roman"/>
          <w:color w:val="000000" w:themeColor="text1"/>
          <w:sz w:val="24"/>
          <w:szCs w:val="24"/>
          <w:lang w:bidi="en-US"/>
        </w:rPr>
        <w:t>) newspaper, radio, and television</w:t>
      </w:r>
      <w:r>
        <w:rPr>
          <w:rFonts w:cs="Times New Roman"/>
          <w:color w:val="000000" w:themeColor="text1"/>
          <w:sz w:val="24"/>
          <w:szCs w:val="24"/>
          <w:lang w:bidi="en-US"/>
        </w:rPr>
        <w:t xml:space="preserve"> spots</w:t>
      </w:r>
      <w:r w:rsidR="004737DB">
        <w:rPr>
          <w:rFonts w:cs="Times New Roman"/>
          <w:color w:val="000000" w:themeColor="text1"/>
          <w:sz w:val="24"/>
          <w:szCs w:val="24"/>
          <w:lang w:bidi="en-US"/>
        </w:rPr>
        <w:t>; and</w:t>
      </w:r>
      <w:r w:rsidR="004737DB" w:rsidRPr="002E6BEF">
        <w:rPr>
          <w:rFonts w:cs="Times New Roman"/>
          <w:color w:val="000000" w:themeColor="text1"/>
          <w:sz w:val="24"/>
          <w:szCs w:val="24"/>
          <w:lang w:bidi="en-US"/>
        </w:rPr>
        <w:t xml:space="preserve"> </w:t>
      </w:r>
      <w:r w:rsidRPr="002E6BEF">
        <w:rPr>
          <w:rFonts w:cs="Times New Roman"/>
          <w:color w:val="000000" w:themeColor="text1"/>
          <w:sz w:val="24"/>
          <w:szCs w:val="24"/>
          <w:lang w:bidi="en-US"/>
        </w:rPr>
        <w:t>(</w:t>
      </w:r>
      <w:r w:rsidR="004737DB">
        <w:rPr>
          <w:rFonts w:cs="Times New Roman"/>
          <w:color w:val="000000" w:themeColor="text1"/>
          <w:sz w:val="24"/>
          <w:szCs w:val="24"/>
          <w:lang w:bidi="en-US"/>
        </w:rPr>
        <w:t>c</w:t>
      </w:r>
      <w:r w:rsidRPr="002E6BEF">
        <w:rPr>
          <w:rFonts w:cs="Times New Roman"/>
          <w:color w:val="000000" w:themeColor="text1"/>
          <w:sz w:val="24"/>
          <w:szCs w:val="24"/>
          <w:lang w:bidi="en-US"/>
        </w:rPr>
        <w:t xml:space="preserve">) social marketing to promote the demand side of construction and </w:t>
      </w:r>
      <w:r>
        <w:rPr>
          <w:rFonts w:cs="Times New Roman"/>
          <w:color w:val="000000" w:themeColor="text1"/>
          <w:sz w:val="24"/>
          <w:szCs w:val="24"/>
          <w:lang w:bidi="en-US"/>
        </w:rPr>
        <w:t xml:space="preserve">the </w:t>
      </w:r>
      <w:r w:rsidRPr="002E6BEF">
        <w:rPr>
          <w:rFonts w:cs="Times New Roman"/>
          <w:color w:val="000000" w:themeColor="text1"/>
          <w:sz w:val="24"/>
          <w:szCs w:val="24"/>
          <w:lang w:bidi="en-US"/>
        </w:rPr>
        <w:t>usage of hygiene latrine</w:t>
      </w:r>
      <w:r>
        <w:rPr>
          <w:rFonts w:cs="Times New Roman"/>
          <w:color w:val="000000" w:themeColor="text1"/>
          <w:sz w:val="24"/>
          <w:szCs w:val="24"/>
          <w:lang w:bidi="en-US"/>
        </w:rPr>
        <w:t>s</w:t>
      </w:r>
      <w:r w:rsidRPr="002E6BEF">
        <w:rPr>
          <w:rFonts w:cs="Times New Roman"/>
          <w:color w:val="000000" w:themeColor="text1"/>
          <w:sz w:val="24"/>
          <w:szCs w:val="24"/>
          <w:lang w:bidi="en-US"/>
        </w:rPr>
        <w:t>, hygiene behavior and the use of clean water.</w:t>
      </w:r>
      <w:r w:rsidR="00D02519">
        <w:rPr>
          <w:rFonts w:cs="Times New Roman"/>
          <w:color w:val="000000" w:themeColor="text1"/>
          <w:sz w:val="24"/>
          <w:szCs w:val="24"/>
          <w:lang w:bidi="en-US"/>
        </w:rPr>
        <w:t xml:space="preserve"> Among program provinces, Kon Tum has issued a specific decision guiding the </w:t>
      </w:r>
      <w:r w:rsidR="00D02519">
        <w:rPr>
          <w:rFonts w:cs="Times New Roman"/>
          <w:color w:val="000000" w:themeColor="text1"/>
          <w:sz w:val="24"/>
          <w:szCs w:val="24"/>
          <w:lang w:bidi="en-US"/>
        </w:rPr>
        <w:lastRenderedPageBreak/>
        <w:t>implementation of democracy in land acquisition and compensation activities</w:t>
      </w:r>
      <w:r w:rsidR="004737DB">
        <w:rPr>
          <w:rFonts w:cs="Times New Roman"/>
          <w:color w:val="000000" w:themeColor="text1"/>
          <w:sz w:val="24"/>
          <w:szCs w:val="24"/>
          <w:lang w:bidi="en-US"/>
        </w:rPr>
        <w:t xml:space="preserve"> at the grass roots level</w:t>
      </w:r>
      <w:r w:rsidR="00D02519">
        <w:rPr>
          <w:rFonts w:cs="Times New Roman"/>
          <w:color w:val="000000" w:themeColor="text1"/>
          <w:sz w:val="24"/>
          <w:szCs w:val="24"/>
          <w:lang w:bidi="en-US"/>
        </w:rPr>
        <w:t>.</w:t>
      </w:r>
    </w:p>
    <w:p w14:paraId="43D15962" w14:textId="77777777" w:rsidR="00C77728" w:rsidRPr="002E6BEF" w:rsidRDefault="00C77728" w:rsidP="00C77728">
      <w:pPr>
        <w:pStyle w:val="ListParagraph"/>
        <w:numPr>
          <w:ilvl w:val="0"/>
          <w:numId w:val="0"/>
        </w:numPr>
        <w:rPr>
          <w:rFonts w:eastAsia="+mn-ea" w:cs="Times New Roman"/>
          <w:i/>
          <w:color w:val="000000" w:themeColor="text1"/>
          <w:kern w:val="24"/>
          <w:sz w:val="24"/>
          <w:szCs w:val="24"/>
          <w:lang w:bidi="en-US"/>
        </w:rPr>
      </w:pPr>
    </w:p>
    <w:p w14:paraId="50C8BC58" w14:textId="77777777" w:rsidR="00F60261" w:rsidRDefault="00F60261">
      <w:pPr>
        <w:rPr>
          <w:rFonts w:cs="Times New Roman"/>
          <w:b/>
          <w:color w:val="2F5496" w:themeColor="accent5" w:themeShade="BF"/>
          <w:kern w:val="36"/>
          <w:sz w:val="28"/>
          <w:szCs w:val="32"/>
          <w:lang w:eastAsia="en-ZA"/>
        </w:rPr>
      </w:pPr>
      <w:r>
        <w:br w:type="page"/>
      </w:r>
    </w:p>
    <w:p w14:paraId="40827B79" w14:textId="6AB22F2D" w:rsidR="00C77728" w:rsidRPr="00873205" w:rsidRDefault="00C77728" w:rsidP="004B322A">
      <w:pPr>
        <w:pStyle w:val="Heading1"/>
      </w:pPr>
      <w:bookmarkStart w:id="1559" w:name="_Toc432160985"/>
      <w:r w:rsidRPr="00873205">
        <w:lastRenderedPageBreak/>
        <w:t xml:space="preserve">Program </w:t>
      </w:r>
      <w:r>
        <w:t xml:space="preserve">Social </w:t>
      </w:r>
      <w:r w:rsidRPr="00873205">
        <w:t>Capacity and Performance Assessment</w:t>
      </w:r>
      <w:bookmarkEnd w:id="1559"/>
    </w:p>
    <w:p w14:paraId="68C79D15" w14:textId="77777777" w:rsidR="00C77728" w:rsidRDefault="00C77728">
      <w:pPr>
        <w:pStyle w:val="Heading2"/>
      </w:pPr>
    </w:p>
    <w:p w14:paraId="4CE21D73" w14:textId="77777777" w:rsidR="00C77728" w:rsidRPr="00BD175E" w:rsidRDefault="00C77728" w:rsidP="00D303A2">
      <w:pPr>
        <w:pStyle w:val="ListParagraph"/>
        <w:ind w:left="360"/>
        <w:rPr>
          <w:rFonts w:cs="Times New Roman"/>
          <w:color w:val="000000" w:themeColor="text1"/>
          <w:sz w:val="24"/>
          <w:szCs w:val="24"/>
          <w:lang w:val="en-GB" w:bidi="en-US"/>
        </w:rPr>
      </w:pPr>
      <w:r w:rsidRPr="002E6BEF">
        <w:rPr>
          <w:rFonts w:cs="Times New Roman"/>
          <w:color w:val="000000" w:themeColor="text1"/>
          <w:sz w:val="24"/>
          <w:szCs w:val="24"/>
          <w:lang w:val="en-GB" w:bidi="en-US"/>
        </w:rPr>
        <w:t xml:space="preserve">This section </w:t>
      </w:r>
      <w:r w:rsidRPr="00D303A2">
        <w:rPr>
          <w:rFonts w:cs="Times New Roman"/>
          <w:color w:val="000000" w:themeColor="text1"/>
          <w:sz w:val="24"/>
          <w:szCs w:val="24"/>
          <w:lang w:bidi="en-US"/>
        </w:rPr>
        <w:t>presents</w:t>
      </w:r>
      <w:r w:rsidRPr="002E6BEF">
        <w:rPr>
          <w:rFonts w:cs="Times New Roman"/>
          <w:color w:val="000000" w:themeColor="text1"/>
          <w:sz w:val="24"/>
          <w:szCs w:val="24"/>
          <w:lang w:val="en-GB" w:bidi="en-US"/>
        </w:rPr>
        <w:t xml:space="preserve"> the assessment of the capacity and performance of the Program social </w:t>
      </w:r>
      <w:r w:rsidRPr="008808E4">
        <w:rPr>
          <w:rFonts w:cs="Times New Roman"/>
          <w:color w:val="000000" w:themeColor="text1"/>
          <w:sz w:val="24"/>
          <w:szCs w:val="24"/>
          <w:lang w:val="en-GB" w:bidi="en-US"/>
        </w:rPr>
        <w:t xml:space="preserve">management system with respect to land acquisition, EMs and </w:t>
      </w:r>
      <w:r w:rsidRPr="008808E4">
        <w:rPr>
          <w:rFonts w:cs="Times New Roman"/>
          <w:color w:val="000000" w:themeColor="text1"/>
          <w:sz w:val="24"/>
          <w:szCs w:val="24"/>
          <w:lang w:bidi="en-US"/>
        </w:rPr>
        <w:t>information disclosure, consultation and participation.</w:t>
      </w:r>
    </w:p>
    <w:p w14:paraId="79D1A55F" w14:textId="77777777" w:rsidR="00BD175E" w:rsidRPr="008808E4" w:rsidRDefault="00BD175E" w:rsidP="00BD175E">
      <w:pPr>
        <w:pStyle w:val="ListParagraph"/>
        <w:numPr>
          <w:ilvl w:val="0"/>
          <w:numId w:val="0"/>
        </w:numPr>
        <w:ind w:left="360"/>
        <w:rPr>
          <w:rFonts w:cs="Times New Roman"/>
          <w:color w:val="000000" w:themeColor="text1"/>
          <w:sz w:val="24"/>
          <w:szCs w:val="24"/>
          <w:lang w:val="en-GB" w:bidi="en-US"/>
        </w:rPr>
      </w:pPr>
    </w:p>
    <w:p w14:paraId="1990910F" w14:textId="77777777" w:rsidR="00C77728" w:rsidRPr="008808E4" w:rsidRDefault="00C77728" w:rsidP="00C77728">
      <w:pPr>
        <w:rPr>
          <w:rFonts w:cs="Times New Roman"/>
          <w:b/>
          <w:color w:val="000000" w:themeColor="text1"/>
          <w:sz w:val="24"/>
          <w:szCs w:val="24"/>
          <w:lang w:bidi="en-US"/>
        </w:rPr>
      </w:pPr>
      <w:r w:rsidRPr="008808E4">
        <w:rPr>
          <w:rFonts w:cs="Times New Roman"/>
          <w:b/>
          <w:i/>
          <w:color w:val="000000" w:themeColor="text1"/>
          <w:sz w:val="24"/>
          <w:szCs w:val="24"/>
          <w:lang w:bidi="en-US"/>
        </w:rPr>
        <w:t>Land Acquisition</w:t>
      </w:r>
    </w:p>
    <w:p w14:paraId="5A199C7A" w14:textId="65F92268" w:rsidR="00C77728" w:rsidRPr="008808E4" w:rsidRDefault="00C77728" w:rsidP="00D303A2">
      <w:pPr>
        <w:pStyle w:val="ListParagraph"/>
        <w:ind w:left="360"/>
        <w:rPr>
          <w:rFonts w:eastAsia="+mn-ea" w:cs="Times New Roman"/>
          <w:color w:val="000000" w:themeColor="text1"/>
          <w:kern w:val="24"/>
          <w:sz w:val="24"/>
          <w:szCs w:val="24"/>
          <w:lang w:bidi="en-US"/>
        </w:rPr>
      </w:pPr>
      <w:r w:rsidRPr="008808E4">
        <w:rPr>
          <w:rFonts w:cs="Times New Roman"/>
          <w:sz w:val="24"/>
          <w:szCs w:val="24"/>
        </w:rPr>
        <w:t>The progress report</w:t>
      </w:r>
      <w:r w:rsidRPr="008808E4">
        <w:rPr>
          <w:rStyle w:val="FootnoteReference"/>
          <w:rFonts w:cs="Times New Roman"/>
          <w:sz w:val="24"/>
          <w:szCs w:val="24"/>
        </w:rPr>
        <w:footnoteReference w:id="48"/>
      </w:r>
      <w:r w:rsidR="00A236E8">
        <w:rPr>
          <w:rFonts w:cs="Times New Roman"/>
          <w:sz w:val="24"/>
          <w:szCs w:val="24"/>
        </w:rPr>
        <w:t xml:space="preserve"> of</w:t>
      </w:r>
      <w:r w:rsidRPr="008808E4">
        <w:rPr>
          <w:rFonts w:cs="Times New Roman"/>
          <w:sz w:val="24"/>
          <w:szCs w:val="24"/>
        </w:rPr>
        <w:t xml:space="preserve"> the Result-Based Rural Water Su</w:t>
      </w:r>
      <w:r w:rsidR="00EB1DB7">
        <w:rPr>
          <w:rFonts w:cs="Times New Roman"/>
          <w:sz w:val="24"/>
          <w:szCs w:val="24"/>
        </w:rPr>
        <w:t>pply and Sanitation Program in eight</w:t>
      </w:r>
      <w:r w:rsidRPr="008808E4">
        <w:rPr>
          <w:rFonts w:cs="Times New Roman"/>
          <w:sz w:val="24"/>
          <w:szCs w:val="24"/>
        </w:rPr>
        <w:t xml:space="preserve"> provinces of Red River Delta region clearly indicates </w:t>
      </w:r>
      <w:r w:rsidR="00EB1DB7">
        <w:rPr>
          <w:rFonts w:cs="Times New Roman"/>
          <w:sz w:val="24"/>
          <w:szCs w:val="24"/>
        </w:rPr>
        <w:t xml:space="preserve">that implementing agencies are making efforts </w:t>
      </w:r>
      <w:r w:rsidRPr="008808E4">
        <w:rPr>
          <w:rFonts w:cs="Times New Roman"/>
          <w:sz w:val="24"/>
          <w:szCs w:val="24"/>
        </w:rPr>
        <w:t xml:space="preserve">to minimize the impact on land when constructing water </w:t>
      </w:r>
      <w:r w:rsidR="00EB1DB7">
        <w:rPr>
          <w:rFonts w:cs="Times New Roman"/>
          <w:sz w:val="24"/>
          <w:szCs w:val="24"/>
        </w:rPr>
        <w:t xml:space="preserve">supply </w:t>
      </w:r>
      <w:r w:rsidRPr="008808E4">
        <w:rPr>
          <w:rFonts w:cs="Times New Roman"/>
          <w:sz w:val="24"/>
          <w:szCs w:val="24"/>
        </w:rPr>
        <w:t xml:space="preserve">schemes. All provinces </w:t>
      </w:r>
      <w:r w:rsidRPr="00D303A2">
        <w:rPr>
          <w:rFonts w:cs="Times New Roman"/>
          <w:color w:val="000000" w:themeColor="text1"/>
          <w:sz w:val="24"/>
          <w:szCs w:val="24"/>
          <w:lang w:val="en-GB" w:bidi="en-US"/>
        </w:rPr>
        <w:t>prioritize</w:t>
      </w:r>
      <w:r w:rsidRPr="008808E4">
        <w:rPr>
          <w:rFonts w:cs="Times New Roman"/>
          <w:sz w:val="24"/>
          <w:szCs w:val="24"/>
        </w:rPr>
        <w:t xml:space="preserve"> the use of public vacant land (usually managed by </w:t>
      </w:r>
      <w:r w:rsidR="00EB1DB7">
        <w:rPr>
          <w:rFonts w:cs="Times New Roman"/>
          <w:sz w:val="24"/>
          <w:szCs w:val="24"/>
        </w:rPr>
        <w:t xml:space="preserve">the </w:t>
      </w:r>
      <w:r w:rsidRPr="008808E4">
        <w:rPr>
          <w:rFonts w:cs="Times New Roman"/>
          <w:sz w:val="24"/>
          <w:szCs w:val="24"/>
        </w:rPr>
        <w:t>local authority) or agricultura</w:t>
      </w:r>
      <w:r w:rsidR="00EB1DB7">
        <w:rPr>
          <w:rFonts w:cs="Times New Roman"/>
          <w:sz w:val="24"/>
          <w:szCs w:val="24"/>
        </w:rPr>
        <w:t>l land. For investments requiring land acquisition by</w:t>
      </w:r>
      <w:r w:rsidRPr="008808E4">
        <w:rPr>
          <w:rFonts w:cs="Times New Roman"/>
          <w:sz w:val="24"/>
          <w:szCs w:val="24"/>
        </w:rPr>
        <w:t xml:space="preserve"> households, PPCs have mobilized the independent land appraiser and allocated compensation budget. </w:t>
      </w:r>
      <w:r w:rsidR="00EB1DB7">
        <w:rPr>
          <w:rFonts w:cs="Times New Roman"/>
          <w:sz w:val="24"/>
          <w:szCs w:val="24"/>
        </w:rPr>
        <w:t xml:space="preserve">There are no physical relocations envisaged under the </w:t>
      </w:r>
      <w:r w:rsidR="00EB1DB7" w:rsidRPr="008808E4">
        <w:rPr>
          <w:rFonts w:cs="Times New Roman"/>
          <w:sz w:val="24"/>
          <w:szCs w:val="24"/>
        </w:rPr>
        <w:t>Result-Based Rural Water Su</w:t>
      </w:r>
      <w:r w:rsidR="00EB1DB7">
        <w:rPr>
          <w:rFonts w:cs="Times New Roman"/>
          <w:sz w:val="24"/>
          <w:szCs w:val="24"/>
        </w:rPr>
        <w:t>pply and Sanitation Program and very few households have lost</w:t>
      </w:r>
      <w:r w:rsidRPr="008808E4">
        <w:rPr>
          <w:rFonts w:cs="Times New Roman"/>
          <w:sz w:val="24"/>
          <w:szCs w:val="24"/>
        </w:rPr>
        <w:t xml:space="preserve"> more than 30</w:t>
      </w:r>
      <w:r w:rsidR="00835A1B">
        <w:rPr>
          <w:rFonts w:cs="Times New Roman"/>
          <w:sz w:val="24"/>
          <w:szCs w:val="24"/>
        </w:rPr>
        <w:t xml:space="preserve"> percent</w:t>
      </w:r>
      <w:r w:rsidR="00835A1B" w:rsidRPr="008808E4">
        <w:rPr>
          <w:rFonts w:cs="Times New Roman"/>
          <w:sz w:val="24"/>
          <w:szCs w:val="24"/>
        </w:rPr>
        <w:t xml:space="preserve"> </w:t>
      </w:r>
      <w:r w:rsidRPr="008808E4">
        <w:rPr>
          <w:rFonts w:cs="Times New Roman"/>
          <w:sz w:val="24"/>
          <w:szCs w:val="24"/>
        </w:rPr>
        <w:t>of the</w:t>
      </w:r>
      <w:r w:rsidR="00EB1DB7">
        <w:rPr>
          <w:rFonts w:cs="Times New Roman"/>
          <w:sz w:val="24"/>
          <w:szCs w:val="24"/>
        </w:rPr>
        <w:t>ir</w:t>
      </w:r>
      <w:r w:rsidRPr="008808E4">
        <w:rPr>
          <w:rFonts w:cs="Times New Roman"/>
          <w:sz w:val="24"/>
          <w:szCs w:val="24"/>
        </w:rPr>
        <w:t xml:space="preserve"> agricultural land or </w:t>
      </w:r>
      <w:r w:rsidR="00EB1DB7">
        <w:rPr>
          <w:rFonts w:cs="Times New Roman"/>
          <w:sz w:val="24"/>
          <w:szCs w:val="24"/>
        </w:rPr>
        <w:t>belong</w:t>
      </w:r>
      <w:r w:rsidRPr="008808E4">
        <w:rPr>
          <w:rFonts w:cs="Times New Roman"/>
          <w:sz w:val="24"/>
          <w:szCs w:val="24"/>
        </w:rPr>
        <w:t xml:space="preserve"> to a vulnerable group. During the October 2014 </w:t>
      </w:r>
      <w:r w:rsidR="00EB1DB7" w:rsidRPr="008808E4">
        <w:rPr>
          <w:rFonts w:cs="Times New Roman"/>
          <w:sz w:val="24"/>
          <w:szCs w:val="24"/>
        </w:rPr>
        <w:t>Result-Based Rural Water Su</w:t>
      </w:r>
      <w:r w:rsidR="00EB1DB7">
        <w:rPr>
          <w:rFonts w:cs="Times New Roman"/>
          <w:sz w:val="24"/>
          <w:szCs w:val="24"/>
        </w:rPr>
        <w:t>pply and Sanitation Program</w:t>
      </w:r>
      <w:r w:rsidR="00EB1DB7" w:rsidRPr="008808E4">
        <w:rPr>
          <w:rFonts w:cs="Times New Roman"/>
          <w:sz w:val="24"/>
          <w:szCs w:val="24"/>
        </w:rPr>
        <w:t xml:space="preserve"> </w:t>
      </w:r>
      <w:r w:rsidRPr="008808E4">
        <w:rPr>
          <w:rFonts w:cs="Times New Roman"/>
          <w:sz w:val="24"/>
          <w:szCs w:val="24"/>
        </w:rPr>
        <w:t xml:space="preserve">mission, the Bank team confirmed their satisfaction </w:t>
      </w:r>
      <w:r w:rsidR="00EB1DB7">
        <w:rPr>
          <w:rFonts w:cs="Times New Roman"/>
          <w:sz w:val="24"/>
          <w:szCs w:val="24"/>
        </w:rPr>
        <w:t>with</w:t>
      </w:r>
      <w:r w:rsidRPr="008808E4">
        <w:rPr>
          <w:rFonts w:cs="Times New Roman"/>
          <w:sz w:val="24"/>
          <w:szCs w:val="24"/>
        </w:rPr>
        <w:t xml:space="preserve"> the compensation payment and inc</w:t>
      </w:r>
      <w:r w:rsidR="00EB1DB7">
        <w:rPr>
          <w:rFonts w:cs="Times New Roman"/>
          <w:sz w:val="24"/>
          <w:szCs w:val="24"/>
        </w:rPr>
        <w:t>ome restoration measures</w:t>
      </w:r>
      <w:r w:rsidR="00A236E8">
        <w:rPr>
          <w:rFonts w:cs="Times New Roman"/>
          <w:sz w:val="24"/>
          <w:szCs w:val="24"/>
        </w:rPr>
        <w:t>.</w:t>
      </w:r>
    </w:p>
    <w:p w14:paraId="2C6FCBAD" w14:textId="77777777" w:rsidR="00C77728" w:rsidRPr="008808E4" w:rsidRDefault="00C77728" w:rsidP="00C77728">
      <w:pPr>
        <w:pStyle w:val="ListParagraph"/>
        <w:numPr>
          <w:ilvl w:val="0"/>
          <w:numId w:val="0"/>
        </w:numPr>
        <w:rPr>
          <w:rFonts w:eastAsia="+mn-ea" w:cs="Times New Roman"/>
          <w:color w:val="000000" w:themeColor="text1"/>
          <w:kern w:val="24"/>
          <w:sz w:val="24"/>
          <w:szCs w:val="24"/>
          <w:lang w:bidi="en-US"/>
        </w:rPr>
      </w:pPr>
    </w:p>
    <w:p w14:paraId="57E5889C" w14:textId="0C756585" w:rsidR="00C77728" w:rsidRPr="008808E4" w:rsidRDefault="001A0B8B" w:rsidP="00D303A2">
      <w:pPr>
        <w:pStyle w:val="ListParagraph"/>
        <w:ind w:left="360"/>
        <w:rPr>
          <w:rFonts w:eastAsia="+mn-ea" w:cs="Times New Roman"/>
          <w:color w:val="000000" w:themeColor="text1"/>
          <w:kern w:val="24"/>
          <w:sz w:val="24"/>
          <w:szCs w:val="24"/>
          <w:lang w:bidi="en-US"/>
        </w:rPr>
      </w:pPr>
      <w:r>
        <w:rPr>
          <w:rFonts w:cs="Times New Roman"/>
          <w:sz w:val="24"/>
          <w:szCs w:val="24"/>
        </w:rPr>
        <w:t xml:space="preserve">The </w:t>
      </w:r>
      <w:r w:rsidR="00EB1DB7">
        <w:rPr>
          <w:rFonts w:cs="Times New Roman"/>
          <w:sz w:val="24"/>
          <w:szCs w:val="24"/>
        </w:rPr>
        <w:t>area</w:t>
      </w:r>
      <w:r>
        <w:rPr>
          <w:rFonts w:cs="Times New Roman"/>
          <w:sz w:val="24"/>
          <w:szCs w:val="24"/>
        </w:rPr>
        <w:t>s</w:t>
      </w:r>
      <w:r w:rsidR="00C77728" w:rsidRPr="008808E4">
        <w:rPr>
          <w:rFonts w:cs="Times New Roman"/>
          <w:sz w:val="24"/>
          <w:szCs w:val="24"/>
        </w:rPr>
        <w:t xml:space="preserve"> of land required </w:t>
      </w:r>
      <w:r w:rsidR="00EB1DB7">
        <w:rPr>
          <w:rFonts w:cs="Times New Roman"/>
          <w:sz w:val="24"/>
          <w:szCs w:val="24"/>
        </w:rPr>
        <w:t xml:space="preserve">for </w:t>
      </w:r>
      <w:r w:rsidR="00C77728" w:rsidRPr="008808E4">
        <w:rPr>
          <w:rFonts w:cs="Times New Roman"/>
          <w:sz w:val="24"/>
          <w:szCs w:val="24"/>
        </w:rPr>
        <w:t xml:space="preserve">community based systems </w:t>
      </w:r>
      <w:r w:rsidR="00EB1DB7">
        <w:rPr>
          <w:rFonts w:cs="Times New Roman"/>
          <w:sz w:val="24"/>
          <w:szCs w:val="24"/>
        </w:rPr>
        <w:t xml:space="preserve">under the </w:t>
      </w:r>
      <w:r w:rsidR="001D2F1E">
        <w:rPr>
          <w:rFonts w:cs="Times New Roman"/>
          <w:sz w:val="24"/>
          <w:szCs w:val="24"/>
        </w:rPr>
        <w:t>RB-SupRSWS</w:t>
      </w:r>
      <w:r w:rsidR="00EB1DB7">
        <w:rPr>
          <w:rFonts w:cs="Times New Roman"/>
          <w:sz w:val="24"/>
          <w:szCs w:val="24"/>
        </w:rPr>
        <w:t xml:space="preserve"> Program</w:t>
      </w:r>
      <w:r w:rsidR="00C77728" w:rsidRPr="008808E4">
        <w:rPr>
          <w:rFonts w:cs="Times New Roman"/>
          <w:sz w:val="24"/>
          <w:szCs w:val="24"/>
        </w:rPr>
        <w:t xml:space="preserve"> </w:t>
      </w:r>
      <w:r w:rsidR="00EB1DB7">
        <w:rPr>
          <w:rFonts w:cs="Times New Roman"/>
          <w:sz w:val="24"/>
          <w:szCs w:val="24"/>
        </w:rPr>
        <w:t>are likely to be</w:t>
      </w:r>
      <w:r w:rsidR="00C77728" w:rsidRPr="008808E4">
        <w:rPr>
          <w:rFonts w:cs="Times New Roman"/>
          <w:sz w:val="24"/>
          <w:szCs w:val="24"/>
        </w:rPr>
        <w:t xml:space="preserve"> smaller</w:t>
      </w:r>
      <w:r>
        <w:rPr>
          <w:rFonts w:cs="Times New Roman"/>
          <w:sz w:val="24"/>
          <w:szCs w:val="24"/>
        </w:rPr>
        <w:t xml:space="preserve"> than for the </w:t>
      </w:r>
      <w:r w:rsidRPr="008808E4">
        <w:rPr>
          <w:rFonts w:cs="Times New Roman"/>
          <w:sz w:val="24"/>
          <w:szCs w:val="24"/>
        </w:rPr>
        <w:t>Result</w:t>
      </w:r>
      <w:r w:rsidR="00F60261">
        <w:rPr>
          <w:rFonts w:cs="Times New Roman"/>
          <w:sz w:val="24"/>
          <w:szCs w:val="24"/>
        </w:rPr>
        <w:t>s</w:t>
      </w:r>
      <w:r w:rsidRPr="008808E4">
        <w:rPr>
          <w:rFonts w:cs="Times New Roman"/>
          <w:sz w:val="24"/>
          <w:szCs w:val="24"/>
        </w:rPr>
        <w:t>-Based Rural Water Su</w:t>
      </w:r>
      <w:r>
        <w:rPr>
          <w:rFonts w:cs="Times New Roman"/>
          <w:sz w:val="24"/>
          <w:szCs w:val="24"/>
        </w:rPr>
        <w:t>pply and Sanitation Program</w:t>
      </w:r>
      <w:r w:rsidR="00C77728" w:rsidRPr="008808E4">
        <w:rPr>
          <w:rFonts w:cs="Times New Roman"/>
          <w:sz w:val="24"/>
          <w:szCs w:val="24"/>
        </w:rPr>
        <w:t xml:space="preserve">. </w:t>
      </w:r>
      <w:r w:rsidRPr="008808E4">
        <w:rPr>
          <w:rFonts w:cs="Times New Roman"/>
          <w:sz w:val="24"/>
          <w:szCs w:val="24"/>
        </w:rPr>
        <w:t xml:space="preserve">In Yen Bai, </w:t>
      </w:r>
      <w:r>
        <w:rPr>
          <w:rFonts w:cs="Times New Roman"/>
          <w:sz w:val="24"/>
          <w:szCs w:val="24"/>
        </w:rPr>
        <w:t xml:space="preserve">the ESSA team found that </w:t>
      </w:r>
      <w:r w:rsidRPr="008808E4">
        <w:rPr>
          <w:rFonts w:cs="Times New Roman"/>
          <w:sz w:val="24"/>
          <w:szCs w:val="24"/>
        </w:rPr>
        <w:t xml:space="preserve">in general, the land acquisition task for investments under NTP is assigned to </w:t>
      </w:r>
      <w:r>
        <w:rPr>
          <w:rFonts w:cs="Times New Roman"/>
          <w:sz w:val="24"/>
          <w:szCs w:val="24"/>
        </w:rPr>
        <w:t>the Commune People’s C</w:t>
      </w:r>
      <w:r w:rsidRPr="008808E4">
        <w:rPr>
          <w:rFonts w:cs="Times New Roman"/>
          <w:sz w:val="24"/>
          <w:szCs w:val="24"/>
        </w:rPr>
        <w:t>ommittee (CPC). Having no budget allocated to this task, CPCs usually call for donation</w:t>
      </w:r>
      <w:r>
        <w:rPr>
          <w:rFonts w:cs="Times New Roman"/>
          <w:sz w:val="24"/>
          <w:szCs w:val="24"/>
        </w:rPr>
        <w:t>s from</w:t>
      </w:r>
      <w:r w:rsidRPr="008808E4">
        <w:rPr>
          <w:rFonts w:cs="Times New Roman"/>
          <w:sz w:val="24"/>
          <w:szCs w:val="24"/>
        </w:rPr>
        <w:t xml:space="preserve"> affected households. </w:t>
      </w:r>
      <w:r w:rsidR="00C77728" w:rsidRPr="008808E4">
        <w:rPr>
          <w:rFonts w:cs="Times New Roman"/>
          <w:sz w:val="24"/>
          <w:szCs w:val="24"/>
        </w:rPr>
        <w:t xml:space="preserve">This model is usually applicable for remote and mountainous areas with </w:t>
      </w:r>
      <w:r w:rsidRPr="008808E4">
        <w:rPr>
          <w:rFonts w:cs="Times New Roman"/>
          <w:sz w:val="24"/>
          <w:szCs w:val="24"/>
        </w:rPr>
        <w:t>small</w:t>
      </w:r>
      <w:r w:rsidR="00835A1B">
        <w:rPr>
          <w:rFonts w:cs="Times New Roman"/>
          <w:sz w:val="24"/>
          <w:szCs w:val="24"/>
        </w:rPr>
        <w:t>-</w:t>
      </w:r>
      <w:r w:rsidRPr="008808E4">
        <w:rPr>
          <w:rFonts w:cs="Times New Roman"/>
          <w:sz w:val="24"/>
          <w:szCs w:val="24"/>
        </w:rPr>
        <w:t xml:space="preserve">scale </w:t>
      </w:r>
      <w:r w:rsidR="00C77728" w:rsidRPr="008808E4">
        <w:rPr>
          <w:rFonts w:cs="Times New Roman"/>
          <w:sz w:val="24"/>
          <w:szCs w:val="24"/>
        </w:rPr>
        <w:t xml:space="preserve">gravity schemes </w:t>
      </w:r>
      <w:r>
        <w:rPr>
          <w:rFonts w:cs="Times New Roman"/>
          <w:sz w:val="24"/>
          <w:szCs w:val="24"/>
        </w:rPr>
        <w:t>using simple technology</w:t>
      </w:r>
      <w:r w:rsidR="00C77728" w:rsidRPr="008808E4">
        <w:rPr>
          <w:rFonts w:cs="Times New Roman"/>
          <w:sz w:val="24"/>
          <w:szCs w:val="24"/>
        </w:rPr>
        <w:t>. This approach seems workable because the impact is generally minor (less than 100m</w:t>
      </w:r>
      <w:r w:rsidR="00C77728" w:rsidRPr="00835A1B">
        <w:rPr>
          <w:rFonts w:cs="Times New Roman"/>
          <w:sz w:val="24"/>
          <w:szCs w:val="24"/>
          <w:vertAlign w:val="superscript"/>
        </w:rPr>
        <w:t>2</w:t>
      </w:r>
      <w:r w:rsidR="00C77728" w:rsidRPr="008808E4">
        <w:rPr>
          <w:rFonts w:cs="Times New Roman"/>
          <w:sz w:val="24"/>
          <w:szCs w:val="24"/>
        </w:rPr>
        <w:t xml:space="preserve"> per scheme) and </w:t>
      </w:r>
      <w:r>
        <w:rPr>
          <w:rFonts w:cs="Times New Roman"/>
          <w:sz w:val="24"/>
          <w:szCs w:val="24"/>
        </w:rPr>
        <w:t xml:space="preserve">the </w:t>
      </w:r>
      <w:r w:rsidR="00C77728" w:rsidRPr="008808E4">
        <w:rPr>
          <w:rFonts w:cs="Times New Roman"/>
          <w:sz w:val="24"/>
          <w:szCs w:val="24"/>
        </w:rPr>
        <w:t xml:space="preserve">local community is ready to exchange the </w:t>
      </w:r>
      <w:r>
        <w:rPr>
          <w:rFonts w:cs="Times New Roman"/>
          <w:sz w:val="24"/>
          <w:szCs w:val="24"/>
        </w:rPr>
        <w:t>land</w:t>
      </w:r>
      <w:r w:rsidR="00C77728" w:rsidRPr="008808E4">
        <w:rPr>
          <w:rFonts w:cs="Times New Roman"/>
          <w:sz w:val="24"/>
          <w:szCs w:val="24"/>
        </w:rPr>
        <w:t xml:space="preserve"> </w:t>
      </w:r>
      <w:r>
        <w:rPr>
          <w:rFonts w:cs="Times New Roman"/>
          <w:sz w:val="24"/>
          <w:szCs w:val="24"/>
        </w:rPr>
        <w:t>for</w:t>
      </w:r>
      <w:r w:rsidR="00C77728" w:rsidRPr="008808E4">
        <w:rPr>
          <w:rFonts w:cs="Times New Roman"/>
          <w:sz w:val="24"/>
          <w:szCs w:val="24"/>
        </w:rPr>
        <w:t xml:space="preserve"> the potential benefits of having </w:t>
      </w:r>
      <w:r>
        <w:rPr>
          <w:rFonts w:cs="Times New Roman"/>
          <w:sz w:val="24"/>
          <w:szCs w:val="24"/>
        </w:rPr>
        <w:t xml:space="preserve">access to </w:t>
      </w:r>
      <w:r w:rsidR="00C77728" w:rsidRPr="008808E4">
        <w:rPr>
          <w:rFonts w:cs="Times New Roman"/>
          <w:sz w:val="24"/>
          <w:szCs w:val="24"/>
        </w:rPr>
        <w:t xml:space="preserve">clean water. This practice has </w:t>
      </w:r>
      <w:r>
        <w:rPr>
          <w:rFonts w:cs="Times New Roman"/>
          <w:sz w:val="24"/>
          <w:szCs w:val="24"/>
        </w:rPr>
        <w:t>been adopted for</w:t>
      </w:r>
      <w:r w:rsidR="00C77728" w:rsidRPr="008808E4">
        <w:rPr>
          <w:rFonts w:cs="Times New Roman"/>
          <w:sz w:val="24"/>
          <w:szCs w:val="24"/>
        </w:rPr>
        <w:t xml:space="preserve"> other small rural infrastructure projects. In the </w:t>
      </w:r>
      <w:r>
        <w:rPr>
          <w:rFonts w:cs="Times New Roman"/>
          <w:sz w:val="24"/>
          <w:szCs w:val="24"/>
        </w:rPr>
        <w:t xml:space="preserve">event that </w:t>
      </w:r>
      <w:r w:rsidR="00C77728" w:rsidRPr="008808E4">
        <w:rPr>
          <w:rFonts w:cs="Times New Roman"/>
          <w:sz w:val="24"/>
          <w:szCs w:val="24"/>
        </w:rPr>
        <w:t xml:space="preserve">land acquisition is needed, the district land development organization </w:t>
      </w:r>
      <w:r>
        <w:rPr>
          <w:rFonts w:cs="Times New Roman"/>
          <w:sz w:val="24"/>
          <w:szCs w:val="24"/>
        </w:rPr>
        <w:t>can</w:t>
      </w:r>
      <w:r w:rsidR="00C77728" w:rsidRPr="008808E4">
        <w:rPr>
          <w:rFonts w:cs="Times New Roman"/>
          <w:sz w:val="24"/>
          <w:szCs w:val="24"/>
        </w:rPr>
        <w:t xml:space="preserve"> be assigned to cover this task.</w:t>
      </w:r>
    </w:p>
    <w:p w14:paraId="1BB69D91" w14:textId="77777777" w:rsidR="00C77728" w:rsidRPr="008808E4" w:rsidRDefault="00C77728" w:rsidP="00C77728">
      <w:pPr>
        <w:pStyle w:val="ListParagraph"/>
        <w:numPr>
          <w:ilvl w:val="0"/>
          <w:numId w:val="0"/>
        </w:numPr>
        <w:rPr>
          <w:rFonts w:eastAsia="+mn-ea" w:cs="Times New Roman"/>
          <w:color w:val="000000" w:themeColor="text1"/>
          <w:kern w:val="24"/>
          <w:sz w:val="24"/>
          <w:szCs w:val="24"/>
          <w:lang w:bidi="en-US"/>
        </w:rPr>
      </w:pPr>
    </w:p>
    <w:p w14:paraId="47C795CC" w14:textId="75B5695C" w:rsidR="00C77728" w:rsidRPr="008808E4" w:rsidRDefault="00C77728" w:rsidP="00D303A2">
      <w:pPr>
        <w:pStyle w:val="ListParagraph"/>
        <w:ind w:left="360"/>
        <w:rPr>
          <w:rFonts w:eastAsia="+mn-ea" w:cs="Times New Roman"/>
          <w:color w:val="000000" w:themeColor="text1"/>
          <w:kern w:val="24"/>
          <w:sz w:val="24"/>
          <w:szCs w:val="24"/>
          <w:lang w:bidi="en-US"/>
        </w:rPr>
      </w:pPr>
      <w:r w:rsidRPr="008808E4">
        <w:rPr>
          <w:rFonts w:cs="Times New Roman"/>
          <w:sz w:val="24"/>
          <w:szCs w:val="24"/>
        </w:rPr>
        <w:t xml:space="preserve">There have been a very limited number of complaints relating to resettlement under NTP3 to date. Occasionally CSRC at </w:t>
      </w:r>
      <w:r w:rsidR="00835A1B">
        <w:rPr>
          <w:rFonts w:cs="Times New Roman"/>
          <w:sz w:val="24"/>
          <w:szCs w:val="24"/>
        </w:rPr>
        <w:t xml:space="preserve">the </w:t>
      </w:r>
      <w:r w:rsidRPr="008808E4">
        <w:rPr>
          <w:rFonts w:cs="Times New Roman"/>
          <w:sz w:val="24"/>
          <w:szCs w:val="24"/>
        </w:rPr>
        <w:t xml:space="preserve">district level sends an official document to the investor (PCERWASS or an enterprise) requesting an update on the progress of land clearance, or complaint </w:t>
      </w:r>
      <w:r w:rsidR="001A0B8B">
        <w:rPr>
          <w:rFonts w:cs="Times New Roman"/>
          <w:sz w:val="24"/>
          <w:szCs w:val="24"/>
        </w:rPr>
        <w:t>resolution</w:t>
      </w:r>
      <w:r w:rsidRPr="008808E4">
        <w:rPr>
          <w:rFonts w:cs="Times New Roman"/>
          <w:sz w:val="24"/>
          <w:szCs w:val="24"/>
        </w:rPr>
        <w:t xml:space="preserve">. Findings of a recent survey carried out at </w:t>
      </w:r>
      <w:r w:rsidR="00835A1B">
        <w:rPr>
          <w:rFonts w:cs="Times New Roman"/>
          <w:sz w:val="24"/>
          <w:szCs w:val="24"/>
        </w:rPr>
        <w:t xml:space="preserve">the </w:t>
      </w:r>
      <w:r w:rsidRPr="008808E4">
        <w:rPr>
          <w:rFonts w:cs="Times New Roman"/>
          <w:sz w:val="24"/>
          <w:szCs w:val="24"/>
        </w:rPr>
        <w:t xml:space="preserve">national level indicated that over 80 percent </w:t>
      </w:r>
      <w:r w:rsidR="00835A1B">
        <w:rPr>
          <w:rFonts w:cs="Times New Roman"/>
          <w:sz w:val="24"/>
          <w:szCs w:val="24"/>
        </w:rPr>
        <w:t xml:space="preserve">of </w:t>
      </w:r>
      <w:r w:rsidRPr="008808E4">
        <w:rPr>
          <w:rFonts w:cs="Times New Roman"/>
          <w:sz w:val="24"/>
          <w:szCs w:val="24"/>
        </w:rPr>
        <w:t>respondents had some degree of dissatisfaction regarding prices applied to resettlement, compensation and allowance (World Bank, 2011).</w:t>
      </w:r>
      <w:r w:rsidRPr="008808E4">
        <w:rPr>
          <w:rStyle w:val="FootnoteReference"/>
        </w:rPr>
        <w:footnoteReference w:id="49"/>
      </w:r>
      <w:r w:rsidR="001A0B8B">
        <w:rPr>
          <w:rFonts w:cs="Times New Roman"/>
          <w:sz w:val="24"/>
          <w:szCs w:val="24"/>
        </w:rPr>
        <w:t xml:space="preserve"> Before the 2013 Land Law became effective, the compensation rate</w:t>
      </w:r>
      <w:r w:rsidRPr="008808E4">
        <w:rPr>
          <w:rFonts w:cs="Times New Roman"/>
          <w:sz w:val="24"/>
          <w:szCs w:val="24"/>
        </w:rPr>
        <w:t xml:space="preserve"> generally</w:t>
      </w:r>
      <w:r w:rsidR="001A0B8B">
        <w:rPr>
          <w:rFonts w:cs="Times New Roman"/>
          <w:sz w:val="24"/>
          <w:szCs w:val="24"/>
        </w:rPr>
        <w:t xml:space="preserve"> fell</w:t>
      </w:r>
      <w:r w:rsidRPr="008808E4">
        <w:rPr>
          <w:rFonts w:cs="Times New Roman"/>
          <w:sz w:val="24"/>
          <w:szCs w:val="24"/>
        </w:rPr>
        <w:t xml:space="preserve"> within the pre-defined framework released annually by </w:t>
      </w:r>
      <w:r w:rsidR="001A0B8B">
        <w:rPr>
          <w:rFonts w:cs="Times New Roman"/>
          <w:sz w:val="24"/>
          <w:szCs w:val="24"/>
        </w:rPr>
        <w:t xml:space="preserve">the </w:t>
      </w:r>
      <w:r w:rsidRPr="008808E4">
        <w:rPr>
          <w:rFonts w:cs="Times New Roman"/>
          <w:sz w:val="24"/>
          <w:szCs w:val="24"/>
        </w:rPr>
        <w:t xml:space="preserve">Provincial authority. There is </w:t>
      </w:r>
      <w:r w:rsidRPr="008808E4">
        <w:rPr>
          <w:rFonts w:cs="Times New Roman"/>
          <w:sz w:val="24"/>
          <w:szCs w:val="24"/>
        </w:rPr>
        <w:lastRenderedPageBreak/>
        <w:t>little evidence that compensation rates are ever adjusted after the initial decision has been made, which suggest</w:t>
      </w:r>
      <w:r w:rsidR="001A0B8B">
        <w:rPr>
          <w:rFonts w:cs="Times New Roman"/>
          <w:sz w:val="24"/>
          <w:szCs w:val="24"/>
        </w:rPr>
        <w:t>s</w:t>
      </w:r>
      <w:r w:rsidRPr="008808E4">
        <w:rPr>
          <w:rFonts w:cs="Times New Roman"/>
          <w:sz w:val="24"/>
          <w:szCs w:val="24"/>
        </w:rPr>
        <w:t xml:space="preserve"> th</w:t>
      </w:r>
      <w:r w:rsidR="001A0B8B">
        <w:rPr>
          <w:rFonts w:cs="Times New Roman"/>
          <w:sz w:val="24"/>
          <w:szCs w:val="24"/>
        </w:rPr>
        <w:t xml:space="preserve">at the complaints mechanism is </w:t>
      </w:r>
      <w:r w:rsidRPr="008808E4">
        <w:rPr>
          <w:rFonts w:cs="Times New Roman"/>
          <w:sz w:val="24"/>
          <w:szCs w:val="24"/>
        </w:rPr>
        <w:t xml:space="preserve">limited </w:t>
      </w:r>
      <w:r w:rsidR="001A0B8B">
        <w:rPr>
          <w:rFonts w:cs="Times New Roman"/>
          <w:sz w:val="24"/>
          <w:szCs w:val="24"/>
        </w:rPr>
        <w:t xml:space="preserve">in its </w:t>
      </w:r>
      <w:r w:rsidRPr="008808E4">
        <w:rPr>
          <w:rFonts w:cs="Times New Roman"/>
          <w:sz w:val="24"/>
          <w:szCs w:val="24"/>
        </w:rPr>
        <w:t>effect</w:t>
      </w:r>
      <w:r w:rsidR="001A0B8B">
        <w:rPr>
          <w:rFonts w:cs="Times New Roman"/>
          <w:sz w:val="24"/>
          <w:szCs w:val="24"/>
        </w:rPr>
        <w:t>iveness</w:t>
      </w:r>
      <w:r w:rsidRPr="008808E4">
        <w:rPr>
          <w:rFonts w:cs="Times New Roman"/>
          <w:sz w:val="24"/>
          <w:szCs w:val="24"/>
        </w:rPr>
        <w:t>.</w:t>
      </w:r>
    </w:p>
    <w:p w14:paraId="4ECA8FF2" w14:textId="77777777" w:rsidR="00C77728" w:rsidRPr="008808E4" w:rsidRDefault="00C77728" w:rsidP="00C77728">
      <w:pPr>
        <w:pStyle w:val="ListParagraph"/>
        <w:numPr>
          <w:ilvl w:val="0"/>
          <w:numId w:val="0"/>
        </w:numPr>
        <w:rPr>
          <w:rFonts w:eastAsia="+mn-ea" w:cs="Times New Roman"/>
          <w:color w:val="000000" w:themeColor="text1"/>
          <w:kern w:val="24"/>
          <w:sz w:val="24"/>
          <w:szCs w:val="24"/>
          <w:lang w:bidi="en-US"/>
        </w:rPr>
      </w:pPr>
    </w:p>
    <w:p w14:paraId="7E4927F2" w14:textId="27CB7323" w:rsidR="00334721" w:rsidRPr="00334721" w:rsidRDefault="00C77728" w:rsidP="00D303A2">
      <w:pPr>
        <w:pStyle w:val="ListParagraph"/>
        <w:ind w:left="360"/>
        <w:rPr>
          <w:rFonts w:eastAsia="+mn-ea" w:cs="Times New Roman"/>
          <w:color w:val="000000" w:themeColor="text1"/>
          <w:kern w:val="24"/>
          <w:sz w:val="24"/>
          <w:szCs w:val="24"/>
          <w:lang w:bidi="en-US"/>
        </w:rPr>
      </w:pPr>
      <w:r w:rsidRPr="008808E4">
        <w:rPr>
          <w:rFonts w:eastAsia="+mn-ea" w:cs="Times New Roman"/>
          <w:color w:val="000000" w:themeColor="text1"/>
          <w:kern w:val="24"/>
          <w:sz w:val="24"/>
          <w:szCs w:val="24"/>
          <w:lang w:val="en-AU" w:eastAsia="en-US"/>
        </w:rPr>
        <w:t>While the expected level of land acquisition under the Program is small, it is nonetheless necessary to make sure that affected households receive compensation at full replacement cost for their losses due to land acquisition and affected assets.</w:t>
      </w:r>
      <w:r w:rsidRPr="008808E4">
        <w:rPr>
          <w:rFonts w:eastAsia="+mn-ea" w:cs="Times New Roman"/>
          <w:color w:val="000000" w:themeColor="text1"/>
          <w:kern w:val="24"/>
          <w:sz w:val="24"/>
          <w:szCs w:val="24"/>
          <w:lang w:bidi="en-US"/>
        </w:rPr>
        <w:t xml:space="preserve"> </w:t>
      </w:r>
      <w:r w:rsidRPr="008808E4">
        <w:rPr>
          <w:rFonts w:eastAsia="+mn-ea" w:cs="Times New Roman"/>
          <w:color w:val="000000" w:themeColor="text1"/>
          <w:kern w:val="24"/>
          <w:sz w:val="24"/>
          <w:szCs w:val="24"/>
          <w:lang w:val="en-AU"/>
        </w:rPr>
        <w:t>The main challenge is to ensure that the compensation rates used adhere to the national provision that the</w:t>
      </w:r>
      <w:r w:rsidR="001A0B8B">
        <w:rPr>
          <w:rFonts w:eastAsia="+mn-ea" w:cs="Times New Roman"/>
          <w:color w:val="000000" w:themeColor="text1"/>
          <w:kern w:val="24"/>
          <w:sz w:val="24"/>
          <w:szCs w:val="24"/>
          <w:lang w:val="en-AU"/>
        </w:rPr>
        <w:t xml:space="preserve">y should reflect market value. </w:t>
      </w:r>
      <w:r w:rsidRPr="008808E4">
        <w:rPr>
          <w:rFonts w:eastAsia="+mn-ea" w:cs="Times New Roman"/>
          <w:color w:val="000000" w:themeColor="text1"/>
          <w:kern w:val="24"/>
          <w:sz w:val="24"/>
          <w:szCs w:val="24"/>
          <w:lang w:val="en-AU"/>
        </w:rPr>
        <w:t xml:space="preserve">In addition, the resettlement package should also identify any other </w:t>
      </w:r>
      <w:r w:rsidRPr="00D303A2">
        <w:rPr>
          <w:rFonts w:cs="Times New Roman"/>
          <w:sz w:val="24"/>
          <w:szCs w:val="24"/>
        </w:rPr>
        <w:t>measures</w:t>
      </w:r>
      <w:r w:rsidRPr="008808E4">
        <w:rPr>
          <w:rFonts w:eastAsia="+mn-ea" w:cs="Times New Roman"/>
          <w:color w:val="000000" w:themeColor="text1"/>
          <w:kern w:val="24"/>
          <w:sz w:val="24"/>
          <w:szCs w:val="24"/>
          <w:lang w:val="en-AU"/>
        </w:rPr>
        <w:t xml:space="preserve"> beyond compensation payments that may be needed to ensure no one is worse off as a result of the sub-project. The Program will need to ensure that mitigation of such impacts is fully documented and that full compensation is p</w:t>
      </w:r>
      <w:r w:rsidR="00334721">
        <w:rPr>
          <w:rFonts w:eastAsia="+mn-ea" w:cs="Times New Roman"/>
          <w:color w:val="000000" w:themeColor="text1"/>
          <w:kern w:val="24"/>
          <w:sz w:val="24"/>
          <w:szCs w:val="24"/>
          <w:lang w:val="en-AU"/>
        </w:rPr>
        <w:t>aid to Program</w:t>
      </w:r>
      <w:r w:rsidR="00835A1B">
        <w:rPr>
          <w:rFonts w:eastAsia="+mn-ea" w:cs="Times New Roman"/>
          <w:color w:val="000000" w:themeColor="text1"/>
          <w:kern w:val="24"/>
          <w:sz w:val="24"/>
          <w:szCs w:val="24"/>
          <w:lang w:val="en-AU"/>
        </w:rPr>
        <w:t>-</w:t>
      </w:r>
      <w:r w:rsidR="00334721">
        <w:rPr>
          <w:rFonts w:eastAsia="+mn-ea" w:cs="Times New Roman"/>
          <w:color w:val="000000" w:themeColor="text1"/>
          <w:kern w:val="24"/>
          <w:sz w:val="24"/>
          <w:szCs w:val="24"/>
          <w:lang w:val="en-AU"/>
        </w:rPr>
        <w:t>affected people.</w:t>
      </w:r>
    </w:p>
    <w:p w14:paraId="0AF6C9EE" w14:textId="77777777" w:rsidR="00334721" w:rsidRPr="00334721" w:rsidRDefault="00334721" w:rsidP="00334721">
      <w:pPr>
        <w:pStyle w:val="ListParagraph"/>
        <w:numPr>
          <w:ilvl w:val="0"/>
          <w:numId w:val="0"/>
        </w:numPr>
        <w:ind w:left="502"/>
        <w:rPr>
          <w:rFonts w:eastAsia="+mn-ea" w:cs="Times New Roman"/>
          <w:color w:val="000000" w:themeColor="text1"/>
          <w:kern w:val="24"/>
          <w:sz w:val="24"/>
          <w:szCs w:val="24"/>
          <w:lang w:val="en-AU"/>
        </w:rPr>
      </w:pPr>
    </w:p>
    <w:p w14:paraId="4C0112C7" w14:textId="430CDA16" w:rsidR="00C77728" w:rsidRPr="008808E4" w:rsidRDefault="00C77728" w:rsidP="00D303A2">
      <w:pPr>
        <w:pStyle w:val="ListParagraph"/>
        <w:ind w:left="360"/>
        <w:rPr>
          <w:rFonts w:eastAsia="+mn-ea" w:cs="Times New Roman"/>
          <w:color w:val="000000" w:themeColor="text1"/>
          <w:kern w:val="24"/>
          <w:sz w:val="24"/>
          <w:szCs w:val="24"/>
          <w:lang w:bidi="en-US"/>
        </w:rPr>
      </w:pPr>
      <w:r w:rsidRPr="008808E4">
        <w:rPr>
          <w:rFonts w:eastAsia="+mn-ea" w:cs="Times New Roman"/>
          <w:color w:val="000000" w:themeColor="text1"/>
          <w:kern w:val="24"/>
          <w:sz w:val="24"/>
          <w:szCs w:val="24"/>
          <w:lang w:val="en-AU"/>
        </w:rPr>
        <w:t>The following gaps and weaknesses have been identified in the government’s land acquisition system</w:t>
      </w:r>
      <w:r w:rsidR="00835A1B">
        <w:rPr>
          <w:rFonts w:eastAsia="+mn-ea" w:cs="Times New Roman"/>
          <w:color w:val="000000" w:themeColor="text1"/>
          <w:kern w:val="24"/>
          <w:sz w:val="24"/>
          <w:szCs w:val="24"/>
          <w:lang w:val="en-AU"/>
        </w:rPr>
        <w:t>:</w:t>
      </w:r>
    </w:p>
    <w:p w14:paraId="603A2A4B" w14:textId="77777777" w:rsidR="00C77728" w:rsidRPr="008808E4" w:rsidRDefault="00C77728" w:rsidP="00C77728">
      <w:pPr>
        <w:pStyle w:val="ListParagraph"/>
        <w:numPr>
          <w:ilvl w:val="0"/>
          <w:numId w:val="0"/>
        </w:numPr>
        <w:ind w:left="502"/>
        <w:rPr>
          <w:rFonts w:eastAsia="+mn-ea" w:cs="Times New Roman"/>
          <w:color w:val="000000" w:themeColor="text1"/>
          <w:kern w:val="24"/>
          <w:sz w:val="24"/>
          <w:szCs w:val="24"/>
          <w:lang w:val="en-AU"/>
        </w:rPr>
      </w:pPr>
    </w:p>
    <w:p w14:paraId="32755C75" w14:textId="60863C95" w:rsidR="00C77728" w:rsidRPr="00BE2F62" w:rsidRDefault="00835A1B" w:rsidP="00592251">
      <w:pPr>
        <w:pStyle w:val="ListParagraph"/>
        <w:numPr>
          <w:ilvl w:val="0"/>
          <w:numId w:val="38"/>
        </w:numPr>
        <w:autoSpaceDE w:val="0"/>
        <w:autoSpaceDN w:val="0"/>
        <w:adjustRightInd w:val="0"/>
        <w:rPr>
          <w:rFonts w:eastAsia="+mn-ea" w:cs="Times New Roman"/>
          <w:color w:val="000000" w:themeColor="text1"/>
          <w:kern w:val="24"/>
          <w:sz w:val="24"/>
          <w:szCs w:val="24"/>
          <w:lang w:val="en-AU"/>
        </w:rPr>
      </w:pPr>
      <w:r>
        <w:rPr>
          <w:sz w:val="24"/>
          <w:szCs w:val="24"/>
        </w:rPr>
        <w:t>T</w:t>
      </w:r>
      <w:r w:rsidR="00C77728" w:rsidRPr="00BE2F62">
        <w:rPr>
          <w:sz w:val="24"/>
          <w:szCs w:val="24"/>
        </w:rPr>
        <w:t xml:space="preserve">he 2013 Land Law became effective on July 1, 2014 according to which </w:t>
      </w:r>
      <w:r>
        <w:rPr>
          <w:sz w:val="24"/>
          <w:szCs w:val="24"/>
        </w:rPr>
        <w:t xml:space="preserve">the </w:t>
      </w:r>
      <w:r w:rsidR="00C77728" w:rsidRPr="00BE2F62">
        <w:rPr>
          <w:sz w:val="24"/>
          <w:szCs w:val="24"/>
        </w:rPr>
        <w:t xml:space="preserve">compensation rate will be defined at the time of performing land acquisition. However, the rate will be based on the price table established by the PPC applicable in a five-year period. During the implementation, independent land valuators can be used to determine land prices, which will be reviewed by the land appraisal board before official approval by PPC. </w:t>
      </w:r>
      <w:r w:rsidR="008B0C53" w:rsidRPr="00BE2F62">
        <w:rPr>
          <w:sz w:val="24"/>
          <w:szCs w:val="24"/>
        </w:rPr>
        <w:t>This provision could be considered as evidence indicating that V</w:t>
      </w:r>
      <w:r w:rsidR="003D67BA" w:rsidRPr="00BE2F62">
        <w:rPr>
          <w:sz w:val="24"/>
          <w:szCs w:val="24"/>
        </w:rPr>
        <w:t xml:space="preserve">ietnam’s legal system is approaching the Bank’s </w:t>
      </w:r>
      <w:r w:rsidR="00BE2F62" w:rsidRPr="00BE2F62">
        <w:rPr>
          <w:sz w:val="24"/>
          <w:szCs w:val="24"/>
        </w:rPr>
        <w:t>principle</w:t>
      </w:r>
      <w:r w:rsidR="003D67BA" w:rsidRPr="00BE2F62">
        <w:rPr>
          <w:sz w:val="24"/>
          <w:szCs w:val="24"/>
        </w:rPr>
        <w:t xml:space="preserve"> </w:t>
      </w:r>
      <w:r w:rsidR="00BE2F62" w:rsidRPr="00BE2F62">
        <w:rPr>
          <w:sz w:val="24"/>
          <w:szCs w:val="24"/>
        </w:rPr>
        <w:t xml:space="preserve">to </w:t>
      </w:r>
      <w:r w:rsidR="00BE2F62" w:rsidRPr="00BE2F62">
        <w:rPr>
          <w:rFonts w:cs="Helvetica"/>
          <w:sz w:val="24"/>
          <w:szCs w:val="24"/>
        </w:rPr>
        <w:t xml:space="preserve">assist the affected people in improving, or at the minimum restoring, their livelihoods and living standards. </w:t>
      </w:r>
      <w:r w:rsidR="003D67BA" w:rsidRPr="00BE2F62">
        <w:rPr>
          <w:sz w:val="24"/>
          <w:szCs w:val="24"/>
        </w:rPr>
        <w:t>However, d</w:t>
      </w:r>
      <w:r w:rsidR="00C77728" w:rsidRPr="00BE2F62">
        <w:rPr>
          <w:sz w:val="24"/>
          <w:szCs w:val="24"/>
        </w:rPr>
        <w:t xml:space="preserve">uring the program implementation, close watch is needed as this new land law </w:t>
      </w:r>
      <w:r>
        <w:rPr>
          <w:sz w:val="24"/>
          <w:szCs w:val="24"/>
        </w:rPr>
        <w:t xml:space="preserve">has </w:t>
      </w:r>
      <w:r w:rsidR="004479FA">
        <w:rPr>
          <w:sz w:val="24"/>
          <w:szCs w:val="24"/>
        </w:rPr>
        <w:t>only recently become effective</w:t>
      </w:r>
      <w:r w:rsidR="00C77728" w:rsidRPr="00BE2F62">
        <w:rPr>
          <w:sz w:val="24"/>
          <w:szCs w:val="24"/>
        </w:rPr>
        <w:t>.</w:t>
      </w:r>
    </w:p>
    <w:p w14:paraId="5E875A3A" w14:textId="5592D707" w:rsidR="00C77728" w:rsidRPr="008808E4" w:rsidRDefault="00835A1B" w:rsidP="00592251">
      <w:pPr>
        <w:pStyle w:val="ListParagraph"/>
        <w:numPr>
          <w:ilvl w:val="0"/>
          <w:numId w:val="38"/>
        </w:numPr>
        <w:rPr>
          <w:rFonts w:eastAsia="+mn-ea" w:cs="Times New Roman"/>
          <w:color w:val="000000" w:themeColor="text1"/>
          <w:kern w:val="24"/>
          <w:sz w:val="24"/>
          <w:szCs w:val="24"/>
          <w:lang w:bidi="en-US"/>
        </w:rPr>
      </w:pPr>
      <w:r>
        <w:rPr>
          <w:rFonts w:eastAsia="+mn-ea" w:cs="Times New Roman"/>
          <w:color w:val="000000" w:themeColor="text1"/>
          <w:kern w:val="24"/>
          <w:sz w:val="24"/>
          <w:szCs w:val="24"/>
          <w:lang w:val="en-AU"/>
        </w:rPr>
        <w:t>W</w:t>
      </w:r>
      <w:r w:rsidR="00C77728" w:rsidRPr="008808E4">
        <w:rPr>
          <w:rFonts w:eastAsia="+mn-ea" w:cs="Times New Roman"/>
          <w:color w:val="000000" w:themeColor="text1"/>
          <w:kern w:val="24"/>
          <w:sz w:val="24"/>
          <w:szCs w:val="24"/>
          <w:lang w:val="en-AU"/>
        </w:rPr>
        <w:t>hile the law calls for aspects of livelihood and income to be taken into account, the application of this principle is not uniform. Payments which are largely only based on direct compensation for affected assets are delivered as a single payment to affected people without careful consideration of the longer term impact of livelihood and income losses. While the intention is for affected people to enjoy a better (or at least equal) standard of living, there is rarely</w:t>
      </w:r>
      <w:r>
        <w:rPr>
          <w:rFonts w:eastAsia="+mn-ea" w:cs="Times New Roman"/>
          <w:color w:val="000000" w:themeColor="text1"/>
          <w:kern w:val="24"/>
          <w:sz w:val="24"/>
          <w:szCs w:val="24"/>
          <w:lang w:val="en-AU"/>
        </w:rPr>
        <w:t>,</w:t>
      </w:r>
      <w:r w:rsidR="00C77728" w:rsidRPr="008808E4">
        <w:rPr>
          <w:rFonts w:eastAsia="+mn-ea" w:cs="Times New Roman"/>
          <w:color w:val="000000" w:themeColor="text1"/>
          <w:kern w:val="24"/>
          <w:sz w:val="24"/>
          <w:szCs w:val="24"/>
          <w:lang w:val="en-AU"/>
        </w:rPr>
        <w:t xml:space="preserve"> if ever, any additional support, programs or assistance</w:t>
      </w:r>
      <w:r w:rsidR="001A0B8B">
        <w:rPr>
          <w:rFonts w:eastAsia="+mn-ea" w:cs="Times New Roman"/>
          <w:color w:val="000000" w:themeColor="text1"/>
          <w:kern w:val="24"/>
          <w:sz w:val="24"/>
          <w:szCs w:val="24"/>
          <w:lang w:val="en-AU"/>
        </w:rPr>
        <w:t xml:space="preserve"> for this, nor is it monitored.</w:t>
      </w:r>
    </w:p>
    <w:p w14:paraId="099D4228" w14:textId="77777777" w:rsidR="00C77728" w:rsidRPr="008808E4" w:rsidRDefault="00C77728" w:rsidP="00F60261">
      <w:pPr>
        <w:pStyle w:val="ListParagraph"/>
        <w:numPr>
          <w:ilvl w:val="0"/>
          <w:numId w:val="0"/>
        </w:numPr>
        <w:ind w:left="644"/>
        <w:rPr>
          <w:rFonts w:eastAsia="+mn-ea" w:cs="Times New Roman"/>
          <w:color w:val="000000" w:themeColor="text1"/>
          <w:kern w:val="24"/>
          <w:sz w:val="24"/>
          <w:szCs w:val="24"/>
          <w:lang w:val="en-AU"/>
        </w:rPr>
      </w:pPr>
    </w:p>
    <w:p w14:paraId="70FFBF43" w14:textId="7D5016F5" w:rsidR="00C77728" w:rsidRPr="008808E4" w:rsidRDefault="00C77728" w:rsidP="00592251">
      <w:pPr>
        <w:pStyle w:val="ListParagraph"/>
        <w:numPr>
          <w:ilvl w:val="0"/>
          <w:numId w:val="38"/>
        </w:numPr>
        <w:rPr>
          <w:rFonts w:eastAsia="+mn-ea" w:cs="Times New Roman"/>
          <w:color w:val="000000" w:themeColor="text1"/>
          <w:kern w:val="24"/>
          <w:sz w:val="24"/>
          <w:szCs w:val="24"/>
          <w:lang w:bidi="en-US"/>
        </w:rPr>
      </w:pPr>
      <w:r w:rsidRPr="008808E4">
        <w:rPr>
          <w:rFonts w:eastAsia="+mn-ea" w:cs="Times New Roman"/>
          <w:color w:val="000000" w:themeColor="text1"/>
          <w:kern w:val="24"/>
          <w:sz w:val="24"/>
          <w:szCs w:val="24"/>
          <w:lang w:val="en-AU"/>
        </w:rPr>
        <w:t>To be eligible for compensation for the land, affected people must be in possession of a land use rights certificate. According to the Law and its guiding decree, those who do not have land use deeds, depending on the legal status, may not be eligible for full land and attached assets compensation.</w:t>
      </w:r>
    </w:p>
    <w:p w14:paraId="1E59592A" w14:textId="77777777" w:rsidR="00C77728" w:rsidRPr="008808E4" w:rsidRDefault="00C77728" w:rsidP="00F60261">
      <w:pPr>
        <w:pStyle w:val="ListParagraph"/>
        <w:numPr>
          <w:ilvl w:val="0"/>
          <w:numId w:val="0"/>
        </w:numPr>
        <w:ind w:left="644"/>
        <w:rPr>
          <w:rFonts w:eastAsia="+mn-ea" w:cs="Times New Roman"/>
          <w:color w:val="000000" w:themeColor="text1"/>
          <w:kern w:val="24"/>
          <w:sz w:val="24"/>
          <w:szCs w:val="24"/>
          <w:lang w:val="en-AU"/>
        </w:rPr>
      </w:pPr>
    </w:p>
    <w:p w14:paraId="64BE626B" w14:textId="216627FB" w:rsidR="00C77728" w:rsidRPr="008808E4" w:rsidRDefault="00835A1B" w:rsidP="00592251">
      <w:pPr>
        <w:pStyle w:val="ListParagraph"/>
        <w:numPr>
          <w:ilvl w:val="0"/>
          <w:numId w:val="38"/>
        </w:numPr>
        <w:rPr>
          <w:rFonts w:eastAsia="+mn-ea" w:cs="Times New Roman"/>
          <w:color w:val="000000" w:themeColor="text1"/>
          <w:kern w:val="24"/>
          <w:sz w:val="24"/>
          <w:szCs w:val="24"/>
          <w:lang w:bidi="en-US"/>
        </w:rPr>
      </w:pPr>
      <w:r>
        <w:rPr>
          <w:sz w:val="24"/>
          <w:szCs w:val="24"/>
        </w:rPr>
        <w:t>S</w:t>
      </w:r>
      <w:r w:rsidR="00C77728" w:rsidRPr="008808E4">
        <w:rPr>
          <w:sz w:val="24"/>
          <w:szCs w:val="24"/>
        </w:rPr>
        <w:t xml:space="preserve">imilar to other NTPs, </w:t>
      </w:r>
      <w:r w:rsidR="001A0B8B">
        <w:rPr>
          <w:sz w:val="24"/>
          <w:szCs w:val="24"/>
        </w:rPr>
        <w:t xml:space="preserve">the </w:t>
      </w:r>
      <w:r w:rsidR="00C77728" w:rsidRPr="008808E4">
        <w:rPr>
          <w:sz w:val="24"/>
          <w:szCs w:val="24"/>
        </w:rPr>
        <w:t>local authority may encourage community member</w:t>
      </w:r>
      <w:r w:rsidR="001A0B8B">
        <w:rPr>
          <w:sz w:val="24"/>
          <w:szCs w:val="24"/>
        </w:rPr>
        <w:t>s</w:t>
      </w:r>
      <w:r w:rsidR="00C77728" w:rsidRPr="008808E4">
        <w:rPr>
          <w:sz w:val="24"/>
          <w:szCs w:val="24"/>
        </w:rPr>
        <w:t xml:space="preserve"> to donate land for small rural infrastructure. While this practice is acceptable, without proper management, this practice could be abuse</w:t>
      </w:r>
      <w:r w:rsidR="00334721">
        <w:rPr>
          <w:sz w:val="24"/>
          <w:szCs w:val="24"/>
        </w:rPr>
        <w:t>d and the related households may</w:t>
      </w:r>
      <w:r w:rsidR="00C77728" w:rsidRPr="008808E4">
        <w:rPr>
          <w:sz w:val="24"/>
          <w:szCs w:val="24"/>
        </w:rPr>
        <w:t xml:space="preserve"> not</w:t>
      </w:r>
      <w:r w:rsidR="00334721">
        <w:rPr>
          <w:sz w:val="24"/>
          <w:szCs w:val="24"/>
        </w:rPr>
        <w:t xml:space="preserve"> be fully informed about the P</w:t>
      </w:r>
      <w:r w:rsidR="00C77728" w:rsidRPr="008808E4">
        <w:rPr>
          <w:sz w:val="24"/>
          <w:szCs w:val="24"/>
        </w:rPr>
        <w:t xml:space="preserve">rogram as well as the compensation package that they are supposed to receive. This issue </w:t>
      </w:r>
      <w:r w:rsidR="00334721">
        <w:rPr>
          <w:sz w:val="24"/>
          <w:szCs w:val="24"/>
        </w:rPr>
        <w:t>is particularly</w:t>
      </w:r>
      <w:r w:rsidR="00C77728" w:rsidRPr="008808E4">
        <w:rPr>
          <w:sz w:val="24"/>
          <w:szCs w:val="24"/>
        </w:rPr>
        <w:t xml:space="preserve"> important as the proposed PforR </w:t>
      </w:r>
      <w:r w:rsidR="00334721">
        <w:rPr>
          <w:sz w:val="24"/>
          <w:szCs w:val="24"/>
        </w:rPr>
        <w:t xml:space="preserve">will </w:t>
      </w:r>
      <w:r w:rsidR="00C77728" w:rsidRPr="008808E4">
        <w:rPr>
          <w:sz w:val="24"/>
          <w:szCs w:val="24"/>
        </w:rPr>
        <w:t xml:space="preserve">cover two </w:t>
      </w:r>
      <w:r w:rsidR="00334721">
        <w:rPr>
          <w:sz w:val="24"/>
          <w:szCs w:val="24"/>
        </w:rPr>
        <w:t xml:space="preserve">of the </w:t>
      </w:r>
      <w:r w:rsidR="00C77728" w:rsidRPr="008808E4">
        <w:rPr>
          <w:sz w:val="24"/>
          <w:szCs w:val="24"/>
        </w:rPr>
        <w:t xml:space="preserve">poorest regions of Vietnam with </w:t>
      </w:r>
      <w:r w:rsidR="00334721">
        <w:rPr>
          <w:sz w:val="24"/>
          <w:szCs w:val="24"/>
        </w:rPr>
        <w:t>high numbers</w:t>
      </w:r>
      <w:r w:rsidR="00C77728" w:rsidRPr="008808E4">
        <w:rPr>
          <w:sz w:val="24"/>
          <w:szCs w:val="24"/>
        </w:rPr>
        <w:t xml:space="preserve"> of </w:t>
      </w:r>
      <w:r w:rsidR="008808E4" w:rsidRPr="008808E4">
        <w:rPr>
          <w:sz w:val="24"/>
          <w:szCs w:val="24"/>
        </w:rPr>
        <w:t>Ethnic Minority</w:t>
      </w:r>
      <w:r w:rsidR="00C77728" w:rsidRPr="008808E4">
        <w:rPr>
          <w:sz w:val="24"/>
          <w:szCs w:val="24"/>
        </w:rPr>
        <w:t xml:space="preserve"> people. The abuse of land d</w:t>
      </w:r>
      <w:r w:rsidR="00334721">
        <w:rPr>
          <w:sz w:val="24"/>
          <w:szCs w:val="24"/>
        </w:rPr>
        <w:t xml:space="preserve">onation request may lead to </w:t>
      </w:r>
      <w:r w:rsidR="00C77728" w:rsidRPr="008808E4">
        <w:rPr>
          <w:i/>
          <w:sz w:val="24"/>
          <w:szCs w:val="24"/>
          <w:u w:val="single"/>
        </w:rPr>
        <w:t>forced donation</w:t>
      </w:r>
      <w:r w:rsidR="00C77728" w:rsidRPr="008808E4">
        <w:rPr>
          <w:sz w:val="24"/>
          <w:szCs w:val="24"/>
        </w:rPr>
        <w:t xml:space="preserve"> </w:t>
      </w:r>
      <w:r w:rsidR="00334721">
        <w:rPr>
          <w:sz w:val="24"/>
          <w:szCs w:val="24"/>
        </w:rPr>
        <w:t xml:space="preserve">of land </w:t>
      </w:r>
      <w:r w:rsidR="00C77728" w:rsidRPr="008808E4">
        <w:rPr>
          <w:sz w:val="24"/>
          <w:szCs w:val="24"/>
        </w:rPr>
        <w:t xml:space="preserve">(rather than </w:t>
      </w:r>
      <w:r w:rsidR="00C77728" w:rsidRPr="008808E4">
        <w:rPr>
          <w:i/>
          <w:sz w:val="24"/>
          <w:szCs w:val="24"/>
          <w:u w:val="single"/>
        </w:rPr>
        <w:t>voluntary</w:t>
      </w:r>
      <w:r w:rsidR="00C77728" w:rsidRPr="008808E4">
        <w:rPr>
          <w:sz w:val="24"/>
          <w:szCs w:val="24"/>
        </w:rPr>
        <w:t xml:space="preserve">) and worsen the life of poor </w:t>
      </w:r>
      <w:r w:rsidR="008808E4" w:rsidRPr="008808E4">
        <w:rPr>
          <w:sz w:val="24"/>
          <w:szCs w:val="24"/>
        </w:rPr>
        <w:t>Ethnic Minority</w:t>
      </w:r>
      <w:r w:rsidR="00C77728" w:rsidRPr="008808E4">
        <w:rPr>
          <w:sz w:val="24"/>
          <w:szCs w:val="24"/>
        </w:rPr>
        <w:t xml:space="preserve"> people.</w:t>
      </w:r>
    </w:p>
    <w:p w14:paraId="76D28B9E" w14:textId="77777777" w:rsidR="00C77728" w:rsidRPr="008808E4" w:rsidRDefault="00C77728" w:rsidP="00C77728">
      <w:pPr>
        <w:pStyle w:val="ListParagraph"/>
        <w:numPr>
          <w:ilvl w:val="0"/>
          <w:numId w:val="0"/>
        </w:numPr>
        <w:ind w:left="502"/>
        <w:rPr>
          <w:rFonts w:eastAsia="+mn-ea" w:cs="Times New Roman"/>
          <w:color w:val="000000" w:themeColor="text1"/>
          <w:kern w:val="24"/>
          <w:sz w:val="24"/>
          <w:szCs w:val="24"/>
          <w:lang w:bidi="en-US"/>
        </w:rPr>
      </w:pPr>
    </w:p>
    <w:p w14:paraId="06432A0F" w14:textId="46DD11A2" w:rsidR="00C77728" w:rsidRPr="008808E4" w:rsidRDefault="00C77728" w:rsidP="00D303A2">
      <w:pPr>
        <w:pStyle w:val="ListParagraph"/>
        <w:ind w:left="360"/>
        <w:rPr>
          <w:rFonts w:eastAsia="+mn-ea" w:cs="Times New Roman"/>
          <w:color w:val="000000" w:themeColor="text1"/>
          <w:kern w:val="24"/>
          <w:sz w:val="24"/>
          <w:szCs w:val="24"/>
          <w:lang w:bidi="en-US"/>
        </w:rPr>
      </w:pPr>
      <w:r w:rsidRPr="008808E4">
        <w:rPr>
          <w:sz w:val="24"/>
          <w:szCs w:val="24"/>
        </w:rPr>
        <w:t xml:space="preserve">Although the impact is minor, the land acquisition activities (and associated complaints) are totally absent in the progress report made by </w:t>
      </w:r>
      <w:r w:rsidR="00835A1B">
        <w:rPr>
          <w:sz w:val="24"/>
          <w:szCs w:val="24"/>
        </w:rPr>
        <w:t xml:space="preserve">the </w:t>
      </w:r>
      <w:r w:rsidRPr="008808E4">
        <w:rPr>
          <w:sz w:val="24"/>
          <w:szCs w:val="24"/>
        </w:rPr>
        <w:t xml:space="preserve">Steering Office. In the report of State Audit Office, this information is also missing. However, in the report that SO has prepared for the on-going PforR, information related to land acquisition and other mitigation measure are relatively comprehensive. </w:t>
      </w:r>
      <w:r w:rsidRPr="008808E4">
        <w:rPr>
          <w:rFonts w:eastAsia="+mn-ea" w:cs="Times New Roman"/>
          <w:color w:val="000000" w:themeColor="text1"/>
          <w:kern w:val="24"/>
          <w:sz w:val="24"/>
          <w:szCs w:val="24"/>
          <w:lang w:val="en-AU"/>
        </w:rPr>
        <w:t xml:space="preserve">Finally, there are no specific regulations to guide land acquisition procedures for cases of resettlement impacting on </w:t>
      </w:r>
      <w:r w:rsidR="008808E4" w:rsidRPr="008808E4">
        <w:rPr>
          <w:rFonts w:eastAsia="+mn-ea" w:cs="Times New Roman"/>
          <w:color w:val="000000" w:themeColor="text1"/>
          <w:kern w:val="24"/>
          <w:sz w:val="24"/>
          <w:szCs w:val="24"/>
          <w:lang w:val="en-AU"/>
        </w:rPr>
        <w:t>Ethnic Minority</w:t>
      </w:r>
      <w:r w:rsidR="00334721">
        <w:rPr>
          <w:rFonts w:eastAsia="+mn-ea" w:cs="Times New Roman"/>
          <w:color w:val="000000" w:themeColor="text1"/>
          <w:kern w:val="24"/>
          <w:sz w:val="24"/>
          <w:szCs w:val="24"/>
          <w:lang w:val="en-AU"/>
        </w:rPr>
        <w:t xml:space="preserve"> people although t</w:t>
      </w:r>
      <w:r w:rsidRPr="008808E4">
        <w:rPr>
          <w:rFonts w:eastAsia="+mn-ea" w:cs="Times New Roman"/>
          <w:color w:val="000000" w:themeColor="text1"/>
          <w:kern w:val="24"/>
          <w:sz w:val="24"/>
          <w:szCs w:val="24"/>
          <w:lang w:val="en-AU"/>
        </w:rPr>
        <w:t xml:space="preserve">he recently approved new Land Law has a provision in </w:t>
      </w:r>
      <w:r w:rsidR="00835A1B">
        <w:rPr>
          <w:rFonts w:eastAsia="+mn-ea" w:cs="Times New Roman"/>
          <w:color w:val="000000" w:themeColor="text1"/>
          <w:kern w:val="24"/>
          <w:sz w:val="24"/>
          <w:szCs w:val="24"/>
          <w:lang w:val="en-AU"/>
        </w:rPr>
        <w:t xml:space="preserve">it </w:t>
      </w:r>
      <w:r w:rsidRPr="008808E4">
        <w:rPr>
          <w:rFonts w:eastAsia="+mn-ea" w:cs="Times New Roman"/>
          <w:color w:val="000000" w:themeColor="text1"/>
          <w:kern w:val="24"/>
          <w:sz w:val="24"/>
          <w:szCs w:val="24"/>
          <w:lang w:val="en-AU"/>
        </w:rPr>
        <w:t xml:space="preserve">ensuring that </w:t>
      </w:r>
      <w:r w:rsidR="008808E4" w:rsidRPr="008808E4">
        <w:rPr>
          <w:rFonts w:eastAsia="+mn-ea" w:cs="Times New Roman"/>
          <w:color w:val="000000" w:themeColor="text1"/>
          <w:kern w:val="24"/>
          <w:sz w:val="24"/>
          <w:szCs w:val="24"/>
          <w:lang w:val="en-AU"/>
        </w:rPr>
        <w:t>Ethnic Minorities</w:t>
      </w:r>
      <w:r w:rsidRPr="008808E4">
        <w:rPr>
          <w:rFonts w:eastAsia="+mn-ea" w:cs="Times New Roman"/>
          <w:color w:val="000000" w:themeColor="text1"/>
          <w:kern w:val="24"/>
          <w:sz w:val="24"/>
          <w:szCs w:val="24"/>
          <w:lang w:val="en-AU"/>
        </w:rPr>
        <w:t xml:space="preserve"> have land for living and agricultural production (if needed) after land acquisition.</w:t>
      </w:r>
    </w:p>
    <w:p w14:paraId="59B12617" w14:textId="77777777" w:rsidR="00C77728" w:rsidRPr="008808E4" w:rsidRDefault="00C77728" w:rsidP="00C77728">
      <w:pPr>
        <w:pStyle w:val="ListParagraph"/>
        <w:numPr>
          <w:ilvl w:val="0"/>
          <w:numId w:val="0"/>
        </w:numPr>
        <w:ind w:left="502"/>
        <w:rPr>
          <w:rFonts w:eastAsia="+mn-ea" w:cs="Times New Roman"/>
          <w:color w:val="000000" w:themeColor="text1"/>
          <w:kern w:val="24"/>
          <w:sz w:val="24"/>
          <w:szCs w:val="24"/>
          <w:lang w:bidi="en-US"/>
        </w:rPr>
      </w:pPr>
    </w:p>
    <w:p w14:paraId="7C0F135F" w14:textId="6AE15B3B" w:rsidR="00C77728" w:rsidRPr="008808E4" w:rsidRDefault="008808E4" w:rsidP="00C77728">
      <w:pPr>
        <w:rPr>
          <w:rFonts w:eastAsia="+mn-ea" w:cs="Times New Roman"/>
          <w:color w:val="000000" w:themeColor="text1"/>
          <w:kern w:val="24"/>
          <w:sz w:val="24"/>
          <w:szCs w:val="24"/>
          <w:lang w:val="en-AU" w:bidi="en-US"/>
        </w:rPr>
      </w:pPr>
      <w:r w:rsidRPr="008808E4">
        <w:rPr>
          <w:rFonts w:cs="Times New Roman"/>
          <w:b/>
          <w:i/>
          <w:color w:val="000000" w:themeColor="text1"/>
          <w:sz w:val="24"/>
          <w:szCs w:val="24"/>
          <w:lang w:bidi="en-US"/>
        </w:rPr>
        <w:t>Ethnic Minorities</w:t>
      </w:r>
    </w:p>
    <w:p w14:paraId="69672D9A" w14:textId="3DADD83B" w:rsidR="00C77728" w:rsidRPr="008808E4" w:rsidRDefault="00C77728" w:rsidP="00D303A2">
      <w:pPr>
        <w:pStyle w:val="ListParagraph"/>
        <w:ind w:left="360"/>
        <w:rPr>
          <w:rFonts w:eastAsia="+mn-ea" w:cs="Times New Roman"/>
          <w:color w:val="000000" w:themeColor="text1"/>
          <w:kern w:val="24"/>
          <w:sz w:val="24"/>
          <w:szCs w:val="24"/>
          <w:lang w:bidi="en-US"/>
        </w:rPr>
      </w:pPr>
      <w:r w:rsidRPr="008808E4">
        <w:rPr>
          <w:rFonts w:eastAsia="+mn-ea" w:cs="Times New Roman"/>
          <w:color w:val="000000" w:themeColor="text1"/>
          <w:kern w:val="24"/>
          <w:sz w:val="24"/>
          <w:szCs w:val="24"/>
          <w:lang w:val="en-AU"/>
        </w:rPr>
        <w:t xml:space="preserve"> </w:t>
      </w:r>
      <w:r w:rsidRPr="008808E4">
        <w:rPr>
          <w:rFonts w:eastAsia="+mn-ea" w:cs="Times New Roman"/>
          <w:color w:val="000000" w:themeColor="text1"/>
          <w:kern w:val="24"/>
          <w:sz w:val="24"/>
          <w:szCs w:val="24"/>
          <w:lang w:val="en-AU" w:bidi="en-US"/>
        </w:rPr>
        <w:t xml:space="preserve">Despite the legal </w:t>
      </w:r>
      <w:r w:rsidRPr="008808E4">
        <w:rPr>
          <w:rFonts w:eastAsia="+mn-ea" w:cs="Times New Roman"/>
          <w:color w:val="000000" w:themeColor="text1"/>
          <w:kern w:val="24"/>
          <w:sz w:val="24"/>
          <w:szCs w:val="24"/>
          <w:lang w:val="en-AU"/>
        </w:rPr>
        <w:t>framework</w:t>
      </w:r>
      <w:r w:rsidRPr="008808E4">
        <w:rPr>
          <w:rFonts w:eastAsia="+mn-ea" w:cs="Times New Roman"/>
          <w:color w:val="000000" w:themeColor="text1"/>
          <w:kern w:val="24"/>
          <w:sz w:val="24"/>
          <w:szCs w:val="24"/>
          <w:lang w:val="en-AU" w:bidi="en-US"/>
        </w:rPr>
        <w:t xml:space="preserve"> provided for </w:t>
      </w:r>
      <w:r w:rsidR="00334721" w:rsidRPr="008808E4">
        <w:rPr>
          <w:rFonts w:eastAsia="+mn-ea" w:cs="Times New Roman"/>
          <w:color w:val="000000" w:themeColor="text1"/>
          <w:kern w:val="24"/>
          <w:sz w:val="24"/>
          <w:szCs w:val="24"/>
          <w:lang w:val="en-AU" w:bidi="en-US"/>
        </w:rPr>
        <w:t>Ethnic Minorit</w:t>
      </w:r>
      <w:r w:rsidR="00334721">
        <w:rPr>
          <w:rFonts w:eastAsia="+mn-ea" w:cs="Times New Roman"/>
          <w:color w:val="000000" w:themeColor="text1"/>
          <w:kern w:val="24"/>
          <w:sz w:val="24"/>
          <w:szCs w:val="24"/>
          <w:lang w:val="en-AU" w:bidi="en-US"/>
        </w:rPr>
        <w:t>y</w:t>
      </w:r>
      <w:r w:rsidRPr="008808E4">
        <w:rPr>
          <w:rFonts w:eastAsia="+mn-ea" w:cs="Times New Roman"/>
          <w:color w:val="000000" w:themeColor="text1"/>
          <w:kern w:val="24"/>
          <w:sz w:val="24"/>
          <w:szCs w:val="24"/>
          <w:lang w:val="en-AU" w:bidi="en-US"/>
        </w:rPr>
        <w:t xml:space="preserve"> development investments and activities, operational procedures for adequate implementation are lacking. This assessment has identified a number of weaknesses and gaps that are presented below.</w:t>
      </w:r>
    </w:p>
    <w:p w14:paraId="364D6428" w14:textId="77777777" w:rsidR="00C77728" w:rsidRPr="008808E4" w:rsidRDefault="00C77728" w:rsidP="00C77728">
      <w:pPr>
        <w:pStyle w:val="ListParagraph"/>
        <w:numPr>
          <w:ilvl w:val="0"/>
          <w:numId w:val="0"/>
        </w:numPr>
        <w:rPr>
          <w:rFonts w:eastAsia="+mn-ea" w:cs="Times New Roman"/>
          <w:color w:val="000000" w:themeColor="text1"/>
          <w:kern w:val="24"/>
          <w:sz w:val="24"/>
          <w:szCs w:val="24"/>
          <w:lang w:bidi="en-US"/>
        </w:rPr>
      </w:pPr>
    </w:p>
    <w:p w14:paraId="52082BFF" w14:textId="3104F74D" w:rsidR="00C77728" w:rsidRPr="008808E4" w:rsidRDefault="00C77728" w:rsidP="00D303A2">
      <w:pPr>
        <w:pStyle w:val="ListParagraph"/>
        <w:ind w:left="360"/>
        <w:rPr>
          <w:rFonts w:eastAsia="+mn-ea" w:cs="Times New Roman"/>
          <w:color w:val="000000" w:themeColor="text1"/>
          <w:kern w:val="24"/>
          <w:sz w:val="24"/>
          <w:szCs w:val="24"/>
          <w:lang w:bidi="en-US"/>
        </w:rPr>
      </w:pPr>
      <w:r w:rsidRPr="008808E4">
        <w:rPr>
          <w:rFonts w:eastAsia="+mn-ea" w:cs="Times New Roman"/>
          <w:color w:val="000000" w:themeColor="text1"/>
          <w:kern w:val="24"/>
          <w:sz w:val="24"/>
          <w:szCs w:val="24"/>
          <w:lang w:val="en-AU" w:bidi="en-US"/>
        </w:rPr>
        <w:t xml:space="preserve">Participation of </w:t>
      </w:r>
      <w:r w:rsidR="008808E4" w:rsidRPr="008808E4">
        <w:rPr>
          <w:rFonts w:eastAsia="+mn-ea" w:cs="Times New Roman"/>
          <w:color w:val="000000" w:themeColor="text1"/>
          <w:kern w:val="24"/>
          <w:sz w:val="24"/>
          <w:szCs w:val="24"/>
          <w:lang w:val="en-AU" w:bidi="en-US"/>
        </w:rPr>
        <w:t>Ethnic Minorities</w:t>
      </w:r>
      <w:r w:rsidRPr="008808E4">
        <w:rPr>
          <w:rFonts w:eastAsia="+mn-ea" w:cs="Times New Roman"/>
          <w:color w:val="000000" w:themeColor="text1"/>
          <w:kern w:val="24"/>
          <w:sz w:val="24"/>
          <w:szCs w:val="24"/>
          <w:lang w:val="en-AU" w:bidi="en-US"/>
        </w:rPr>
        <w:t xml:space="preserve"> in decision-making processes remains limited (UNDP, 2006). Overcoming prejudices constitutes a barrier for participation of EMs and brings a significant challenge for effective decentralization. In a joint mid-term review report of the 2nd program 135, the participation of EM people in this program was considered limited due to: (a) insufficient information </w:t>
      </w:r>
      <w:r w:rsidRPr="008808E4">
        <w:rPr>
          <w:rFonts w:eastAsia="+mn-ea" w:cs="Times New Roman"/>
          <w:color w:val="000000" w:themeColor="text1"/>
          <w:kern w:val="24"/>
          <w:sz w:val="24"/>
          <w:szCs w:val="24"/>
          <w:lang w:val="en-AU"/>
        </w:rPr>
        <w:t>provided</w:t>
      </w:r>
      <w:r w:rsidRPr="008808E4">
        <w:rPr>
          <w:rFonts w:eastAsia="+mn-ea" w:cs="Times New Roman"/>
          <w:color w:val="000000" w:themeColor="text1"/>
          <w:kern w:val="24"/>
          <w:sz w:val="24"/>
          <w:szCs w:val="24"/>
          <w:lang w:val="en-AU" w:bidi="en-US"/>
        </w:rPr>
        <w:t xml:space="preserve"> for planning and budgeting processes; (b) limited skills for sound participatory planning and budgeting; and (c) limited fluency of EMs in Vietnamese, and insufficient bilingual support to overcome it</w:t>
      </w:r>
      <w:r w:rsidR="00D138DD">
        <w:rPr>
          <w:rFonts w:eastAsia="+mn-ea" w:cs="Times New Roman"/>
          <w:color w:val="000000" w:themeColor="text1"/>
          <w:kern w:val="24"/>
          <w:sz w:val="24"/>
          <w:szCs w:val="24"/>
          <w:lang w:val="en-AU" w:bidi="en-US"/>
        </w:rPr>
        <w:t>.</w:t>
      </w:r>
      <w:r w:rsidRPr="008808E4">
        <w:rPr>
          <w:vertAlign w:val="superscript"/>
          <w:lang w:bidi="en-US"/>
        </w:rPr>
        <w:footnoteReference w:id="50"/>
      </w:r>
      <w:r w:rsidRPr="008808E4">
        <w:rPr>
          <w:rFonts w:cs="Times New Roman"/>
          <w:color w:val="000000" w:themeColor="text1"/>
          <w:sz w:val="24"/>
          <w:szCs w:val="24"/>
          <w:lang w:bidi="en-US"/>
        </w:rPr>
        <w:t xml:space="preserve">  </w:t>
      </w:r>
      <w:r w:rsidRPr="008808E4">
        <w:rPr>
          <w:rFonts w:eastAsia="+mn-ea" w:cs="Times New Roman"/>
          <w:color w:val="000000" w:themeColor="text1"/>
          <w:kern w:val="24"/>
          <w:sz w:val="24"/>
          <w:szCs w:val="24"/>
          <w:lang w:val="en-AU" w:bidi="en-US"/>
        </w:rPr>
        <w:t>However, the findings of the Community Driven Development projects (</w:t>
      </w:r>
      <w:r w:rsidR="00193808">
        <w:rPr>
          <w:rFonts w:eastAsia="+mn-ea" w:cs="Times New Roman"/>
          <w:color w:val="000000" w:themeColor="text1"/>
          <w:kern w:val="24"/>
          <w:sz w:val="24"/>
          <w:szCs w:val="24"/>
          <w:lang w:val="en-AU" w:bidi="en-US"/>
        </w:rPr>
        <w:t>World Bank’s</w:t>
      </w:r>
      <w:r w:rsidR="00193808" w:rsidRPr="008808E4">
        <w:rPr>
          <w:rFonts w:eastAsia="+mn-ea" w:cs="Times New Roman"/>
          <w:color w:val="000000" w:themeColor="text1"/>
          <w:kern w:val="24"/>
          <w:sz w:val="24"/>
          <w:szCs w:val="24"/>
          <w:lang w:val="en-AU" w:bidi="en-US"/>
        </w:rPr>
        <w:t xml:space="preserve"> </w:t>
      </w:r>
      <w:r w:rsidRPr="008808E4">
        <w:rPr>
          <w:rFonts w:eastAsia="+mn-ea" w:cs="Times New Roman"/>
          <w:color w:val="000000" w:themeColor="text1"/>
          <w:kern w:val="24"/>
          <w:sz w:val="24"/>
          <w:szCs w:val="24"/>
          <w:lang w:val="en-AU" w:bidi="en-US"/>
        </w:rPr>
        <w:t>Northern Mountains Poverty Reduction Project</w:t>
      </w:r>
      <w:r w:rsidR="00193808">
        <w:rPr>
          <w:rFonts w:eastAsia="+mn-ea" w:cs="Times New Roman"/>
          <w:color w:val="000000" w:themeColor="text1"/>
          <w:kern w:val="24"/>
          <w:sz w:val="24"/>
          <w:szCs w:val="24"/>
          <w:lang w:val="en-AU" w:bidi="en-US"/>
        </w:rPr>
        <w:t>,</w:t>
      </w:r>
      <w:r w:rsidRPr="008808E4">
        <w:rPr>
          <w:rFonts w:eastAsia="+mn-ea" w:cs="Times New Roman"/>
          <w:color w:val="000000" w:themeColor="text1"/>
          <w:kern w:val="24"/>
          <w:sz w:val="24"/>
          <w:szCs w:val="24"/>
          <w:lang w:val="en-AU" w:bidi="en-US"/>
        </w:rPr>
        <w:t xml:space="preserve"> NMPRP), confirmed that improvements in beneficiaries’ participation in the project cycle yielded positive results (e.g., community participation, information transparency, </w:t>
      </w:r>
      <w:r w:rsidR="00193808">
        <w:rPr>
          <w:rFonts w:eastAsia="+mn-ea" w:cs="Times New Roman"/>
          <w:color w:val="000000" w:themeColor="text1"/>
          <w:kern w:val="24"/>
          <w:sz w:val="24"/>
          <w:szCs w:val="24"/>
          <w:lang w:val="en-AU" w:bidi="en-US"/>
        </w:rPr>
        <w:t xml:space="preserve">and </w:t>
      </w:r>
      <w:r w:rsidRPr="008808E4">
        <w:rPr>
          <w:rFonts w:eastAsia="+mn-ea" w:cs="Times New Roman"/>
          <w:color w:val="000000" w:themeColor="text1"/>
          <w:kern w:val="24"/>
          <w:sz w:val="24"/>
          <w:szCs w:val="24"/>
          <w:lang w:val="en-AU" w:bidi="en-US"/>
        </w:rPr>
        <w:t xml:space="preserve">the improved influence level of community in </w:t>
      </w:r>
      <w:r w:rsidRPr="008808E4">
        <w:rPr>
          <w:rFonts w:cs="Times New Roman"/>
          <w:color w:val="000000" w:themeColor="text1"/>
          <w:sz w:val="24"/>
          <w:szCs w:val="24"/>
          <w:lang w:bidi="en-US"/>
        </w:rPr>
        <w:t>making process)</w:t>
      </w:r>
      <w:r w:rsidRPr="008808E4">
        <w:rPr>
          <w:vertAlign w:val="superscript"/>
          <w:lang w:bidi="en-US"/>
        </w:rPr>
        <w:footnoteReference w:id="51"/>
      </w:r>
      <w:r w:rsidRPr="008808E4">
        <w:rPr>
          <w:rFonts w:eastAsia="+mn-ea" w:cs="Times New Roman"/>
          <w:color w:val="000000" w:themeColor="text1"/>
          <w:kern w:val="24"/>
          <w:sz w:val="24"/>
          <w:szCs w:val="24"/>
          <w:lang w:val="en-AU" w:bidi="en-US"/>
        </w:rPr>
        <w:t>.</w:t>
      </w:r>
    </w:p>
    <w:p w14:paraId="1E8CAAD5" w14:textId="77777777" w:rsidR="00C77728" w:rsidRPr="008808E4" w:rsidRDefault="00C77728" w:rsidP="00C77728">
      <w:pPr>
        <w:pStyle w:val="ListParagraph"/>
        <w:numPr>
          <w:ilvl w:val="0"/>
          <w:numId w:val="0"/>
        </w:numPr>
        <w:ind w:left="502"/>
        <w:rPr>
          <w:rFonts w:eastAsia="+mn-ea" w:cs="Times New Roman"/>
          <w:color w:val="000000" w:themeColor="text1"/>
          <w:kern w:val="24"/>
          <w:sz w:val="24"/>
          <w:szCs w:val="24"/>
          <w:lang w:bidi="en-US"/>
        </w:rPr>
      </w:pPr>
    </w:p>
    <w:p w14:paraId="15827503" w14:textId="158FAEFD" w:rsidR="00C77728" w:rsidRPr="008808E4" w:rsidRDefault="00C77728" w:rsidP="00D303A2">
      <w:pPr>
        <w:pStyle w:val="ListParagraph"/>
        <w:ind w:left="360"/>
        <w:rPr>
          <w:rFonts w:eastAsia="+mn-ea" w:cs="Times New Roman"/>
          <w:color w:val="000000" w:themeColor="text1"/>
          <w:kern w:val="24"/>
          <w:sz w:val="24"/>
          <w:szCs w:val="24"/>
          <w:lang w:bidi="en-US"/>
        </w:rPr>
      </w:pPr>
      <w:r w:rsidRPr="008808E4">
        <w:rPr>
          <w:rFonts w:eastAsia="+mn-ea" w:cs="Times New Roman"/>
          <w:color w:val="000000" w:themeColor="text1"/>
          <w:kern w:val="24"/>
          <w:sz w:val="24"/>
          <w:szCs w:val="24"/>
          <w:lang w:val="en-AU"/>
        </w:rPr>
        <w:t xml:space="preserve"> </w:t>
      </w:r>
      <w:r w:rsidRPr="008808E4">
        <w:rPr>
          <w:rFonts w:cs="Times New Roman"/>
          <w:color w:val="000000" w:themeColor="text1"/>
          <w:sz w:val="24"/>
          <w:szCs w:val="24"/>
          <w:lang w:bidi="en-US"/>
        </w:rPr>
        <w:t xml:space="preserve">Experience with the National Target Program on Poverty Reduction also indicated that </w:t>
      </w:r>
      <w:r w:rsidR="00193808">
        <w:rPr>
          <w:rFonts w:cs="Times New Roman"/>
          <w:color w:val="000000" w:themeColor="text1"/>
          <w:sz w:val="24"/>
          <w:szCs w:val="24"/>
          <w:lang w:bidi="en-US"/>
        </w:rPr>
        <w:t>“</w:t>
      </w:r>
      <w:r w:rsidRPr="008808E4">
        <w:rPr>
          <w:rFonts w:cs="Times New Roman"/>
          <w:color w:val="000000" w:themeColor="text1"/>
          <w:sz w:val="24"/>
          <w:szCs w:val="24"/>
          <w:lang w:bidi="en-US"/>
        </w:rPr>
        <w:t>top-down</w:t>
      </w:r>
      <w:r w:rsidR="00193808">
        <w:rPr>
          <w:rFonts w:cs="Times New Roman"/>
          <w:color w:val="000000" w:themeColor="text1"/>
          <w:sz w:val="24"/>
          <w:szCs w:val="24"/>
          <w:lang w:bidi="en-US"/>
        </w:rPr>
        <w:t>”</w:t>
      </w:r>
      <w:r w:rsidRPr="008808E4">
        <w:rPr>
          <w:rFonts w:cs="Times New Roman"/>
          <w:color w:val="000000" w:themeColor="text1"/>
          <w:sz w:val="24"/>
          <w:szCs w:val="24"/>
          <w:lang w:bidi="en-US"/>
        </w:rPr>
        <w:t xml:space="preserve"> decisions and </w:t>
      </w:r>
      <w:r w:rsidR="00193808">
        <w:rPr>
          <w:rFonts w:cs="Times New Roman"/>
          <w:color w:val="000000" w:themeColor="text1"/>
          <w:sz w:val="24"/>
          <w:szCs w:val="24"/>
          <w:lang w:bidi="en-US"/>
        </w:rPr>
        <w:t>“</w:t>
      </w:r>
      <w:r w:rsidRPr="008808E4">
        <w:rPr>
          <w:rFonts w:cs="Times New Roman"/>
          <w:color w:val="000000" w:themeColor="text1"/>
          <w:sz w:val="24"/>
          <w:szCs w:val="24"/>
          <w:lang w:bidi="en-US"/>
        </w:rPr>
        <w:t>one size fits all</w:t>
      </w:r>
      <w:r w:rsidR="00193808">
        <w:rPr>
          <w:rFonts w:cs="Times New Roman"/>
          <w:color w:val="000000" w:themeColor="text1"/>
          <w:sz w:val="24"/>
          <w:szCs w:val="24"/>
          <w:lang w:bidi="en-US"/>
        </w:rPr>
        <w:t>”</w:t>
      </w:r>
      <w:r w:rsidRPr="008808E4">
        <w:rPr>
          <w:rFonts w:cs="Times New Roman"/>
          <w:color w:val="000000" w:themeColor="text1"/>
          <w:sz w:val="24"/>
          <w:szCs w:val="24"/>
          <w:lang w:bidi="en-US"/>
        </w:rPr>
        <w:t xml:space="preserve"> solutions are not appropriate for EMs (e.g., providing training in Vietnamese for </w:t>
      </w:r>
      <w:r w:rsidR="008808E4" w:rsidRPr="008808E4">
        <w:rPr>
          <w:rFonts w:cs="Times New Roman"/>
          <w:color w:val="000000" w:themeColor="text1"/>
          <w:sz w:val="24"/>
          <w:szCs w:val="24"/>
          <w:lang w:bidi="en-US"/>
        </w:rPr>
        <w:t>Ethnic Minority</w:t>
      </w:r>
      <w:r w:rsidRPr="008808E4">
        <w:rPr>
          <w:rFonts w:cs="Times New Roman"/>
          <w:color w:val="000000" w:themeColor="text1"/>
          <w:sz w:val="24"/>
          <w:szCs w:val="24"/>
          <w:lang w:bidi="en-US"/>
        </w:rPr>
        <w:t xml:space="preserve"> groups </w:t>
      </w:r>
      <w:r w:rsidR="00193808">
        <w:rPr>
          <w:rFonts w:cs="Times New Roman"/>
          <w:color w:val="000000" w:themeColor="text1"/>
          <w:sz w:val="24"/>
          <w:szCs w:val="24"/>
          <w:lang w:bidi="en-US"/>
        </w:rPr>
        <w:t>[</w:t>
      </w:r>
      <w:r w:rsidRPr="008808E4">
        <w:rPr>
          <w:rFonts w:cs="Times New Roman"/>
          <w:color w:val="000000" w:themeColor="text1"/>
          <w:sz w:val="24"/>
          <w:szCs w:val="24"/>
          <w:lang w:bidi="en-US"/>
        </w:rPr>
        <w:t>MOLISA and UN, 2009</w:t>
      </w:r>
      <w:r w:rsidR="00193808">
        <w:rPr>
          <w:rFonts w:cs="Times New Roman"/>
          <w:color w:val="000000" w:themeColor="text1"/>
          <w:sz w:val="24"/>
          <w:szCs w:val="24"/>
          <w:lang w:bidi="en-US"/>
        </w:rPr>
        <w:t>]</w:t>
      </w:r>
      <w:r w:rsidRPr="008808E4">
        <w:rPr>
          <w:rFonts w:cs="Times New Roman"/>
          <w:color w:val="000000" w:themeColor="text1"/>
          <w:sz w:val="24"/>
          <w:szCs w:val="24"/>
          <w:lang w:bidi="en-US"/>
        </w:rPr>
        <w:t>.</w:t>
      </w:r>
      <w:r w:rsidRPr="008808E4">
        <w:rPr>
          <w:vertAlign w:val="superscript"/>
          <w:lang w:bidi="en-US"/>
        </w:rPr>
        <w:footnoteReference w:id="52"/>
      </w:r>
      <w:r w:rsidRPr="008808E4">
        <w:rPr>
          <w:rFonts w:cs="Times New Roman"/>
          <w:color w:val="000000" w:themeColor="text1"/>
          <w:sz w:val="24"/>
          <w:szCs w:val="24"/>
          <w:lang w:bidi="en-US"/>
        </w:rPr>
        <w:t xml:space="preserve"> These programs characteristically use a general </w:t>
      </w:r>
      <w:r w:rsidR="00193808">
        <w:rPr>
          <w:rFonts w:cs="Times New Roman"/>
          <w:color w:val="000000" w:themeColor="text1"/>
          <w:sz w:val="24"/>
          <w:szCs w:val="24"/>
          <w:lang w:bidi="en-US"/>
        </w:rPr>
        <w:t>“</w:t>
      </w:r>
      <w:r w:rsidRPr="008808E4">
        <w:rPr>
          <w:rFonts w:cs="Times New Roman"/>
          <w:color w:val="000000" w:themeColor="text1"/>
          <w:sz w:val="24"/>
          <w:szCs w:val="24"/>
          <w:lang w:bidi="en-US"/>
        </w:rPr>
        <w:t>one size fits all</w:t>
      </w:r>
      <w:r w:rsidR="00193808">
        <w:rPr>
          <w:rFonts w:cs="Times New Roman"/>
          <w:color w:val="000000" w:themeColor="text1"/>
          <w:sz w:val="24"/>
          <w:szCs w:val="24"/>
          <w:lang w:bidi="en-US"/>
        </w:rPr>
        <w:t>”</w:t>
      </w:r>
      <w:r w:rsidRPr="008808E4">
        <w:rPr>
          <w:rFonts w:cs="Times New Roman"/>
          <w:color w:val="000000" w:themeColor="text1"/>
          <w:sz w:val="24"/>
          <w:szCs w:val="24"/>
          <w:lang w:bidi="en-US"/>
        </w:rPr>
        <w:t xml:space="preserve"> approach to deliver</w:t>
      </w:r>
      <w:r w:rsidR="00193808">
        <w:rPr>
          <w:rFonts w:cs="Times New Roman"/>
          <w:color w:val="000000" w:themeColor="text1"/>
          <w:sz w:val="24"/>
          <w:szCs w:val="24"/>
          <w:lang w:bidi="en-US"/>
        </w:rPr>
        <w:t>ing</w:t>
      </w:r>
      <w:r w:rsidRPr="008808E4">
        <w:rPr>
          <w:rFonts w:cs="Times New Roman"/>
          <w:color w:val="000000" w:themeColor="text1"/>
          <w:sz w:val="24"/>
          <w:szCs w:val="24"/>
          <w:lang w:bidi="en-US"/>
        </w:rPr>
        <w:t xml:space="preserve"> access to services and state resources for the </w:t>
      </w:r>
      <w:r w:rsidRPr="00D303A2">
        <w:rPr>
          <w:rFonts w:eastAsia="+mn-ea" w:cs="Times New Roman"/>
          <w:color w:val="000000" w:themeColor="text1"/>
          <w:kern w:val="24"/>
          <w:sz w:val="24"/>
          <w:szCs w:val="24"/>
          <w:lang w:val="en-AU" w:bidi="en-US"/>
        </w:rPr>
        <w:t>different</w:t>
      </w:r>
      <w:r w:rsidRPr="008808E4">
        <w:rPr>
          <w:rFonts w:cs="Times New Roman"/>
          <w:color w:val="000000" w:themeColor="text1"/>
          <w:sz w:val="24"/>
          <w:szCs w:val="24"/>
          <w:lang w:bidi="en-US"/>
        </w:rPr>
        <w:t xml:space="preserve"> </w:t>
      </w:r>
      <w:r w:rsidR="008808E4" w:rsidRPr="008808E4">
        <w:rPr>
          <w:rFonts w:cs="Times New Roman"/>
          <w:color w:val="000000" w:themeColor="text1"/>
          <w:sz w:val="24"/>
          <w:szCs w:val="24"/>
          <w:lang w:bidi="en-US"/>
        </w:rPr>
        <w:t>Ethnic Minority</w:t>
      </w:r>
      <w:r w:rsidRPr="008808E4">
        <w:rPr>
          <w:rFonts w:cs="Times New Roman"/>
          <w:color w:val="000000" w:themeColor="text1"/>
          <w:sz w:val="24"/>
          <w:szCs w:val="24"/>
          <w:lang w:bidi="en-US"/>
        </w:rPr>
        <w:t xml:space="preserve"> groups, experiencing different problems in different regions and situations. Little attention has been paid to the fact that</w:t>
      </w:r>
      <w:r w:rsidR="00193808">
        <w:rPr>
          <w:rFonts w:cs="Times New Roman"/>
          <w:color w:val="000000" w:themeColor="text1"/>
          <w:sz w:val="24"/>
          <w:szCs w:val="24"/>
          <w:lang w:bidi="en-US"/>
        </w:rPr>
        <w:t>,</w:t>
      </w:r>
      <w:r w:rsidRPr="008808E4">
        <w:rPr>
          <w:rFonts w:cs="Times New Roman"/>
          <w:color w:val="000000" w:themeColor="text1"/>
          <w:sz w:val="24"/>
          <w:szCs w:val="24"/>
          <w:lang w:bidi="en-US"/>
        </w:rPr>
        <w:t xml:space="preserve"> locally</w:t>
      </w:r>
      <w:r w:rsidR="00193808">
        <w:rPr>
          <w:rFonts w:cs="Times New Roman"/>
          <w:color w:val="000000" w:themeColor="text1"/>
          <w:sz w:val="24"/>
          <w:szCs w:val="24"/>
          <w:lang w:bidi="en-US"/>
        </w:rPr>
        <w:t>,</w:t>
      </w:r>
      <w:r w:rsidRPr="008808E4">
        <w:rPr>
          <w:rFonts w:cs="Times New Roman"/>
          <w:color w:val="000000" w:themeColor="text1"/>
          <w:sz w:val="24"/>
          <w:szCs w:val="24"/>
          <w:lang w:bidi="en-US"/>
        </w:rPr>
        <w:t xml:space="preserve"> people are already dealing with their daily life realities in a certain way. They have experience and capacity</w:t>
      </w:r>
      <w:r w:rsidR="00193808">
        <w:rPr>
          <w:rFonts w:cs="Times New Roman"/>
          <w:color w:val="000000" w:themeColor="text1"/>
          <w:sz w:val="24"/>
          <w:szCs w:val="24"/>
          <w:lang w:bidi="en-US"/>
        </w:rPr>
        <w:t xml:space="preserve"> – and t</w:t>
      </w:r>
      <w:r w:rsidRPr="008808E4">
        <w:rPr>
          <w:rFonts w:cs="Times New Roman"/>
          <w:color w:val="000000" w:themeColor="text1"/>
          <w:sz w:val="24"/>
          <w:szCs w:val="24"/>
          <w:lang w:bidi="en-US"/>
        </w:rPr>
        <w:t>heir indigenous knowledge could solve many issues in a locally</w:t>
      </w:r>
      <w:r w:rsidR="00193808">
        <w:rPr>
          <w:rFonts w:cs="Times New Roman"/>
          <w:color w:val="000000" w:themeColor="text1"/>
          <w:sz w:val="24"/>
          <w:szCs w:val="24"/>
          <w:lang w:bidi="en-US"/>
        </w:rPr>
        <w:t>-</w:t>
      </w:r>
      <w:r w:rsidRPr="008808E4">
        <w:rPr>
          <w:rFonts w:cs="Times New Roman"/>
          <w:color w:val="000000" w:themeColor="text1"/>
          <w:sz w:val="24"/>
          <w:szCs w:val="24"/>
          <w:lang w:bidi="en-US"/>
        </w:rPr>
        <w:t>adapted and sustainable way. The fact that teaching and training has been conducted in Vietnamese and not in local languages, ha</w:t>
      </w:r>
      <w:r w:rsidR="00193808">
        <w:rPr>
          <w:rFonts w:cs="Times New Roman"/>
          <w:color w:val="000000" w:themeColor="text1"/>
          <w:sz w:val="24"/>
          <w:szCs w:val="24"/>
          <w:lang w:bidi="en-US"/>
        </w:rPr>
        <w:t>s</w:t>
      </w:r>
      <w:r w:rsidRPr="008808E4">
        <w:rPr>
          <w:rFonts w:cs="Times New Roman"/>
          <w:color w:val="000000" w:themeColor="text1"/>
          <w:sz w:val="24"/>
          <w:szCs w:val="24"/>
          <w:lang w:bidi="en-US"/>
        </w:rPr>
        <w:t xml:space="preserve"> made non-Vietnamese speaking groups feel inferior</w:t>
      </w:r>
      <w:r w:rsidR="00193808">
        <w:rPr>
          <w:rFonts w:cs="Times New Roman"/>
          <w:color w:val="000000" w:themeColor="text1"/>
          <w:sz w:val="24"/>
          <w:szCs w:val="24"/>
          <w:lang w:bidi="en-US"/>
        </w:rPr>
        <w:t>,</w:t>
      </w:r>
      <w:r w:rsidRPr="008808E4">
        <w:rPr>
          <w:rFonts w:cs="Times New Roman"/>
          <w:color w:val="000000" w:themeColor="text1"/>
          <w:sz w:val="24"/>
          <w:szCs w:val="24"/>
          <w:lang w:bidi="en-US"/>
        </w:rPr>
        <w:t xml:space="preserve"> as their language, their way of making a living</w:t>
      </w:r>
      <w:r w:rsidR="00193808">
        <w:rPr>
          <w:rFonts w:cs="Times New Roman"/>
          <w:color w:val="000000" w:themeColor="text1"/>
          <w:sz w:val="24"/>
          <w:szCs w:val="24"/>
          <w:lang w:bidi="en-US"/>
        </w:rPr>
        <w:t>,</w:t>
      </w:r>
      <w:r w:rsidRPr="008808E4">
        <w:rPr>
          <w:rFonts w:cs="Times New Roman"/>
          <w:color w:val="000000" w:themeColor="text1"/>
          <w:sz w:val="24"/>
          <w:szCs w:val="24"/>
          <w:lang w:bidi="en-US"/>
        </w:rPr>
        <w:t xml:space="preserve"> and their way of understanding the world have been regarded as backward and in need </w:t>
      </w:r>
      <w:r w:rsidRPr="008808E4">
        <w:rPr>
          <w:rFonts w:cs="Times New Roman"/>
          <w:color w:val="000000" w:themeColor="text1"/>
          <w:sz w:val="24"/>
          <w:szCs w:val="24"/>
          <w:lang w:bidi="en-US"/>
        </w:rPr>
        <w:lastRenderedPageBreak/>
        <w:t xml:space="preserve">of change. The present delivery approach has resulted in EMs becoming passive </w:t>
      </w:r>
      <w:r w:rsidR="00193808">
        <w:rPr>
          <w:rFonts w:cs="Times New Roman"/>
          <w:color w:val="000000" w:themeColor="text1"/>
          <w:sz w:val="24"/>
          <w:szCs w:val="24"/>
          <w:lang w:bidi="en-US"/>
        </w:rPr>
        <w:t>“</w:t>
      </w:r>
      <w:r w:rsidRPr="008808E4">
        <w:rPr>
          <w:rFonts w:cs="Times New Roman"/>
          <w:color w:val="000000" w:themeColor="text1"/>
          <w:sz w:val="24"/>
          <w:szCs w:val="24"/>
          <w:lang w:bidi="en-US"/>
        </w:rPr>
        <w:t>targets</w:t>
      </w:r>
      <w:r w:rsidR="00193808">
        <w:rPr>
          <w:rFonts w:cs="Times New Roman"/>
          <w:color w:val="000000" w:themeColor="text1"/>
          <w:sz w:val="24"/>
          <w:szCs w:val="24"/>
          <w:lang w:bidi="en-US"/>
        </w:rPr>
        <w:t>”</w:t>
      </w:r>
      <w:r w:rsidRPr="008808E4">
        <w:rPr>
          <w:rFonts w:cs="Times New Roman"/>
          <w:color w:val="000000" w:themeColor="text1"/>
          <w:sz w:val="24"/>
          <w:szCs w:val="24"/>
          <w:lang w:bidi="en-US"/>
        </w:rPr>
        <w:t xml:space="preserve"> of benefits. Ironically, dependency has resulted from the large amount of support provided by the Government. The problem is not the Government support itself, but rather the ways in which the Government has given this support</w:t>
      </w:r>
      <w:r w:rsidR="00193808">
        <w:rPr>
          <w:rFonts w:cs="Times New Roman"/>
          <w:color w:val="000000" w:themeColor="text1"/>
          <w:sz w:val="24"/>
          <w:szCs w:val="24"/>
          <w:lang w:bidi="en-US"/>
        </w:rPr>
        <w:t>, which</w:t>
      </w:r>
      <w:r w:rsidRPr="008808E4">
        <w:rPr>
          <w:rFonts w:cs="Times New Roman"/>
          <w:color w:val="000000" w:themeColor="text1"/>
          <w:sz w:val="24"/>
          <w:szCs w:val="24"/>
          <w:lang w:bidi="en-US"/>
        </w:rPr>
        <w:t xml:space="preserve"> has promoted dependency, low self-esteem and passivity, rather than promoting empowerment, social capital and capacity in the villages.</w:t>
      </w:r>
    </w:p>
    <w:p w14:paraId="48CFC071" w14:textId="77777777" w:rsidR="00C77728" w:rsidRPr="008808E4" w:rsidRDefault="00C77728" w:rsidP="00C77728">
      <w:pPr>
        <w:pStyle w:val="ListParagraph"/>
        <w:numPr>
          <w:ilvl w:val="0"/>
          <w:numId w:val="0"/>
        </w:numPr>
        <w:rPr>
          <w:rFonts w:eastAsia="+mn-ea" w:cs="Times New Roman"/>
          <w:color w:val="000000" w:themeColor="text1"/>
          <w:kern w:val="24"/>
          <w:sz w:val="24"/>
          <w:szCs w:val="24"/>
          <w:lang w:bidi="en-US"/>
        </w:rPr>
      </w:pPr>
    </w:p>
    <w:p w14:paraId="65168C69" w14:textId="77777777" w:rsidR="00C77728" w:rsidRPr="008808E4" w:rsidRDefault="00C77728" w:rsidP="00D303A2">
      <w:pPr>
        <w:pStyle w:val="ListParagraph"/>
        <w:ind w:left="360"/>
        <w:rPr>
          <w:rFonts w:eastAsia="+mn-ea" w:cs="Times New Roman"/>
          <w:color w:val="000000" w:themeColor="text1"/>
          <w:kern w:val="24"/>
          <w:sz w:val="24"/>
          <w:szCs w:val="24"/>
          <w:lang w:bidi="en-US"/>
        </w:rPr>
      </w:pPr>
      <w:r w:rsidRPr="008808E4">
        <w:rPr>
          <w:rFonts w:cs="Times New Roman"/>
          <w:color w:val="000000" w:themeColor="text1"/>
          <w:sz w:val="24"/>
          <w:szCs w:val="24"/>
          <w:lang w:bidi="en-US"/>
        </w:rPr>
        <w:t xml:space="preserve"> The design of NTP3 has translated into adequate implementation arrangements for EMs on several counts:</w:t>
      </w:r>
    </w:p>
    <w:p w14:paraId="2D157E6C" w14:textId="77777777" w:rsidR="00C77728" w:rsidRPr="008808E4" w:rsidRDefault="00C77728" w:rsidP="00592251">
      <w:pPr>
        <w:pStyle w:val="ListParagraph"/>
        <w:numPr>
          <w:ilvl w:val="0"/>
          <w:numId w:val="31"/>
        </w:numPr>
        <w:tabs>
          <w:tab w:val="clear" w:pos="426"/>
          <w:tab w:val="left" w:pos="709"/>
        </w:tabs>
        <w:ind w:left="567" w:hanging="283"/>
        <w:rPr>
          <w:rFonts w:cs="Times New Roman"/>
          <w:color w:val="000000" w:themeColor="text1"/>
          <w:sz w:val="24"/>
          <w:szCs w:val="24"/>
          <w:lang w:bidi="en-US"/>
        </w:rPr>
      </w:pPr>
      <w:r w:rsidRPr="008808E4">
        <w:rPr>
          <w:rFonts w:cs="Times New Roman"/>
          <w:color w:val="000000" w:themeColor="text1"/>
          <w:sz w:val="24"/>
          <w:szCs w:val="24"/>
          <w:lang w:bidi="en-US"/>
        </w:rPr>
        <w:t>CEMA and its local branches are not consistently present in the steering office of NTP3;</w:t>
      </w:r>
    </w:p>
    <w:p w14:paraId="2C9FCCC1" w14:textId="4438D2B6" w:rsidR="00C77728" w:rsidRPr="008808E4" w:rsidRDefault="00193808" w:rsidP="00592251">
      <w:pPr>
        <w:pStyle w:val="ListParagraph"/>
        <w:numPr>
          <w:ilvl w:val="0"/>
          <w:numId w:val="31"/>
        </w:numPr>
        <w:tabs>
          <w:tab w:val="clear" w:pos="426"/>
          <w:tab w:val="left" w:pos="709"/>
        </w:tabs>
        <w:ind w:left="567" w:hanging="283"/>
        <w:rPr>
          <w:rFonts w:cs="Times New Roman"/>
          <w:color w:val="000000" w:themeColor="text1"/>
          <w:sz w:val="24"/>
          <w:szCs w:val="24"/>
          <w:lang w:bidi="en-US"/>
        </w:rPr>
      </w:pPr>
      <w:r>
        <w:rPr>
          <w:rFonts w:cs="Times New Roman"/>
          <w:color w:val="000000" w:themeColor="text1"/>
          <w:sz w:val="24"/>
          <w:szCs w:val="24"/>
          <w:lang w:bidi="en-US"/>
        </w:rPr>
        <w:t>o</w:t>
      </w:r>
      <w:r w:rsidR="00C77728" w:rsidRPr="008808E4">
        <w:rPr>
          <w:rFonts w:cs="Times New Roman"/>
          <w:color w:val="000000" w:themeColor="text1"/>
          <w:sz w:val="24"/>
          <w:szCs w:val="24"/>
          <w:lang w:bidi="en-US"/>
        </w:rPr>
        <w:t>ther than the three key agencies, collaboration with CEMA and its local branches in planning and implementing NTP3 is relatively vague;</w:t>
      </w:r>
    </w:p>
    <w:p w14:paraId="097EC196" w14:textId="65BA3773" w:rsidR="00C77728" w:rsidRPr="008808E4" w:rsidRDefault="00C77728" w:rsidP="00592251">
      <w:pPr>
        <w:pStyle w:val="ListParagraph"/>
        <w:numPr>
          <w:ilvl w:val="0"/>
          <w:numId w:val="31"/>
        </w:numPr>
        <w:tabs>
          <w:tab w:val="clear" w:pos="426"/>
          <w:tab w:val="left" w:pos="709"/>
        </w:tabs>
        <w:ind w:left="567" w:hanging="283"/>
        <w:rPr>
          <w:rFonts w:cs="Times New Roman"/>
          <w:color w:val="000000" w:themeColor="text1"/>
          <w:sz w:val="24"/>
          <w:szCs w:val="24"/>
          <w:lang w:bidi="en-US"/>
        </w:rPr>
      </w:pPr>
      <w:r w:rsidRPr="008808E4">
        <w:rPr>
          <w:rFonts w:cs="Times New Roman"/>
          <w:color w:val="000000" w:themeColor="text1"/>
          <w:sz w:val="24"/>
          <w:szCs w:val="24"/>
          <w:lang w:bidi="en-US"/>
        </w:rPr>
        <w:t xml:space="preserve">NTP progress reporting fails to capture the extent to which the program benefits </w:t>
      </w:r>
      <w:r w:rsidR="008808E4" w:rsidRPr="008808E4">
        <w:rPr>
          <w:rFonts w:cs="Times New Roman"/>
          <w:color w:val="000000" w:themeColor="text1"/>
          <w:sz w:val="24"/>
          <w:szCs w:val="24"/>
          <w:lang w:bidi="en-US"/>
        </w:rPr>
        <w:t>Ethnic Minority</w:t>
      </w:r>
      <w:r w:rsidRPr="008808E4">
        <w:rPr>
          <w:rFonts w:cs="Times New Roman"/>
          <w:color w:val="000000" w:themeColor="text1"/>
          <w:sz w:val="24"/>
          <w:szCs w:val="24"/>
          <w:lang w:bidi="en-US"/>
        </w:rPr>
        <w:t xml:space="preserve"> communities;</w:t>
      </w:r>
    </w:p>
    <w:p w14:paraId="5ED5572E" w14:textId="52F86FCD" w:rsidR="00C77728" w:rsidRPr="008808E4" w:rsidRDefault="00C77728" w:rsidP="00592251">
      <w:pPr>
        <w:pStyle w:val="ListParagraph"/>
        <w:numPr>
          <w:ilvl w:val="0"/>
          <w:numId w:val="31"/>
        </w:numPr>
        <w:tabs>
          <w:tab w:val="clear" w:pos="426"/>
          <w:tab w:val="left" w:pos="709"/>
        </w:tabs>
        <w:ind w:left="567" w:hanging="283"/>
        <w:rPr>
          <w:rFonts w:cs="Times New Roman"/>
          <w:color w:val="000000" w:themeColor="text1"/>
          <w:sz w:val="24"/>
          <w:szCs w:val="24"/>
          <w:lang w:bidi="en-US"/>
        </w:rPr>
      </w:pPr>
      <w:r w:rsidRPr="008808E4">
        <w:rPr>
          <w:rFonts w:cs="Times New Roman"/>
          <w:color w:val="000000" w:themeColor="text1"/>
          <w:sz w:val="24"/>
          <w:szCs w:val="24"/>
          <w:lang w:bidi="en-US"/>
        </w:rPr>
        <w:t xml:space="preserve">the approaches used for working in EM communities are not different from </w:t>
      </w:r>
      <w:r w:rsidR="00193808" w:rsidRPr="008808E4">
        <w:rPr>
          <w:rFonts w:cs="Times New Roman"/>
          <w:color w:val="000000" w:themeColor="text1"/>
          <w:sz w:val="24"/>
          <w:szCs w:val="24"/>
          <w:lang w:bidi="en-US"/>
        </w:rPr>
        <w:t>th</w:t>
      </w:r>
      <w:r w:rsidR="00193808">
        <w:rPr>
          <w:rFonts w:cs="Times New Roman"/>
          <w:color w:val="000000" w:themeColor="text1"/>
          <w:sz w:val="24"/>
          <w:szCs w:val="24"/>
          <w:lang w:bidi="en-US"/>
        </w:rPr>
        <w:t>ose</w:t>
      </w:r>
      <w:r w:rsidR="00193808" w:rsidRPr="008808E4">
        <w:rPr>
          <w:rFonts w:cs="Times New Roman"/>
          <w:color w:val="000000" w:themeColor="text1"/>
          <w:sz w:val="24"/>
          <w:szCs w:val="24"/>
          <w:lang w:bidi="en-US"/>
        </w:rPr>
        <w:t xml:space="preserve"> </w:t>
      </w:r>
      <w:r w:rsidRPr="008808E4">
        <w:rPr>
          <w:rFonts w:cs="Times New Roman"/>
          <w:color w:val="000000" w:themeColor="text1"/>
          <w:sz w:val="24"/>
          <w:szCs w:val="24"/>
          <w:lang w:bidi="en-US"/>
        </w:rPr>
        <w:t>applicable to the rest of rural population; and</w:t>
      </w:r>
    </w:p>
    <w:p w14:paraId="397E68B0" w14:textId="6D5CDA90" w:rsidR="00C77728" w:rsidRPr="008808E4" w:rsidRDefault="00C77728" w:rsidP="00592251">
      <w:pPr>
        <w:pStyle w:val="ListParagraph"/>
        <w:numPr>
          <w:ilvl w:val="0"/>
          <w:numId w:val="31"/>
        </w:numPr>
        <w:tabs>
          <w:tab w:val="clear" w:pos="426"/>
          <w:tab w:val="left" w:pos="709"/>
        </w:tabs>
        <w:ind w:left="567" w:hanging="283"/>
        <w:rPr>
          <w:rFonts w:eastAsia="+mn-ea" w:cs="Times New Roman"/>
          <w:color w:val="000000" w:themeColor="text1"/>
          <w:kern w:val="24"/>
          <w:sz w:val="24"/>
          <w:szCs w:val="24"/>
          <w:lang w:bidi="en-US"/>
        </w:rPr>
      </w:pPr>
      <w:r w:rsidRPr="008808E4">
        <w:rPr>
          <w:rFonts w:cs="Times New Roman"/>
          <w:color w:val="000000" w:themeColor="text1"/>
          <w:sz w:val="24"/>
          <w:szCs w:val="24"/>
          <w:lang w:bidi="en-US"/>
        </w:rPr>
        <w:t>the poor representation of EMs by their elected representatives and the lack of oversight of EM policies and national programs substantially limits the collection of evidence</w:t>
      </w:r>
      <w:r w:rsidR="00193808">
        <w:rPr>
          <w:rFonts w:cs="Times New Roman"/>
          <w:color w:val="000000" w:themeColor="text1"/>
          <w:sz w:val="24"/>
          <w:szCs w:val="24"/>
          <w:lang w:bidi="en-US"/>
        </w:rPr>
        <w:t>,</w:t>
      </w:r>
      <w:r w:rsidRPr="008808E4">
        <w:rPr>
          <w:rFonts w:cs="Times New Roman"/>
          <w:color w:val="000000" w:themeColor="text1"/>
          <w:sz w:val="24"/>
          <w:szCs w:val="24"/>
          <w:lang w:bidi="en-US"/>
        </w:rPr>
        <w:t xml:space="preserve"> which is necessary to prepare the detailed instructions for line ministries and provincial People’s Committees to work with EMs. Hence, it is difficult to effect policy change and improve the impact of national programs.</w:t>
      </w:r>
    </w:p>
    <w:p w14:paraId="4182EDC5" w14:textId="77777777" w:rsidR="00C77728" w:rsidRPr="008808E4" w:rsidRDefault="00C77728" w:rsidP="00C77728">
      <w:pPr>
        <w:pStyle w:val="ListParagraph"/>
        <w:numPr>
          <w:ilvl w:val="0"/>
          <w:numId w:val="0"/>
        </w:numPr>
        <w:tabs>
          <w:tab w:val="clear" w:pos="426"/>
          <w:tab w:val="left" w:pos="709"/>
        </w:tabs>
        <w:ind w:left="567"/>
        <w:rPr>
          <w:rFonts w:eastAsia="+mn-ea" w:cs="Times New Roman"/>
          <w:color w:val="000000" w:themeColor="text1"/>
          <w:kern w:val="24"/>
          <w:sz w:val="24"/>
          <w:szCs w:val="24"/>
          <w:lang w:bidi="en-US"/>
        </w:rPr>
      </w:pPr>
    </w:p>
    <w:p w14:paraId="56E8837E" w14:textId="1FE5E397" w:rsidR="00C77728" w:rsidRPr="008808E4" w:rsidRDefault="00C77728" w:rsidP="00D303A2">
      <w:pPr>
        <w:pStyle w:val="ListParagraph"/>
        <w:ind w:left="360"/>
        <w:rPr>
          <w:rFonts w:eastAsia="+mn-ea" w:cs="Times New Roman"/>
          <w:color w:val="000000" w:themeColor="text1"/>
          <w:kern w:val="24"/>
          <w:sz w:val="24"/>
          <w:szCs w:val="24"/>
          <w:lang w:bidi="en-US"/>
        </w:rPr>
      </w:pPr>
      <w:r w:rsidRPr="008808E4">
        <w:rPr>
          <w:rFonts w:cs="Times New Roman"/>
          <w:color w:val="000000" w:themeColor="text1"/>
          <w:sz w:val="24"/>
          <w:szCs w:val="24"/>
          <w:lang w:bidi="en-US"/>
        </w:rPr>
        <w:t xml:space="preserve"> Peoples</w:t>
      </w:r>
      <w:r w:rsidR="00193808">
        <w:rPr>
          <w:rFonts w:cs="Times New Roman"/>
          <w:color w:val="000000" w:themeColor="text1"/>
          <w:sz w:val="24"/>
          <w:szCs w:val="24"/>
          <w:lang w:bidi="en-US"/>
        </w:rPr>
        <w:t>’</w:t>
      </w:r>
      <w:r w:rsidRPr="008808E4">
        <w:rPr>
          <w:rFonts w:cs="Times New Roman"/>
          <w:color w:val="000000" w:themeColor="text1"/>
          <w:sz w:val="24"/>
          <w:szCs w:val="24"/>
          <w:lang w:bidi="en-US"/>
        </w:rPr>
        <w:t xml:space="preserve"> elected representatives often are motivated people who wish to improve the well-being and livelihoods of their constituents but they do not have the capacity to effectively carry out their mandate and represent the interests and needs of EM communities.</w:t>
      </w:r>
    </w:p>
    <w:p w14:paraId="31096C50" w14:textId="77777777" w:rsidR="00C77728" w:rsidRPr="008808E4" w:rsidRDefault="00C77728" w:rsidP="00C77728">
      <w:pPr>
        <w:pStyle w:val="ListParagraph"/>
        <w:numPr>
          <w:ilvl w:val="0"/>
          <w:numId w:val="0"/>
        </w:numPr>
        <w:rPr>
          <w:rFonts w:eastAsia="+mn-ea" w:cs="Times New Roman"/>
          <w:color w:val="000000" w:themeColor="text1"/>
          <w:kern w:val="24"/>
          <w:sz w:val="24"/>
          <w:szCs w:val="24"/>
          <w:lang w:bidi="en-US"/>
        </w:rPr>
      </w:pPr>
    </w:p>
    <w:p w14:paraId="518D1659" w14:textId="036AB36D" w:rsidR="00C77728" w:rsidRPr="00BD175E" w:rsidRDefault="00C77728" w:rsidP="00D303A2">
      <w:pPr>
        <w:pStyle w:val="ListParagraph"/>
        <w:ind w:left="360"/>
        <w:rPr>
          <w:rFonts w:eastAsia="+mn-ea" w:cs="Times New Roman"/>
          <w:color w:val="000000" w:themeColor="text1"/>
          <w:kern w:val="24"/>
          <w:sz w:val="24"/>
          <w:szCs w:val="24"/>
          <w:lang w:bidi="en-US"/>
        </w:rPr>
      </w:pPr>
      <w:r w:rsidRPr="008808E4">
        <w:rPr>
          <w:rFonts w:cs="Times New Roman"/>
          <w:color w:val="000000" w:themeColor="text1"/>
          <w:sz w:val="24"/>
          <w:szCs w:val="24"/>
          <w:lang w:bidi="en-US"/>
        </w:rPr>
        <w:t xml:space="preserve"> Finally, in EM communities, cohesion is enhanced through the continued practice of customary law (village constitution, conventions and regulations), and the continuing </w:t>
      </w:r>
      <w:r w:rsidR="00193808">
        <w:rPr>
          <w:rFonts w:cs="Times New Roman"/>
          <w:color w:val="000000" w:themeColor="text1"/>
          <w:sz w:val="24"/>
          <w:szCs w:val="24"/>
          <w:lang w:bidi="en-US"/>
        </w:rPr>
        <w:t xml:space="preserve">role </w:t>
      </w:r>
      <w:r w:rsidRPr="008808E4">
        <w:rPr>
          <w:rFonts w:cs="Times New Roman"/>
          <w:color w:val="000000" w:themeColor="text1"/>
          <w:sz w:val="24"/>
          <w:szCs w:val="24"/>
          <w:lang w:bidi="en-US"/>
        </w:rPr>
        <w:t xml:space="preserve">of village elders. However, these structures have not been recognized by state law. As a result, customary law, culture, leadership and confidence of </w:t>
      </w:r>
      <w:r w:rsidR="008808E4" w:rsidRPr="008808E4">
        <w:rPr>
          <w:rFonts w:cs="Times New Roman"/>
          <w:color w:val="000000" w:themeColor="text1"/>
          <w:sz w:val="24"/>
          <w:szCs w:val="24"/>
          <w:lang w:bidi="en-US"/>
        </w:rPr>
        <w:t>Ethnic Minority</w:t>
      </w:r>
      <w:r w:rsidRPr="008808E4">
        <w:rPr>
          <w:rFonts w:cs="Times New Roman"/>
          <w:color w:val="000000" w:themeColor="text1"/>
          <w:sz w:val="24"/>
          <w:szCs w:val="24"/>
          <w:lang w:bidi="en-US"/>
        </w:rPr>
        <w:t xml:space="preserve"> have been eroded.</w:t>
      </w:r>
    </w:p>
    <w:p w14:paraId="2DFA98F4" w14:textId="77777777" w:rsidR="00BD175E" w:rsidRPr="00BD175E" w:rsidRDefault="00BD175E" w:rsidP="00BD175E">
      <w:pPr>
        <w:pStyle w:val="ListParagraph"/>
        <w:numPr>
          <w:ilvl w:val="0"/>
          <w:numId w:val="0"/>
        </w:numPr>
        <w:ind w:left="360"/>
        <w:rPr>
          <w:rFonts w:eastAsia="+mn-ea" w:cs="Times New Roman"/>
          <w:color w:val="000000" w:themeColor="text1"/>
          <w:kern w:val="24"/>
          <w:sz w:val="24"/>
          <w:szCs w:val="24"/>
          <w:lang w:bidi="en-US"/>
        </w:rPr>
      </w:pPr>
    </w:p>
    <w:p w14:paraId="7AC21715" w14:textId="762631D1" w:rsidR="00BD175E" w:rsidRPr="00D545A8" w:rsidRDefault="00F15A81" w:rsidP="00BD175E">
      <w:pPr>
        <w:rPr>
          <w:rFonts w:eastAsia="+mn-ea" w:cs="Times New Roman"/>
          <w:b/>
          <w:i/>
          <w:color w:val="000000" w:themeColor="text1"/>
          <w:kern w:val="24"/>
          <w:sz w:val="24"/>
          <w:szCs w:val="24"/>
          <w:lang w:bidi="en-US"/>
        </w:rPr>
      </w:pPr>
      <w:r w:rsidRPr="00D545A8">
        <w:rPr>
          <w:rFonts w:eastAsia="+mn-ea" w:cs="Times New Roman"/>
          <w:b/>
          <w:i/>
          <w:color w:val="000000" w:themeColor="text1"/>
          <w:kern w:val="24"/>
          <w:sz w:val="24"/>
          <w:szCs w:val="24"/>
          <w:lang w:bidi="en-US"/>
        </w:rPr>
        <w:t>Other Vulnerable groups</w:t>
      </w:r>
      <w:r w:rsidR="00BD175E" w:rsidRPr="00D545A8">
        <w:rPr>
          <w:rFonts w:eastAsia="+mn-ea" w:cs="Times New Roman"/>
          <w:b/>
          <w:i/>
          <w:color w:val="000000" w:themeColor="text1"/>
          <w:kern w:val="24"/>
          <w:sz w:val="24"/>
          <w:szCs w:val="24"/>
          <w:lang w:bidi="en-US"/>
        </w:rPr>
        <w:t xml:space="preserve"> </w:t>
      </w:r>
    </w:p>
    <w:p w14:paraId="2C9F33A4" w14:textId="58620858" w:rsidR="00C77728" w:rsidRPr="00D545A8" w:rsidRDefault="00BD175E" w:rsidP="00190DFB">
      <w:pPr>
        <w:pStyle w:val="ListParagraph"/>
        <w:ind w:left="360"/>
        <w:rPr>
          <w:rFonts w:eastAsia="+mn-ea" w:cs="Times New Roman"/>
          <w:color w:val="000000" w:themeColor="text1"/>
          <w:kern w:val="24"/>
          <w:sz w:val="24"/>
          <w:szCs w:val="24"/>
          <w:lang w:bidi="en-US"/>
        </w:rPr>
      </w:pPr>
      <w:r w:rsidRPr="00D545A8">
        <w:rPr>
          <w:rFonts w:eastAsia="+mn-ea" w:cs="Times New Roman"/>
          <w:color w:val="000000" w:themeColor="text1"/>
          <w:kern w:val="24"/>
          <w:sz w:val="24"/>
          <w:szCs w:val="24"/>
          <w:lang w:bidi="en-US"/>
        </w:rPr>
        <w:t>The</w:t>
      </w:r>
      <w:r w:rsidR="00F3384A" w:rsidRPr="00D545A8">
        <w:rPr>
          <w:rFonts w:eastAsia="+mn-ea" w:cs="Times New Roman"/>
          <w:color w:val="000000" w:themeColor="text1"/>
          <w:kern w:val="24"/>
          <w:sz w:val="24"/>
          <w:szCs w:val="24"/>
          <w:lang w:bidi="en-US"/>
        </w:rPr>
        <w:t xml:space="preserve">re are no </w:t>
      </w:r>
      <w:r w:rsidR="00F15A81" w:rsidRPr="00D545A8">
        <w:rPr>
          <w:rFonts w:eastAsia="+mn-ea" w:cs="Times New Roman"/>
          <w:color w:val="000000" w:themeColor="text1"/>
          <w:kern w:val="24"/>
          <w:sz w:val="24"/>
          <w:szCs w:val="24"/>
          <w:lang w:bidi="en-US"/>
        </w:rPr>
        <w:t>explicit references in the NTP3 guidelines on increasing access for persons with disabilities. Howwever</w:t>
      </w:r>
      <w:r w:rsidR="00193808">
        <w:rPr>
          <w:rFonts w:eastAsia="+mn-ea" w:cs="Times New Roman"/>
          <w:color w:val="000000" w:themeColor="text1"/>
          <w:kern w:val="24"/>
          <w:sz w:val="24"/>
          <w:szCs w:val="24"/>
          <w:lang w:bidi="en-US"/>
        </w:rPr>
        <w:t>,</w:t>
      </w:r>
      <w:r w:rsidR="00F15A81" w:rsidRPr="00D545A8">
        <w:rPr>
          <w:rFonts w:eastAsia="+mn-ea" w:cs="Times New Roman"/>
          <w:color w:val="000000" w:themeColor="text1"/>
          <w:kern w:val="24"/>
          <w:sz w:val="24"/>
          <w:szCs w:val="24"/>
          <w:lang w:bidi="en-US"/>
        </w:rPr>
        <w:t xml:space="preserve"> it is noted that the 2008 Standard latrine designs developed by the MoET do not include provisions for children with disabilities. </w:t>
      </w:r>
      <w:r w:rsidRPr="00D545A8">
        <w:rPr>
          <w:rFonts w:eastAsia="+mn-ea" w:cs="Times New Roman"/>
          <w:color w:val="000000" w:themeColor="text1"/>
          <w:kern w:val="24"/>
          <w:sz w:val="24"/>
          <w:szCs w:val="24"/>
          <w:lang w:bidi="en-US"/>
        </w:rPr>
        <w:t xml:space="preserve"> </w:t>
      </w:r>
    </w:p>
    <w:p w14:paraId="75D07B46" w14:textId="77777777" w:rsidR="00BD175E" w:rsidRPr="008808E4" w:rsidRDefault="00BD175E" w:rsidP="00C77728">
      <w:pPr>
        <w:pStyle w:val="ListParagraph"/>
        <w:numPr>
          <w:ilvl w:val="0"/>
          <w:numId w:val="0"/>
        </w:numPr>
        <w:ind w:left="502"/>
        <w:rPr>
          <w:rFonts w:eastAsia="+mn-ea" w:cs="Times New Roman"/>
          <w:color w:val="000000" w:themeColor="text1"/>
          <w:kern w:val="24"/>
          <w:sz w:val="24"/>
          <w:szCs w:val="24"/>
          <w:lang w:bidi="en-US"/>
        </w:rPr>
      </w:pPr>
    </w:p>
    <w:p w14:paraId="728CF636" w14:textId="77777777" w:rsidR="00C77728" w:rsidRPr="008808E4" w:rsidRDefault="00C77728" w:rsidP="00C77728">
      <w:pPr>
        <w:rPr>
          <w:rFonts w:cs="Times New Roman"/>
          <w:b/>
          <w:i/>
          <w:color w:val="000000" w:themeColor="text1"/>
          <w:sz w:val="24"/>
          <w:szCs w:val="24"/>
          <w:lang w:bidi="en-US"/>
        </w:rPr>
      </w:pPr>
      <w:r w:rsidRPr="008808E4">
        <w:rPr>
          <w:rFonts w:cs="Times New Roman"/>
          <w:b/>
          <w:i/>
          <w:color w:val="000000" w:themeColor="text1"/>
          <w:sz w:val="24"/>
          <w:szCs w:val="24"/>
          <w:lang w:bidi="en-US"/>
        </w:rPr>
        <w:t>Information Disclosure, Consultation and Participation</w:t>
      </w:r>
    </w:p>
    <w:p w14:paraId="24CE7B71" w14:textId="77777777" w:rsidR="00C77728" w:rsidRPr="00D303A2" w:rsidRDefault="00C77728" w:rsidP="00D303A2">
      <w:pPr>
        <w:pStyle w:val="ListParagraph"/>
        <w:ind w:left="360"/>
        <w:rPr>
          <w:rFonts w:cs="Times New Roman"/>
          <w:color w:val="000000" w:themeColor="text1"/>
          <w:sz w:val="24"/>
          <w:szCs w:val="24"/>
          <w:lang w:bidi="en-US"/>
        </w:rPr>
      </w:pPr>
      <w:r w:rsidRPr="008808E4">
        <w:rPr>
          <w:rFonts w:eastAsia="+mn-ea" w:cs="Times New Roman"/>
          <w:color w:val="000000" w:themeColor="text1"/>
          <w:kern w:val="24"/>
          <w:sz w:val="24"/>
          <w:szCs w:val="24"/>
          <w:lang w:bidi="en-US"/>
        </w:rPr>
        <w:t xml:space="preserve"> </w:t>
      </w:r>
      <w:r w:rsidRPr="00D303A2">
        <w:rPr>
          <w:rFonts w:cs="Times New Roman"/>
          <w:color w:val="000000" w:themeColor="text1"/>
          <w:sz w:val="24"/>
          <w:szCs w:val="24"/>
          <w:lang w:bidi="en-US"/>
        </w:rPr>
        <w:t>Although Vietnam has relatively good legal framework on access to information and disclosure, there are a number of weaknesses that need to be addressed.</w:t>
      </w:r>
    </w:p>
    <w:p w14:paraId="20626144" w14:textId="77777777" w:rsidR="00C77728" w:rsidRPr="00D303A2" w:rsidRDefault="00C77728" w:rsidP="00D303A2">
      <w:pPr>
        <w:pStyle w:val="ListParagraph"/>
        <w:numPr>
          <w:ilvl w:val="0"/>
          <w:numId w:val="0"/>
        </w:numPr>
        <w:ind w:left="360"/>
        <w:rPr>
          <w:rFonts w:cs="Times New Roman"/>
          <w:color w:val="000000" w:themeColor="text1"/>
          <w:sz w:val="24"/>
          <w:szCs w:val="24"/>
          <w:lang w:bidi="en-US"/>
        </w:rPr>
      </w:pPr>
    </w:p>
    <w:p w14:paraId="793A1E8E" w14:textId="77777777" w:rsidR="00C77728" w:rsidRPr="00D303A2" w:rsidRDefault="00C77728" w:rsidP="00D303A2">
      <w:pPr>
        <w:pStyle w:val="ListParagraph"/>
        <w:ind w:left="360"/>
        <w:rPr>
          <w:rFonts w:cs="Times New Roman"/>
          <w:color w:val="000000" w:themeColor="text1"/>
          <w:sz w:val="24"/>
          <w:szCs w:val="24"/>
          <w:lang w:bidi="en-US"/>
        </w:rPr>
      </w:pPr>
      <w:r w:rsidRPr="00D303A2">
        <w:rPr>
          <w:rFonts w:cs="Times New Roman"/>
          <w:color w:val="000000" w:themeColor="text1"/>
          <w:sz w:val="24"/>
          <w:szCs w:val="24"/>
          <w:lang w:bidi="en-US"/>
        </w:rPr>
        <w:t xml:space="preserve"> The information flow from district to commune levels is still limited, causing a lack of accountability from higher to lower levels. Commune officials have very little knowledge of budget allocation procedures, budget figures and the criteria for allocation between respective levels (central, provincial, district, and commune levels).</w:t>
      </w:r>
    </w:p>
    <w:p w14:paraId="45B317E9" w14:textId="77777777" w:rsidR="00C77728" w:rsidRPr="00D303A2" w:rsidRDefault="00C77728" w:rsidP="00D303A2">
      <w:pPr>
        <w:pStyle w:val="ListParagraph"/>
        <w:numPr>
          <w:ilvl w:val="0"/>
          <w:numId w:val="0"/>
        </w:numPr>
        <w:ind w:left="360"/>
        <w:rPr>
          <w:rFonts w:cs="Times New Roman"/>
          <w:color w:val="000000" w:themeColor="text1"/>
          <w:sz w:val="24"/>
          <w:szCs w:val="24"/>
          <w:lang w:bidi="en-US"/>
        </w:rPr>
      </w:pPr>
    </w:p>
    <w:p w14:paraId="02A915E6" w14:textId="59FE2533" w:rsidR="00C77728" w:rsidRPr="008808E4" w:rsidRDefault="00C77728" w:rsidP="00D303A2">
      <w:pPr>
        <w:pStyle w:val="ListParagraph"/>
        <w:ind w:left="360"/>
        <w:rPr>
          <w:rFonts w:eastAsia="+mn-ea" w:cs="Times New Roman"/>
          <w:color w:val="000000" w:themeColor="text1"/>
          <w:kern w:val="24"/>
          <w:sz w:val="24"/>
          <w:szCs w:val="24"/>
          <w:lang w:bidi="en-US"/>
        </w:rPr>
      </w:pPr>
      <w:r w:rsidRPr="00D303A2">
        <w:rPr>
          <w:rFonts w:cs="Times New Roman"/>
          <w:color w:val="000000" w:themeColor="text1"/>
          <w:sz w:val="24"/>
          <w:szCs w:val="24"/>
          <w:lang w:bidi="en-US"/>
        </w:rPr>
        <w:t xml:space="preserve"> There is limited involvement of beneficiaries in the decision</w:t>
      </w:r>
      <w:r w:rsidR="00193808">
        <w:rPr>
          <w:rFonts w:cs="Times New Roman"/>
          <w:color w:val="000000" w:themeColor="text1"/>
          <w:sz w:val="24"/>
          <w:szCs w:val="24"/>
          <w:lang w:bidi="en-US"/>
        </w:rPr>
        <w:t>-</w:t>
      </w:r>
      <w:r w:rsidRPr="00D303A2">
        <w:rPr>
          <w:rFonts w:cs="Times New Roman"/>
          <w:color w:val="000000" w:themeColor="text1"/>
          <w:sz w:val="24"/>
          <w:szCs w:val="24"/>
          <w:lang w:bidi="en-US"/>
        </w:rPr>
        <w:t>making process around program support. A key issue is the lack of publicly available information which could be used by stakeholders</w:t>
      </w:r>
      <w:r w:rsidRPr="008808E4">
        <w:rPr>
          <w:rFonts w:cs="Times New Roman"/>
          <w:color w:val="000000" w:themeColor="text1"/>
          <w:sz w:val="24"/>
          <w:szCs w:val="24"/>
          <w:lang w:val="en-GB" w:bidi="en-US"/>
        </w:rPr>
        <w:t xml:space="preserve"> as a basis for decision making. MARD has an M&amp;E system that uses standardized indicators which are primarily generated from household and community surveys. After data are collected, integrated results are supposed to be disclosed to relevant stakeholders at the central and local level. However</w:t>
      </w:r>
      <w:r w:rsidR="00193808">
        <w:rPr>
          <w:rFonts w:cs="Times New Roman"/>
          <w:color w:val="000000" w:themeColor="text1"/>
          <w:sz w:val="24"/>
          <w:szCs w:val="24"/>
          <w:lang w:val="en-GB" w:bidi="en-US"/>
        </w:rPr>
        <w:t>,</w:t>
      </w:r>
      <w:r w:rsidRPr="008808E4">
        <w:rPr>
          <w:rFonts w:cs="Times New Roman"/>
          <w:color w:val="000000" w:themeColor="text1"/>
          <w:sz w:val="24"/>
          <w:szCs w:val="24"/>
          <w:lang w:val="en-GB" w:bidi="en-US"/>
        </w:rPr>
        <w:t xml:space="preserve"> this system is relatively new and is yet to generate significant information. There is no track record to show to what extent people at the local level have been able to make use of such information to learn, participate and be effectively consulted about the program.</w:t>
      </w:r>
    </w:p>
    <w:p w14:paraId="2BB9BA46" w14:textId="77777777" w:rsidR="00C77728" w:rsidRPr="008808E4" w:rsidRDefault="00C77728" w:rsidP="00C77728">
      <w:pPr>
        <w:pStyle w:val="ListParagraph"/>
        <w:numPr>
          <w:ilvl w:val="0"/>
          <w:numId w:val="0"/>
        </w:numPr>
        <w:ind w:left="502"/>
        <w:rPr>
          <w:rFonts w:cs="Times New Roman"/>
          <w:color w:val="000000" w:themeColor="text1"/>
          <w:sz w:val="24"/>
          <w:szCs w:val="24"/>
          <w:lang w:bidi="en-US"/>
        </w:rPr>
      </w:pPr>
    </w:p>
    <w:p w14:paraId="0F2BDF3C" w14:textId="1CE284D5" w:rsidR="00C77728" w:rsidRPr="008808E4" w:rsidRDefault="00C77728" w:rsidP="00D303A2">
      <w:pPr>
        <w:pStyle w:val="ListParagraph"/>
        <w:ind w:left="360"/>
        <w:rPr>
          <w:rFonts w:eastAsia="+mn-ea" w:cs="Times New Roman"/>
          <w:color w:val="000000" w:themeColor="text1"/>
          <w:kern w:val="24"/>
          <w:sz w:val="24"/>
          <w:szCs w:val="24"/>
          <w:lang w:bidi="en-US"/>
        </w:rPr>
      </w:pPr>
      <w:r w:rsidRPr="008808E4">
        <w:rPr>
          <w:rFonts w:cs="Times New Roman"/>
          <w:color w:val="000000" w:themeColor="text1"/>
          <w:sz w:val="24"/>
          <w:szCs w:val="24"/>
          <w:lang w:bidi="en-US"/>
        </w:rPr>
        <w:t xml:space="preserve"> A review of an annual report on the implementation of NTP3 in Thanh Hoa (2012) and Dak Nong (2014) indicates that the report contains no information on the disclosure of relevant program information at local level. The content is very thin on communication activities, which are very important under NTP3 as well as under the proposed </w:t>
      </w:r>
      <w:r w:rsidR="001D2F1E">
        <w:rPr>
          <w:rFonts w:cs="Times New Roman"/>
          <w:color w:val="000000" w:themeColor="text1"/>
          <w:sz w:val="24"/>
          <w:szCs w:val="24"/>
          <w:lang w:bidi="en-US"/>
        </w:rPr>
        <w:t>RB-SupRSWS</w:t>
      </w:r>
      <w:r w:rsidRPr="008808E4">
        <w:rPr>
          <w:rFonts w:cs="Times New Roman"/>
          <w:color w:val="000000" w:themeColor="text1"/>
          <w:sz w:val="24"/>
          <w:szCs w:val="24"/>
          <w:lang w:bidi="en-US"/>
        </w:rPr>
        <w:t xml:space="preserve"> Program. The report from Thanh Hoa consists of a specific section on the implementation of the 3</w:t>
      </w:r>
      <w:r w:rsidRPr="008808E4">
        <w:rPr>
          <w:rFonts w:cs="Times New Roman"/>
          <w:color w:val="000000" w:themeColor="text1"/>
          <w:sz w:val="24"/>
          <w:szCs w:val="24"/>
          <w:vertAlign w:val="superscript"/>
          <w:lang w:bidi="en-US"/>
        </w:rPr>
        <w:t>rd</w:t>
      </w:r>
      <w:r w:rsidRPr="008808E4">
        <w:rPr>
          <w:rFonts w:cs="Times New Roman"/>
          <w:color w:val="000000" w:themeColor="text1"/>
          <w:sz w:val="24"/>
          <w:szCs w:val="24"/>
          <w:lang w:bidi="en-US"/>
        </w:rPr>
        <w:t xml:space="preserve"> project (capacity building, communication, monitoring and evaluation of the program)</w:t>
      </w:r>
      <w:r w:rsidR="00F60261" w:rsidRPr="008808E4">
        <w:rPr>
          <w:rFonts w:cs="Times New Roman"/>
          <w:color w:val="000000" w:themeColor="text1"/>
          <w:sz w:val="24"/>
          <w:szCs w:val="24"/>
          <w:lang w:bidi="en-US"/>
        </w:rPr>
        <w:t>;</w:t>
      </w:r>
      <w:r w:rsidRPr="008808E4">
        <w:rPr>
          <w:rFonts w:cs="Times New Roman"/>
          <w:color w:val="000000" w:themeColor="text1"/>
          <w:sz w:val="24"/>
          <w:szCs w:val="24"/>
          <w:lang w:bidi="en-US"/>
        </w:rPr>
        <w:t xml:space="preserve"> however, this section is </w:t>
      </w:r>
      <w:r w:rsidRPr="00D303A2">
        <w:rPr>
          <w:rFonts w:cs="Times New Roman"/>
          <w:color w:val="000000" w:themeColor="text1"/>
          <w:sz w:val="24"/>
          <w:szCs w:val="24"/>
          <w:lang w:val="en-GB" w:bidi="en-US"/>
        </w:rPr>
        <w:t>not</w:t>
      </w:r>
      <w:r w:rsidRPr="008808E4">
        <w:rPr>
          <w:rFonts w:cs="Times New Roman"/>
          <w:color w:val="000000" w:themeColor="text1"/>
          <w:sz w:val="24"/>
          <w:szCs w:val="24"/>
          <w:lang w:bidi="en-US"/>
        </w:rPr>
        <w:t xml:space="preserve"> sufficiently informative as it contains only general and repetitive information. The annual report for the whole program (prepared by MARD) faces similar issues, although it does contain a section on the communication related activities completed by MARD and other agencies (</w:t>
      </w:r>
      <w:r w:rsidR="00193808" w:rsidRPr="008808E4">
        <w:rPr>
          <w:rFonts w:cs="Times New Roman"/>
          <w:color w:val="000000" w:themeColor="text1"/>
          <w:sz w:val="24"/>
          <w:szCs w:val="24"/>
          <w:lang w:bidi="en-US"/>
        </w:rPr>
        <w:t>M</w:t>
      </w:r>
      <w:r w:rsidR="00193808">
        <w:rPr>
          <w:rFonts w:cs="Times New Roman"/>
          <w:color w:val="000000" w:themeColor="text1"/>
          <w:sz w:val="24"/>
          <w:szCs w:val="24"/>
          <w:lang w:bidi="en-US"/>
        </w:rPr>
        <w:t>o</w:t>
      </w:r>
      <w:r w:rsidR="00193808" w:rsidRPr="008808E4">
        <w:rPr>
          <w:rFonts w:cs="Times New Roman"/>
          <w:color w:val="000000" w:themeColor="text1"/>
          <w:sz w:val="24"/>
          <w:szCs w:val="24"/>
          <w:lang w:bidi="en-US"/>
        </w:rPr>
        <w:t>ET</w:t>
      </w:r>
      <w:r w:rsidRPr="008808E4">
        <w:rPr>
          <w:rFonts w:cs="Times New Roman"/>
          <w:color w:val="000000" w:themeColor="text1"/>
          <w:sz w:val="24"/>
          <w:szCs w:val="24"/>
          <w:lang w:bidi="en-US"/>
        </w:rPr>
        <w:t>, Women</w:t>
      </w:r>
      <w:r w:rsidR="00193808">
        <w:rPr>
          <w:rFonts w:cs="Times New Roman"/>
          <w:color w:val="000000" w:themeColor="text1"/>
          <w:sz w:val="24"/>
          <w:szCs w:val="24"/>
          <w:lang w:bidi="en-US"/>
        </w:rPr>
        <w:t>’s</w:t>
      </w:r>
      <w:r w:rsidRPr="008808E4">
        <w:rPr>
          <w:rFonts w:cs="Times New Roman"/>
          <w:color w:val="000000" w:themeColor="text1"/>
          <w:sz w:val="24"/>
          <w:szCs w:val="24"/>
          <w:lang w:bidi="en-US"/>
        </w:rPr>
        <w:t xml:space="preserve"> Union). In these reports, there are very few examples showing the implementation of activities such as information disclosure and communication at the grassroots level.</w:t>
      </w:r>
    </w:p>
    <w:p w14:paraId="211FB613" w14:textId="77777777" w:rsidR="00C77728" w:rsidRPr="002E6BEF" w:rsidRDefault="00C77728" w:rsidP="00C77728">
      <w:pPr>
        <w:pStyle w:val="ListParagraph"/>
        <w:numPr>
          <w:ilvl w:val="0"/>
          <w:numId w:val="0"/>
        </w:numPr>
        <w:rPr>
          <w:rFonts w:eastAsia="+mn-ea" w:cs="Times New Roman"/>
          <w:color w:val="000000" w:themeColor="text1"/>
          <w:kern w:val="24"/>
          <w:sz w:val="24"/>
          <w:szCs w:val="24"/>
          <w:lang w:bidi="en-US"/>
        </w:rPr>
      </w:pPr>
    </w:p>
    <w:p w14:paraId="5898AFFF" w14:textId="77777777" w:rsidR="00C77728" w:rsidRPr="002E6BEF" w:rsidRDefault="00C77728" w:rsidP="00D303A2">
      <w:pPr>
        <w:pStyle w:val="ListParagraph"/>
        <w:ind w:left="360"/>
        <w:rPr>
          <w:rFonts w:eastAsia="+mn-ea" w:cs="Times New Roman"/>
          <w:color w:val="000000" w:themeColor="text1"/>
          <w:kern w:val="24"/>
          <w:sz w:val="24"/>
          <w:szCs w:val="24"/>
          <w:lang w:bidi="en-US"/>
        </w:rPr>
      </w:pPr>
      <w:r>
        <w:rPr>
          <w:rFonts w:cs="Times New Roman"/>
          <w:color w:val="000000" w:themeColor="text1"/>
          <w:sz w:val="24"/>
          <w:szCs w:val="24"/>
          <w:lang w:bidi="en-US"/>
        </w:rPr>
        <w:t xml:space="preserve"> U</w:t>
      </w:r>
      <w:r w:rsidRPr="00916BD0">
        <w:rPr>
          <w:rFonts w:cs="Times New Roman"/>
          <w:color w:val="000000" w:themeColor="text1"/>
          <w:sz w:val="24"/>
          <w:szCs w:val="24"/>
          <w:lang w:bidi="en-US"/>
        </w:rPr>
        <w:t>nder NTP</w:t>
      </w:r>
      <w:r>
        <w:rPr>
          <w:rFonts w:cs="Times New Roman"/>
          <w:color w:val="000000" w:themeColor="text1"/>
          <w:sz w:val="24"/>
          <w:szCs w:val="24"/>
          <w:lang w:bidi="en-US"/>
        </w:rPr>
        <w:t xml:space="preserve">3, </w:t>
      </w:r>
      <w:r w:rsidRPr="002E6BEF">
        <w:rPr>
          <w:rFonts w:cs="Times New Roman"/>
          <w:color w:val="000000" w:themeColor="text1"/>
          <w:sz w:val="24"/>
          <w:szCs w:val="24"/>
          <w:lang w:bidi="en-US"/>
        </w:rPr>
        <w:t xml:space="preserve">implementation experience shows </w:t>
      </w:r>
      <w:r>
        <w:rPr>
          <w:rFonts w:cs="Times New Roman"/>
          <w:color w:val="000000" w:themeColor="text1"/>
          <w:sz w:val="24"/>
          <w:szCs w:val="24"/>
          <w:lang w:bidi="en-US"/>
        </w:rPr>
        <w:t xml:space="preserve">a </w:t>
      </w:r>
      <w:r w:rsidRPr="002E6BEF">
        <w:rPr>
          <w:rFonts w:cs="Times New Roman"/>
          <w:color w:val="000000" w:themeColor="text1"/>
          <w:sz w:val="24"/>
          <w:szCs w:val="24"/>
          <w:lang w:bidi="en-US"/>
        </w:rPr>
        <w:t xml:space="preserve">limited </w:t>
      </w:r>
      <w:r>
        <w:rPr>
          <w:rFonts w:cs="Times New Roman"/>
          <w:color w:val="000000" w:themeColor="text1"/>
          <w:sz w:val="24"/>
          <w:szCs w:val="24"/>
          <w:lang w:bidi="en-US"/>
        </w:rPr>
        <w:t xml:space="preserve">level of community </w:t>
      </w:r>
      <w:r w:rsidRPr="00916BD0">
        <w:rPr>
          <w:rFonts w:cs="Times New Roman"/>
          <w:color w:val="000000" w:themeColor="text1"/>
          <w:sz w:val="24"/>
          <w:szCs w:val="24"/>
          <w:lang w:bidi="en-US"/>
        </w:rPr>
        <w:t xml:space="preserve">participation </w:t>
      </w:r>
      <w:r w:rsidRPr="002E6BEF">
        <w:rPr>
          <w:rFonts w:cs="Times New Roman"/>
          <w:color w:val="000000" w:themeColor="text1"/>
          <w:sz w:val="24"/>
          <w:szCs w:val="24"/>
          <w:lang w:bidi="en-US"/>
        </w:rPr>
        <w:t>as communities do not fully and proactively participate in the program implementing process. The planning of construction of small rural infrastructure remains predominantly top-down. Communities are mainly informed of the progress, their financial</w:t>
      </w:r>
      <w:r w:rsidRPr="00916BD0">
        <w:rPr>
          <w:rFonts w:cs="Times New Roman"/>
          <w:color w:val="000000" w:themeColor="text1"/>
          <w:sz w:val="24"/>
          <w:szCs w:val="24"/>
          <w:lang w:bidi="en-US"/>
        </w:rPr>
        <w:t xml:space="preserve"> contribution</w:t>
      </w:r>
      <w:r>
        <w:rPr>
          <w:rFonts w:cs="Times New Roman"/>
          <w:color w:val="000000" w:themeColor="text1"/>
          <w:sz w:val="24"/>
          <w:szCs w:val="24"/>
          <w:lang w:bidi="en-US"/>
        </w:rPr>
        <w:t xml:space="preserve">. Some </w:t>
      </w:r>
      <w:r w:rsidRPr="002E6BEF">
        <w:rPr>
          <w:rFonts w:cs="Times New Roman"/>
          <w:color w:val="000000" w:themeColor="text1"/>
          <w:sz w:val="24"/>
          <w:szCs w:val="24"/>
          <w:lang w:bidi="en-US"/>
        </w:rPr>
        <w:t>community supervision of site construction</w:t>
      </w:r>
      <w:r>
        <w:rPr>
          <w:rFonts w:cs="Times New Roman"/>
          <w:color w:val="000000" w:themeColor="text1"/>
          <w:sz w:val="24"/>
          <w:szCs w:val="24"/>
          <w:lang w:bidi="en-US"/>
        </w:rPr>
        <w:t xml:space="preserve"> does take place</w:t>
      </w:r>
      <w:r w:rsidRPr="002E6BEF">
        <w:rPr>
          <w:rFonts w:cs="Times New Roman"/>
          <w:color w:val="000000" w:themeColor="text1"/>
          <w:sz w:val="24"/>
          <w:szCs w:val="24"/>
          <w:lang w:bidi="en-US"/>
        </w:rPr>
        <w:t>. In hard</w:t>
      </w:r>
      <w:r w:rsidRPr="00916BD0">
        <w:rPr>
          <w:rFonts w:cs="Times New Roman"/>
          <w:color w:val="000000" w:themeColor="text1"/>
          <w:sz w:val="24"/>
          <w:szCs w:val="24"/>
          <w:lang w:bidi="en-US"/>
        </w:rPr>
        <w:t xml:space="preserve">-to-reach locations, the </w:t>
      </w:r>
      <w:r>
        <w:rPr>
          <w:rFonts w:cs="Times New Roman"/>
          <w:color w:val="000000" w:themeColor="text1"/>
          <w:sz w:val="24"/>
          <w:szCs w:val="24"/>
          <w:lang w:bidi="en-US"/>
        </w:rPr>
        <w:t xml:space="preserve">widespread </w:t>
      </w:r>
      <w:r w:rsidRPr="002E6BEF">
        <w:rPr>
          <w:rFonts w:cs="Times New Roman"/>
          <w:color w:val="000000" w:themeColor="text1"/>
          <w:sz w:val="24"/>
          <w:szCs w:val="24"/>
          <w:lang w:bidi="en-US"/>
        </w:rPr>
        <w:t>use of Viet</w:t>
      </w:r>
      <w:r>
        <w:rPr>
          <w:rFonts w:cs="Times New Roman"/>
          <w:color w:val="000000" w:themeColor="text1"/>
          <w:sz w:val="24"/>
          <w:szCs w:val="24"/>
          <w:lang w:bidi="en-US"/>
        </w:rPr>
        <w:t>namese for</w:t>
      </w:r>
      <w:r w:rsidRPr="00916BD0">
        <w:rPr>
          <w:rFonts w:cs="Times New Roman"/>
          <w:color w:val="000000" w:themeColor="text1"/>
          <w:sz w:val="24"/>
          <w:szCs w:val="24"/>
          <w:lang w:bidi="en-US"/>
        </w:rPr>
        <w:t xml:space="preserve"> communication </w:t>
      </w:r>
      <w:r>
        <w:rPr>
          <w:rFonts w:cs="Times New Roman"/>
          <w:color w:val="000000" w:themeColor="text1"/>
          <w:sz w:val="24"/>
          <w:szCs w:val="24"/>
          <w:lang w:bidi="en-US"/>
        </w:rPr>
        <w:t>is in</w:t>
      </w:r>
      <w:r w:rsidRPr="002E6BEF">
        <w:rPr>
          <w:rFonts w:cs="Times New Roman"/>
          <w:color w:val="000000" w:themeColor="text1"/>
          <w:sz w:val="24"/>
          <w:szCs w:val="24"/>
          <w:lang w:bidi="en-US"/>
        </w:rPr>
        <w:t>appropriate as local people</w:t>
      </w:r>
      <w:r w:rsidRPr="00916BD0">
        <w:rPr>
          <w:rFonts w:cs="Times New Roman"/>
          <w:color w:val="000000" w:themeColor="text1"/>
          <w:sz w:val="24"/>
          <w:szCs w:val="24"/>
          <w:lang w:bidi="en-US"/>
        </w:rPr>
        <w:t xml:space="preserve"> (especially elders) can </w:t>
      </w:r>
      <w:r>
        <w:rPr>
          <w:rFonts w:cs="Times New Roman"/>
          <w:color w:val="000000" w:themeColor="text1"/>
          <w:sz w:val="24"/>
          <w:szCs w:val="24"/>
          <w:lang w:bidi="en-US"/>
        </w:rPr>
        <w:t xml:space="preserve">rarely </w:t>
      </w:r>
      <w:r w:rsidRPr="00916BD0">
        <w:rPr>
          <w:rFonts w:cs="Times New Roman"/>
          <w:color w:val="000000" w:themeColor="text1"/>
          <w:sz w:val="24"/>
          <w:szCs w:val="24"/>
          <w:lang w:bidi="en-US"/>
        </w:rPr>
        <w:t xml:space="preserve">understand the </w:t>
      </w:r>
      <w:r w:rsidRPr="002E6BEF">
        <w:rPr>
          <w:rFonts w:cs="Times New Roman"/>
          <w:color w:val="000000" w:themeColor="text1"/>
          <w:sz w:val="24"/>
          <w:szCs w:val="24"/>
          <w:lang w:bidi="en-US"/>
        </w:rPr>
        <w:t xml:space="preserve">message unless translation </w:t>
      </w:r>
      <w:r>
        <w:rPr>
          <w:rFonts w:cs="Times New Roman"/>
          <w:color w:val="000000" w:themeColor="text1"/>
          <w:sz w:val="24"/>
          <w:szCs w:val="24"/>
          <w:lang w:bidi="en-US"/>
        </w:rPr>
        <w:t>into local languages is</w:t>
      </w:r>
      <w:r w:rsidRPr="002E6BEF">
        <w:rPr>
          <w:rFonts w:cs="Times New Roman"/>
          <w:color w:val="000000" w:themeColor="text1"/>
          <w:sz w:val="24"/>
          <w:szCs w:val="24"/>
          <w:lang w:bidi="en-US"/>
        </w:rPr>
        <w:t xml:space="preserve"> provided.</w:t>
      </w:r>
    </w:p>
    <w:p w14:paraId="74A4B335" w14:textId="77777777" w:rsidR="00C77728" w:rsidRDefault="00C77728">
      <w:pPr>
        <w:pStyle w:val="Heading2"/>
      </w:pPr>
    </w:p>
    <w:p w14:paraId="5F1B22C5" w14:textId="77777777" w:rsidR="00192D75" w:rsidRDefault="00192D75">
      <w:pPr>
        <w:rPr>
          <w:rFonts w:cs="Times New Roman"/>
          <w:b/>
          <w:color w:val="2F5496" w:themeColor="accent5" w:themeShade="BF"/>
          <w:kern w:val="36"/>
          <w:sz w:val="28"/>
          <w:szCs w:val="32"/>
          <w:lang w:eastAsia="en-ZA"/>
        </w:rPr>
      </w:pPr>
      <w:r>
        <w:br w:type="page"/>
      </w:r>
    </w:p>
    <w:p w14:paraId="680969CA" w14:textId="5C13C1A9" w:rsidR="00192D75" w:rsidRPr="00873205" w:rsidRDefault="00192D75" w:rsidP="004B322A">
      <w:pPr>
        <w:pStyle w:val="Heading1"/>
      </w:pPr>
      <w:bookmarkStart w:id="1560" w:name="_Toc408326432"/>
      <w:bookmarkStart w:id="1561" w:name="_Toc408326787"/>
      <w:bookmarkStart w:id="1562" w:name="_Toc432160986"/>
      <w:bookmarkEnd w:id="1560"/>
      <w:bookmarkEnd w:id="1561"/>
      <w:r>
        <w:lastRenderedPageBreak/>
        <w:t xml:space="preserve">Recommendations for the </w:t>
      </w:r>
      <w:r w:rsidRPr="00873205">
        <w:t xml:space="preserve">Program </w:t>
      </w:r>
      <w:r>
        <w:t xml:space="preserve">Environmental and Social </w:t>
      </w:r>
      <w:r w:rsidRPr="00873205">
        <w:t>System</w:t>
      </w:r>
      <w:r>
        <w:t>s</w:t>
      </w:r>
      <w:bookmarkEnd w:id="1562"/>
      <w:r w:rsidRPr="00873205">
        <w:t xml:space="preserve"> </w:t>
      </w:r>
    </w:p>
    <w:p w14:paraId="4498CA55" w14:textId="1CD0D38A" w:rsidR="006548A6" w:rsidRDefault="006548A6" w:rsidP="006548A6">
      <w:pPr>
        <w:pStyle w:val="ListParagraph"/>
        <w:numPr>
          <w:ilvl w:val="0"/>
          <w:numId w:val="0"/>
        </w:numPr>
        <w:ind w:left="360"/>
        <w:rPr>
          <w:rFonts w:cs="Times New Roman"/>
          <w:color w:val="000000" w:themeColor="text1"/>
          <w:sz w:val="24"/>
          <w:szCs w:val="24"/>
        </w:rPr>
      </w:pPr>
    </w:p>
    <w:p w14:paraId="0EFF431E" w14:textId="2F92D663" w:rsidR="006548A6" w:rsidRPr="00D545A8" w:rsidRDefault="006548A6" w:rsidP="006548A6">
      <w:pPr>
        <w:pStyle w:val="ListParagraph"/>
        <w:ind w:left="360"/>
        <w:rPr>
          <w:rFonts w:cs="Times New Roman"/>
          <w:color w:val="000000" w:themeColor="text1"/>
          <w:sz w:val="24"/>
          <w:szCs w:val="24"/>
        </w:rPr>
      </w:pPr>
      <w:r w:rsidRPr="00D545A8">
        <w:rPr>
          <w:rFonts w:cs="Times New Roman"/>
          <w:color w:val="000000" w:themeColor="text1"/>
          <w:sz w:val="24"/>
          <w:szCs w:val="24"/>
        </w:rPr>
        <w:t xml:space="preserve">The recommendations </w:t>
      </w:r>
      <w:r w:rsidR="00D545A8" w:rsidRPr="00D545A8">
        <w:rPr>
          <w:rFonts w:cs="Times New Roman"/>
          <w:color w:val="000000" w:themeColor="text1"/>
          <w:sz w:val="24"/>
          <w:szCs w:val="24"/>
        </w:rPr>
        <w:t xml:space="preserve">below </w:t>
      </w:r>
      <w:r w:rsidR="00D545A8">
        <w:rPr>
          <w:rFonts w:cs="Times New Roman"/>
          <w:color w:val="000000" w:themeColor="text1"/>
          <w:sz w:val="24"/>
          <w:szCs w:val="24"/>
        </w:rPr>
        <w:t>relate to gaps and weaknesses in the borrower’s social and environmental systems. Gaps will be addresse</w:t>
      </w:r>
      <w:r w:rsidR="00B872B0">
        <w:rPr>
          <w:rFonts w:cs="Times New Roman"/>
          <w:color w:val="000000" w:themeColor="text1"/>
          <w:sz w:val="24"/>
          <w:szCs w:val="24"/>
        </w:rPr>
        <w:t>d</w:t>
      </w:r>
      <w:r w:rsidR="00D545A8">
        <w:rPr>
          <w:rFonts w:cs="Times New Roman"/>
          <w:color w:val="000000" w:themeColor="text1"/>
          <w:sz w:val="24"/>
          <w:szCs w:val="24"/>
        </w:rPr>
        <w:t xml:space="preserve"> through specific </w:t>
      </w:r>
      <w:r w:rsidR="00B872B0">
        <w:rPr>
          <w:rFonts w:cs="Times New Roman"/>
          <w:color w:val="000000" w:themeColor="text1"/>
          <w:sz w:val="24"/>
          <w:szCs w:val="24"/>
        </w:rPr>
        <w:t xml:space="preserve">actions </w:t>
      </w:r>
      <w:r w:rsidR="00D545A8">
        <w:rPr>
          <w:rFonts w:cs="Times New Roman"/>
          <w:color w:val="000000" w:themeColor="text1"/>
          <w:sz w:val="24"/>
          <w:szCs w:val="24"/>
        </w:rPr>
        <w:t>in t</w:t>
      </w:r>
      <w:r w:rsidR="00D545A8" w:rsidRPr="00D545A8">
        <w:rPr>
          <w:rFonts w:cs="Times New Roman"/>
          <w:color w:val="000000" w:themeColor="text1"/>
          <w:sz w:val="24"/>
          <w:szCs w:val="24"/>
        </w:rPr>
        <w:t>he PAP</w:t>
      </w:r>
      <w:r w:rsidR="00D545A8">
        <w:rPr>
          <w:rFonts w:cs="Times New Roman"/>
          <w:color w:val="000000" w:themeColor="text1"/>
          <w:sz w:val="24"/>
          <w:szCs w:val="24"/>
        </w:rPr>
        <w:t xml:space="preserve">. Weaknesses will be addressed through capacity building and </w:t>
      </w:r>
      <w:r w:rsidRPr="00D545A8">
        <w:rPr>
          <w:rFonts w:cs="Times New Roman"/>
          <w:color w:val="000000" w:themeColor="text1"/>
          <w:sz w:val="24"/>
          <w:szCs w:val="24"/>
        </w:rPr>
        <w:t>the Program Operational Manual (POM)</w:t>
      </w:r>
      <w:r w:rsidR="00D545A8">
        <w:rPr>
          <w:rFonts w:cs="Times New Roman"/>
          <w:color w:val="000000" w:themeColor="text1"/>
          <w:sz w:val="24"/>
          <w:szCs w:val="24"/>
        </w:rPr>
        <w:t xml:space="preserve"> which</w:t>
      </w:r>
      <w:r w:rsidRPr="00D545A8">
        <w:rPr>
          <w:rFonts w:cs="Times New Roman"/>
          <w:color w:val="000000" w:themeColor="text1"/>
          <w:sz w:val="24"/>
          <w:szCs w:val="24"/>
        </w:rPr>
        <w:t xml:space="preserve"> will describe the social and environmental management requirements and procedures, staffing requirements including training, guidance on incorporating social and environmental considerations </w:t>
      </w:r>
      <w:r w:rsidR="003F6204">
        <w:rPr>
          <w:rFonts w:cs="Times New Roman"/>
          <w:color w:val="000000" w:themeColor="text1"/>
          <w:sz w:val="24"/>
          <w:szCs w:val="24"/>
        </w:rPr>
        <w:t xml:space="preserve">into the Program </w:t>
      </w:r>
      <w:r w:rsidRPr="00D545A8">
        <w:rPr>
          <w:rFonts w:cs="Times New Roman"/>
          <w:color w:val="000000" w:themeColor="text1"/>
          <w:sz w:val="24"/>
          <w:szCs w:val="24"/>
        </w:rPr>
        <w:t xml:space="preserve">as well as the actions to be followed. </w:t>
      </w:r>
      <w:r w:rsidR="00C97DA6" w:rsidRPr="00D545A8">
        <w:rPr>
          <w:rFonts w:cs="Times New Roman"/>
          <w:color w:val="000000" w:themeColor="text1"/>
          <w:sz w:val="24"/>
          <w:szCs w:val="24"/>
        </w:rPr>
        <w:t>T</w:t>
      </w:r>
      <w:r w:rsidRPr="00D545A8">
        <w:rPr>
          <w:rFonts w:cs="Times New Roman"/>
          <w:color w:val="000000" w:themeColor="text1"/>
          <w:sz w:val="24"/>
          <w:szCs w:val="24"/>
        </w:rPr>
        <w:t>he POM will</w:t>
      </w:r>
      <w:r w:rsidR="00C97DA6" w:rsidRPr="00D545A8">
        <w:rPr>
          <w:rFonts w:cs="Times New Roman"/>
          <w:color w:val="000000" w:themeColor="text1"/>
          <w:sz w:val="24"/>
          <w:szCs w:val="24"/>
        </w:rPr>
        <w:t xml:space="preserve"> also</w:t>
      </w:r>
      <w:r w:rsidRPr="00D545A8">
        <w:rPr>
          <w:rFonts w:cs="Times New Roman"/>
          <w:color w:val="000000" w:themeColor="text1"/>
          <w:sz w:val="24"/>
          <w:szCs w:val="24"/>
        </w:rPr>
        <w:t xml:space="preserve"> include</w:t>
      </w:r>
      <w:r w:rsidR="00C97DA6" w:rsidRPr="00D545A8">
        <w:rPr>
          <w:rFonts w:cs="Times New Roman"/>
          <w:color w:val="000000" w:themeColor="text1"/>
          <w:sz w:val="24"/>
          <w:szCs w:val="24"/>
        </w:rPr>
        <w:t xml:space="preserve"> specific</w:t>
      </w:r>
      <w:r w:rsidRPr="00D545A8">
        <w:rPr>
          <w:rFonts w:cs="Times New Roman"/>
          <w:color w:val="000000" w:themeColor="text1"/>
          <w:sz w:val="24"/>
          <w:szCs w:val="24"/>
        </w:rPr>
        <w:t xml:space="preserve"> guidance for implementation. </w:t>
      </w:r>
      <w:r w:rsidR="002A114C" w:rsidRPr="00D545A8">
        <w:rPr>
          <w:rFonts w:cs="Times New Roman"/>
          <w:color w:val="000000" w:themeColor="text1"/>
          <w:sz w:val="24"/>
          <w:szCs w:val="24"/>
        </w:rPr>
        <w:t>The POM is subject to the World Bank’s review</w:t>
      </w:r>
      <w:r w:rsidR="003F6204">
        <w:rPr>
          <w:rFonts w:cs="Times New Roman"/>
          <w:color w:val="000000" w:themeColor="text1"/>
          <w:sz w:val="24"/>
          <w:szCs w:val="24"/>
        </w:rPr>
        <w:t>.</w:t>
      </w:r>
    </w:p>
    <w:p w14:paraId="733C794A" w14:textId="77777777" w:rsidR="006548A6" w:rsidRDefault="006548A6">
      <w:pPr>
        <w:pStyle w:val="Heading2"/>
      </w:pPr>
    </w:p>
    <w:p w14:paraId="5B4A58F8" w14:textId="77777777" w:rsidR="00192D75" w:rsidRDefault="00192D75">
      <w:pPr>
        <w:pStyle w:val="Heading2"/>
      </w:pPr>
      <w:bookmarkStart w:id="1563" w:name="_Toc432160987"/>
      <w:r>
        <w:t>Environmental</w:t>
      </w:r>
      <w:bookmarkEnd w:id="1563"/>
      <w:r>
        <w:t xml:space="preserve"> </w:t>
      </w:r>
    </w:p>
    <w:p w14:paraId="4E4410D6" w14:textId="77777777" w:rsidR="00192D75" w:rsidRDefault="00192D75" w:rsidP="00192D75">
      <w:pPr>
        <w:pStyle w:val="ListParagraph"/>
        <w:numPr>
          <w:ilvl w:val="0"/>
          <w:numId w:val="0"/>
        </w:numPr>
        <w:tabs>
          <w:tab w:val="clear" w:pos="142"/>
          <w:tab w:val="clear" w:pos="426"/>
        </w:tabs>
        <w:rPr>
          <w:rFonts w:cs="Times New Roman"/>
          <w:color w:val="000000" w:themeColor="text1"/>
          <w:sz w:val="24"/>
          <w:szCs w:val="24"/>
        </w:rPr>
      </w:pPr>
    </w:p>
    <w:p w14:paraId="2446CD6B" w14:textId="6FABF213" w:rsidR="00192D75" w:rsidRPr="0055478D" w:rsidRDefault="00192D75" w:rsidP="00D303A2">
      <w:pPr>
        <w:pStyle w:val="ListParagraph"/>
        <w:ind w:left="360"/>
        <w:rPr>
          <w:rFonts w:cs="Times New Roman"/>
          <w:color w:val="000000" w:themeColor="text1"/>
          <w:sz w:val="24"/>
          <w:szCs w:val="24"/>
          <w:lang w:val="en-GB"/>
        </w:rPr>
      </w:pPr>
      <w:r w:rsidRPr="0055478D">
        <w:rPr>
          <w:rFonts w:cs="Times New Roman"/>
          <w:color w:val="000000" w:themeColor="text1"/>
          <w:sz w:val="24"/>
          <w:szCs w:val="24"/>
        </w:rPr>
        <w:t xml:space="preserve">In general, the </w:t>
      </w:r>
      <w:r w:rsidRPr="0055478D">
        <w:rPr>
          <w:rFonts w:cs="Times New Roman"/>
          <w:color w:val="000000" w:themeColor="text1"/>
          <w:sz w:val="24"/>
          <w:szCs w:val="24"/>
          <w:lang w:bidi="en-US"/>
        </w:rPr>
        <w:t>existing</w:t>
      </w:r>
      <w:r w:rsidRPr="0055478D">
        <w:rPr>
          <w:rFonts w:cs="Times New Roman"/>
          <w:color w:val="000000" w:themeColor="text1"/>
          <w:sz w:val="24"/>
          <w:szCs w:val="24"/>
        </w:rPr>
        <w:t xml:space="preserve"> environmental law, related decrees and legal documents, institutional arrangements, capacity and performance of the Program provinces are adequate in relation to the environmental principles of OP 9.00</w:t>
      </w:r>
      <w:r w:rsidR="000860F1">
        <w:rPr>
          <w:rFonts w:cs="Times New Roman"/>
          <w:color w:val="000000" w:themeColor="text1"/>
          <w:sz w:val="24"/>
          <w:szCs w:val="24"/>
        </w:rPr>
        <w:t xml:space="preserve"> (Program-for</w:t>
      </w:r>
      <w:r w:rsidR="00917351">
        <w:rPr>
          <w:rFonts w:cs="Times New Roman"/>
          <w:color w:val="000000" w:themeColor="text1"/>
          <w:sz w:val="24"/>
          <w:szCs w:val="24"/>
        </w:rPr>
        <w:t xml:space="preserve"> </w:t>
      </w:r>
      <w:r w:rsidR="000860F1">
        <w:rPr>
          <w:rFonts w:cs="Times New Roman"/>
          <w:color w:val="000000" w:themeColor="text1"/>
          <w:sz w:val="24"/>
          <w:szCs w:val="24"/>
        </w:rPr>
        <w:t>Results Financing)</w:t>
      </w:r>
      <w:r w:rsidRPr="0055478D">
        <w:rPr>
          <w:rFonts w:cs="Times New Roman"/>
          <w:color w:val="000000" w:themeColor="text1"/>
          <w:sz w:val="24"/>
          <w:szCs w:val="24"/>
        </w:rPr>
        <w:t xml:space="preserve">. </w:t>
      </w:r>
      <w:r w:rsidRPr="0055478D">
        <w:rPr>
          <w:rFonts w:cs="Times New Roman"/>
          <w:color w:val="000000" w:themeColor="text1"/>
          <w:sz w:val="24"/>
          <w:szCs w:val="24"/>
          <w:lang w:val="en-GB"/>
        </w:rPr>
        <w:t xml:space="preserve">Given the scope of the Program, its types and scale of investment, geographic focus, and previous experience with </w:t>
      </w:r>
      <w:r w:rsidR="000860F1">
        <w:rPr>
          <w:rFonts w:cs="Times New Roman"/>
          <w:color w:val="000000" w:themeColor="text1"/>
          <w:sz w:val="24"/>
          <w:szCs w:val="24"/>
          <w:lang w:val="en-GB"/>
        </w:rPr>
        <w:t xml:space="preserve">World </w:t>
      </w:r>
      <w:r w:rsidRPr="0055478D">
        <w:rPr>
          <w:rFonts w:cs="Times New Roman"/>
          <w:color w:val="000000" w:themeColor="text1"/>
          <w:sz w:val="24"/>
          <w:szCs w:val="24"/>
          <w:lang w:val="en-GB"/>
        </w:rPr>
        <w:t>Bank projects of the central government, the overall risk from the environmental and social safeguards perspective could be rated as medium.</w:t>
      </w:r>
      <w:r w:rsidRPr="0055478D">
        <w:rPr>
          <w:rFonts w:cs="Times New Roman"/>
          <w:color w:val="000000" w:themeColor="text1"/>
          <w:sz w:val="24"/>
          <w:szCs w:val="24"/>
        </w:rPr>
        <w:t xml:space="preserve"> However, </w:t>
      </w:r>
      <w:r w:rsidRPr="0055478D">
        <w:rPr>
          <w:rFonts w:cs="Times New Roman"/>
          <w:color w:val="000000" w:themeColor="text1"/>
          <w:sz w:val="24"/>
          <w:szCs w:val="24"/>
          <w:lang w:val="en-GB"/>
        </w:rPr>
        <w:t xml:space="preserve">the assessment shows that there are areas for improvement in delivery of the Program in terms of environmental management. Some </w:t>
      </w:r>
      <w:r>
        <w:rPr>
          <w:rFonts w:cs="Times New Roman"/>
          <w:color w:val="000000" w:themeColor="text1"/>
          <w:sz w:val="24"/>
          <w:szCs w:val="24"/>
          <w:lang w:val="en-GB"/>
        </w:rPr>
        <w:t xml:space="preserve">recommended </w:t>
      </w:r>
      <w:r w:rsidRPr="0055478D">
        <w:rPr>
          <w:rFonts w:cs="Times New Roman"/>
          <w:color w:val="000000" w:themeColor="text1"/>
          <w:sz w:val="24"/>
          <w:szCs w:val="24"/>
          <w:lang w:val="en-GB"/>
        </w:rPr>
        <w:t>measures to address these</w:t>
      </w:r>
      <w:r>
        <w:rPr>
          <w:rFonts w:cs="Times New Roman"/>
          <w:color w:val="000000" w:themeColor="text1"/>
          <w:sz w:val="24"/>
          <w:szCs w:val="24"/>
          <w:lang w:val="en-GB"/>
        </w:rPr>
        <w:t xml:space="preserve"> challenges</w:t>
      </w:r>
      <w:r w:rsidRPr="0055478D">
        <w:rPr>
          <w:rFonts w:cs="Times New Roman"/>
          <w:color w:val="000000" w:themeColor="text1"/>
          <w:sz w:val="24"/>
          <w:szCs w:val="24"/>
          <w:lang w:val="en-GB"/>
        </w:rPr>
        <w:t xml:space="preserve"> are </w:t>
      </w:r>
      <w:r>
        <w:rPr>
          <w:rFonts w:cs="Times New Roman"/>
          <w:color w:val="000000" w:themeColor="text1"/>
          <w:sz w:val="24"/>
          <w:szCs w:val="24"/>
          <w:lang w:val="en-GB"/>
        </w:rPr>
        <w:t>describ</w:t>
      </w:r>
      <w:r w:rsidRPr="0055478D">
        <w:rPr>
          <w:rFonts w:cs="Times New Roman"/>
          <w:color w:val="000000" w:themeColor="text1"/>
          <w:sz w:val="24"/>
          <w:szCs w:val="24"/>
          <w:lang w:val="en-GB"/>
        </w:rPr>
        <w:t>ed below. The measures include a combination of system improvements and capacity building</w:t>
      </w:r>
      <w:r>
        <w:rPr>
          <w:rFonts w:cs="Times New Roman"/>
          <w:color w:val="000000" w:themeColor="text1"/>
          <w:sz w:val="24"/>
          <w:szCs w:val="24"/>
          <w:lang w:val="en-GB"/>
        </w:rPr>
        <w:t xml:space="preserve"> and are based on detailed </w:t>
      </w:r>
      <w:r w:rsidRPr="00C3606A">
        <w:rPr>
          <w:rFonts w:cs="Times New Roman"/>
          <w:color w:val="000000" w:themeColor="text1"/>
          <w:sz w:val="24"/>
          <w:szCs w:val="24"/>
          <w:lang w:val="en-GB"/>
        </w:rPr>
        <w:t xml:space="preserve">consideration of </w:t>
      </w:r>
      <w:r w:rsidRPr="00C3606A">
        <w:rPr>
          <w:rFonts w:cs="Times New Roman"/>
          <w:color w:val="000000" w:themeColor="text1"/>
          <w:sz w:val="24"/>
          <w:szCs w:val="24"/>
        </w:rPr>
        <w:t>the review and analysis detailed in Annex 3</w:t>
      </w:r>
      <w:r w:rsidRPr="00C3606A">
        <w:rPr>
          <w:rFonts w:cs="Times New Roman"/>
          <w:color w:val="000000" w:themeColor="text1"/>
          <w:sz w:val="24"/>
          <w:szCs w:val="24"/>
          <w:lang w:val="en-GB"/>
        </w:rPr>
        <w:t>.</w:t>
      </w:r>
    </w:p>
    <w:p w14:paraId="4B433605" w14:textId="77777777" w:rsidR="00192D75" w:rsidRPr="0055478D" w:rsidRDefault="00192D75" w:rsidP="00192D75">
      <w:pPr>
        <w:pStyle w:val="ListParagraph"/>
        <w:numPr>
          <w:ilvl w:val="0"/>
          <w:numId w:val="0"/>
        </w:numPr>
        <w:ind w:left="502"/>
        <w:rPr>
          <w:rFonts w:cs="Times New Roman"/>
          <w:b/>
          <w:bCs/>
          <w:i/>
          <w:iCs/>
          <w:color w:val="000000" w:themeColor="text1"/>
          <w:sz w:val="24"/>
          <w:szCs w:val="24"/>
          <w:lang w:val="en-GB"/>
        </w:rPr>
      </w:pPr>
    </w:p>
    <w:p w14:paraId="155ED9D9" w14:textId="77777777" w:rsidR="006D519B" w:rsidRDefault="006D519B" w:rsidP="00592251">
      <w:pPr>
        <w:pStyle w:val="ListParagraph"/>
        <w:rPr>
          <w:sz w:val="24"/>
          <w:szCs w:val="24"/>
        </w:rPr>
      </w:pPr>
      <w:r w:rsidRPr="009F2E63">
        <w:rPr>
          <w:sz w:val="24"/>
          <w:szCs w:val="24"/>
        </w:rPr>
        <w:t xml:space="preserve">The following measures are recommended related to </w:t>
      </w:r>
      <w:r>
        <w:rPr>
          <w:sz w:val="24"/>
          <w:szCs w:val="24"/>
        </w:rPr>
        <w:t xml:space="preserve">environmental </w:t>
      </w:r>
      <w:r w:rsidRPr="009F2E63">
        <w:rPr>
          <w:sz w:val="24"/>
          <w:szCs w:val="24"/>
        </w:rPr>
        <w:t>management:</w:t>
      </w:r>
    </w:p>
    <w:p w14:paraId="72D82249" w14:textId="77777777" w:rsidR="006D519B" w:rsidRDefault="006D519B" w:rsidP="006D519B">
      <w:pPr>
        <w:pStyle w:val="ListParagraph"/>
        <w:numPr>
          <w:ilvl w:val="0"/>
          <w:numId w:val="0"/>
        </w:numPr>
        <w:ind w:left="502"/>
        <w:rPr>
          <w:sz w:val="24"/>
          <w:szCs w:val="24"/>
        </w:rPr>
      </w:pPr>
    </w:p>
    <w:p w14:paraId="68A83D28" w14:textId="2F376DCE" w:rsidR="006D519B" w:rsidRPr="008D4FD1" w:rsidRDefault="006D519B" w:rsidP="006D519B">
      <w:pPr>
        <w:pStyle w:val="ListParagraph"/>
        <w:numPr>
          <w:ilvl w:val="0"/>
          <w:numId w:val="0"/>
        </w:numPr>
        <w:ind w:left="502"/>
        <w:rPr>
          <w:sz w:val="24"/>
          <w:szCs w:val="24"/>
        </w:rPr>
      </w:pPr>
      <w:r w:rsidRPr="008D4FD1">
        <w:rPr>
          <w:rFonts w:eastAsia="+mn-ea" w:cs="Times New Roman"/>
          <w:color w:val="000000" w:themeColor="text1"/>
          <w:kern w:val="24"/>
          <w:sz w:val="24"/>
          <w:szCs w:val="24"/>
          <w:lang w:bidi="en-US"/>
        </w:rPr>
        <w:t xml:space="preserve">Overall recommendation. PMUs and </w:t>
      </w:r>
      <w:r w:rsidR="000860F1">
        <w:rPr>
          <w:rFonts w:eastAsia="+mn-ea" w:cs="Times New Roman"/>
          <w:color w:val="000000" w:themeColor="text1"/>
          <w:kern w:val="24"/>
          <w:sz w:val="24"/>
          <w:szCs w:val="24"/>
          <w:lang w:bidi="en-US"/>
        </w:rPr>
        <w:t xml:space="preserve">the </w:t>
      </w:r>
      <w:r w:rsidRPr="008D4FD1">
        <w:rPr>
          <w:rFonts w:eastAsia="+mn-ea" w:cs="Times New Roman"/>
          <w:color w:val="000000" w:themeColor="text1"/>
          <w:kern w:val="24"/>
          <w:sz w:val="24"/>
          <w:szCs w:val="24"/>
          <w:lang w:bidi="en-US"/>
        </w:rPr>
        <w:t xml:space="preserve">SO in MARD are responsible to arrange adequate staff time to cover environmental related issues under the program at every steps of subproject siting, design, bidding and contract preparation, and construction. Implementing agencies also need to ensure that environmental related issues will be properly reflected in the relevant program report for documentation and tracking. </w:t>
      </w:r>
    </w:p>
    <w:p w14:paraId="193F2470" w14:textId="77777777" w:rsidR="006D519B" w:rsidRPr="009F2E63" w:rsidRDefault="006D519B" w:rsidP="006D519B">
      <w:pPr>
        <w:pStyle w:val="ListParagraph"/>
        <w:numPr>
          <w:ilvl w:val="0"/>
          <w:numId w:val="0"/>
        </w:numPr>
        <w:ind w:left="502"/>
        <w:rPr>
          <w:sz w:val="24"/>
          <w:szCs w:val="24"/>
        </w:rPr>
      </w:pPr>
    </w:p>
    <w:p w14:paraId="2665AEA9" w14:textId="7C7C4981" w:rsidR="006D519B" w:rsidRPr="0085541C" w:rsidRDefault="006D519B" w:rsidP="00592251">
      <w:pPr>
        <w:pStyle w:val="ListParagraph"/>
        <w:rPr>
          <w:rFonts w:ascii="Calibri" w:eastAsia="Calibri" w:hAnsi="Calibri" w:cs="Times New Roman"/>
          <w:sz w:val="24"/>
          <w:lang w:val="en-GB"/>
        </w:rPr>
      </w:pPr>
      <w:r w:rsidRPr="0085541C">
        <w:rPr>
          <w:rFonts w:ascii="Calibri" w:eastAsia="Calibri" w:hAnsi="Calibri" w:cs="Times New Roman"/>
          <w:b/>
          <w:i/>
          <w:sz w:val="24"/>
          <w:lang w:val="en-GB"/>
        </w:rPr>
        <w:t>Recommendation 1</w:t>
      </w:r>
      <w:r w:rsidRPr="0085541C">
        <w:rPr>
          <w:rFonts w:ascii="Calibri" w:eastAsia="Calibri" w:hAnsi="Calibri" w:cs="Times New Roman"/>
          <w:sz w:val="24"/>
          <w:lang w:val="en-GB"/>
        </w:rPr>
        <w:t xml:space="preserve">. Capacity building is required at a number of levels including national (NCERWASS, </w:t>
      </w:r>
      <w:r w:rsidR="003A101B" w:rsidRPr="0085541C">
        <w:rPr>
          <w:rFonts w:ascii="Calibri" w:eastAsia="Calibri" w:hAnsi="Calibri" w:cs="Times New Roman"/>
          <w:sz w:val="24"/>
          <w:lang w:val="en-GB"/>
        </w:rPr>
        <w:t>M</w:t>
      </w:r>
      <w:r w:rsidR="003A101B">
        <w:rPr>
          <w:rFonts w:ascii="Calibri" w:eastAsia="Calibri" w:hAnsi="Calibri" w:cs="Times New Roman"/>
          <w:sz w:val="24"/>
          <w:lang w:val="en-GB"/>
        </w:rPr>
        <w:t>o</w:t>
      </w:r>
      <w:r w:rsidR="003A101B" w:rsidRPr="0085541C">
        <w:rPr>
          <w:rFonts w:ascii="Calibri" w:eastAsia="Calibri" w:hAnsi="Calibri" w:cs="Times New Roman"/>
          <w:sz w:val="24"/>
          <w:lang w:val="en-GB"/>
        </w:rPr>
        <w:t>H</w:t>
      </w:r>
      <w:r w:rsidRPr="0085541C">
        <w:rPr>
          <w:rFonts w:ascii="Calibri" w:eastAsia="Calibri" w:hAnsi="Calibri" w:cs="Times New Roman"/>
          <w:sz w:val="24"/>
          <w:lang w:val="en-GB"/>
        </w:rPr>
        <w:t xml:space="preserve">, DoET), provincial (DARD, DoH, PCERWASS), district (District PC), </w:t>
      </w:r>
      <w:r w:rsidR="000860F1">
        <w:rPr>
          <w:rFonts w:ascii="Calibri" w:eastAsia="Calibri" w:hAnsi="Calibri" w:cs="Times New Roman"/>
          <w:sz w:val="24"/>
          <w:lang w:val="en-GB"/>
        </w:rPr>
        <w:t xml:space="preserve">and </w:t>
      </w:r>
      <w:r w:rsidRPr="0085541C">
        <w:rPr>
          <w:rFonts w:ascii="Calibri" w:eastAsia="Calibri" w:hAnsi="Calibri" w:cs="Times New Roman"/>
          <w:sz w:val="24"/>
          <w:lang w:val="en-GB"/>
        </w:rPr>
        <w:t>commune (Commune PC) to facilitate proactive environmental management. Lessons should be incorporated from relevant projects and programs in Vietnam including the Australian Department of Foreign Affairs and Trade (DFAT) supported capacity building program under the RWSS PforR. Technical Assistance will be provided under the program to strengthen environmental management capacity, particular areas of focus include:</w:t>
      </w:r>
    </w:p>
    <w:p w14:paraId="25EA584C" w14:textId="471CD99E" w:rsidR="006D519B" w:rsidRPr="0085541C" w:rsidRDefault="006D519B" w:rsidP="00592251">
      <w:pPr>
        <w:numPr>
          <w:ilvl w:val="0"/>
          <w:numId w:val="29"/>
        </w:numPr>
        <w:tabs>
          <w:tab w:val="left" w:pos="-4253"/>
        </w:tabs>
        <w:spacing w:after="0" w:line="240" w:lineRule="auto"/>
        <w:ind w:left="851" w:hanging="284"/>
        <w:contextualSpacing/>
        <w:jc w:val="both"/>
        <w:rPr>
          <w:rFonts w:ascii="Calibri" w:eastAsia="Calibri" w:hAnsi="Calibri" w:cs="Times New Roman"/>
          <w:color w:val="000000"/>
          <w:sz w:val="24"/>
          <w:szCs w:val="24"/>
          <w:lang w:val="en-GB" w:eastAsia="zh-CN"/>
        </w:rPr>
      </w:pPr>
      <w:r w:rsidRPr="0085541C">
        <w:rPr>
          <w:rFonts w:ascii="Calibri" w:eastAsia="Calibri" w:hAnsi="Calibri" w:cs="Times New Roman"/>
          <w:color w:val="000000"/>
          <w:sz w:val="24"/>
          <w:szCs w:val="24"/>
          <w:lang w:eastAsia="zh-CN"/>
        </w:rPr>
        <w:t xml:space="preserve">Strengthening </w:t>
      </w:r>
      <w:r w:rsidRPr="0085541C">
        <w:rPr>
          <w:rFonts w:ascii="Calibri" w:eastAsia="Calibri" w:hAnsi="Calibri" w:cs="Times New Roman"/>
          <w:color w:val="000000"/>
          <w:sz w:val="24"/>
          <w:szCs w:val="24"/>
          <w:lang w:val="en-GB" w:eastAsia="zh-CN"/>
        </w:rPr>
        <w:t xml:space="preserve">environmental screening of </w:t>
      </w:r>
      <w:r>
        <w:rPr>
          <w:rFonts w:ascii="Calibri" w:eastAsia="Calibri" w:hAnsi="Calibri" w:cs="Times New Roman"/>
          <w:color w:val="000000"/>
          <w:sz w:val="24"/>
          <w:szCs w:val="24"/>
          <w:lang w:val="en-GB" w:eastAsia="zh-CN"/>
        </w:rPr>
        <w:t>sub</w:t>
      </w:r>
      <w:r w:rsidRPr="0085541C">
        <w:rPr>
          <w:rFonts w:ascii="Calibri" w:eastAsia="Calibri" w:hAnsi="Calibri" w:cs="Times New Roman"/>
          <w:color w:val="000000"/>
          <w:sz w:val="24"/>
          <w:szCs w:val="24"/>
          <w:lang w:val="en-GB" w:eastAsia="zh-CN"/>
        </w:rPr>
        <w:t>projects</w:t>
      </w:r>
      <w:r>
        <w:rPr>
          <w:rFonts w:ascii="Calibri" w:eastAsia="Calibri" w:hAnsi="Calibri" w:cs="Times New Roman"/>
          <w:color w:val="000000"/>
          <w:sz w:val="24"/>
          <w:szCs w:val="24"/>
          <w:lang w:val="en-GB" w:eastAsia="zh-CN"/>
        </w:rPr>
        <w:t xml:space="preserve"> with simple criteria to determine </w:t>
      </w:r>
      <w:r w:rsidR="000860F1">
        <w:rPr>
          <w:rFonts w:ascii="Calibri" w:eastAsia="Calibri" w:hAnsi="Calibri" w:cs="Times New Roman"/>
          <w:color w:val="000000"/>
          <w:sz w:val="24"/>
          <w:szCs w:val="24"/>
          <w:lang w:val="en-GB" w:eastAsia="zh-CN"/>
        </w:rPr>
        <w:t>environmental</w:t>
      </w:r>
      <w:r>
        <w:rPr>
          <w:rFonts w:ascii="Calibri" w:eastAsia="Calibri" w:hAnsi="Calibri" w:cs="Times New Roman"/>
          <w:color w:val="000000"/>
          <w:sz w:val="24"/>
          <w:szCs w:val="24"/>
          <w:lang w:val="en-GB" w:eastAsia="zh-CN"/>
        </w:rPr>
        <w:t xml:space="preserve"> eligibility of subprojects</w:t>
      </w:r>
      <w:r w:rsidRPr="0085541C">
        <w:rPr>
          <w:rFonts w:ascii="Calibri" w:eastAsia="+mn-ea" w:hAnsi="Calibri" w:cs="Times New Roman"/>
          <w:color w:val="000000"/>
          <w:kern w:val="24"/>
          <w:sz w:val="24"/>
          <w:szCs w:val="24"/>
          <w:lang w:eastAsia="zh-CN"/>
        </w:rPr>
        <w:t>;</w:t>
      </w:r>
      <w:r w:rsidRPr="0088304B">
        <w:rPr>
          <w:rFonts w:ascii="Calibri" w:eastAsia="Calibri" w:hAnsi="Calibri" w:cs="Times New Roman"/>
          <w:color w:val="000000"/>
          <w:sz w:val="24"/>
          <w:szCs w:val="24"/>
          <w:lang w:val="en-GB" w:eastAsia="zh-CN"/>
        </w:rPr>
        <w:t xml:space="preserve"> </w:t>
      </w:r>
    </w:p>
    <w:p w14:paraId="2A4A195A" w14:textId="38D550B3" w:rsidR="006D519B" w:rsidRPr="00E7233C" w:rsidRDefault="006D519B" w:rsidP="00592251">
      <w:pPr>
        <w:numPr>
          <w:ilvl w:val="0"/>
          <w:numId w:val="29"/>
        </w:numPr>
        <w:tabs>
          <w:tab w:val="left" w:pos="-4253"/>
        </w:tabs>
        <w:spacing w:after="0" w:line="240" w:lineRule="auto"/>
        <w:ind w:left="851" w:hanging="284"/>
        <w:contextualSpacing/>
        <w:jc w:val="both"/>
        <w:rPr>
          <w:rFonts w:ascii="Calibri" w:eastAsia="Calibri" w:hAnsi="Calibri" w:cs="Times New Roman"/>
          <w:color w:val="000000"/>
          <w:sz w:val="24"/>
          <w:szCs w:val="24"/>
          <w:lang w:eastAsia="zh-CN"/>
        </w:rPr>
      </w:pPr>
      <w:r w:rsidRPr="0085541C">
        <w:rPr>
          <w:rFonts w:ascii="Calibri" w:eastAsia="Calibri" w:hAnsi="Calibri" w:cs="Times New Roman"/>
          <w:sz w:val="24"/>
          <w:lang w:val="en-GB"/>
        </w:rPr>
        <w:t xml:space="preserve">Strengthening the incorporation of environmental considerations into planning and preparation of subprojects. </w:t>
      </w:r>
      <w:r>
        <w:rPr>
          <w:rFonts w:ascii="Calibri" w:eastAsia="Calibri" w:hAnsi="Calibri" w:cs="Times New Roman"/>
          <w:sz w:val="24"/>
          <w:lang w:val="en-GB"/>
        </w:rPr>
        <w:t>Check lists should be developed for d</w:t>
      </w:r>
      <w:r w:rsidRPr="0085541C">
        <w:rPr>
          <w:rFonts w:ascii="Calibri" w:eastAsia="Times New Roman" w:hAnsi="Calibri" w:cs="Times New Roman"/>
          <w:sz w:val="24"/>
          <w:lang w:val="en-GB"/>
        </w:rPr>
        <w:t xml:space="preserve">esign consultants </w:t>
      </w:r>
      <w:r>
        <w:rPr>
          <w:rFonts w:ascii="Calibri" w:eastAsia="Times New Roman" w:hAnsi="Calibri" w:cs="Times New Roman"/>
          <w:sz w:val="24"/>
          <w:lang w:val="en-GB"/>
        </w:rPr>
        <w:lastRenderedPageBreak/>
        <w:t xml:space="preserve">to use to </w:t>
      </w:r>
      <w:r w:rsidRPr="0085541C">
        <w:rPr>
          <w:rFonts w:ascii="Calibri" w:eastAsia="Times New Roman" w:hAnsi="Calibri" w:cs="Times New Roman"/>
          <w:sz w:val="24"/>
          <w:lang w:val="en-GB"/>
        </w:rPr>
        <w:t>incorporate environmental considerations</w:t>
      </w:r>
      <w:r>
        <w:rPr>
          <w:rFonts w:ascii="Calibri" w:eastAsia="Times New Roman" w:hAnsi="Calibri" w:cs="Times New Roman"/>
          <w:sz w:val="24"/>
          <w:lang w:val="en-GB"/>
        </w:rPr>
        <w:t xml:space="preserve"> into the </w:t>
      </w:r>
      <w:r w:rsidRPr="0085541C">
        <w:rPr>
          <w:rFonts w:ascii="Calibri" w:eastAsia="Times New Roman" w:hAnsi="Calibri" w:cs="Times New Roman"/>
          <w:sz w:val="24"/>
          <w:lang w:val="en-GB"/>
        </w:rPr>
        <w:t xml:space="preserve">siting and </w:t>
      </w:r>
      <w:r>
        <w:rPr>
          <w:rFonts w:ascii="Calibri" w:eastAsia="Times New Roman" w:hAnsi="Calibri" w:cs="Times New Roman"/>
          <w:sz w:val="24"/>
          <w:lang w:val="en-GB"/>
        </w:rPr>
        <w:t>engineering of subproject components</w:t>
      </w:r>
      <w:r w:rsidR="000860F1">
        <w:rPr>
          <w:rFonts w:ascii="Calibri" w:eastAsia="Times New Roman" w:hAnsi="Calibri" w:cs="Times New Roman"/>
          <w:sz w:val="24"/>
          <w:lang w:val="en-GB"/>
        </w:rPr>
        <w:t xml:space="preserve">; and </w:t>
      </w:r>
    </w:p>
    <w:p w14:paraId="77BB5EF1" w14:textId="269A4E9C" w:rsidR="006D519B" w:rsidRPr="0085541C" w:rsidRDefault="006D519B" w:rsidP="00592251">
      <w:pPr>
        <w:numPr>
          <w:ilvl w:val="0"/>
          <w:numId w:val="29"/>
        </w:numPr>
        <w:tabs>
          <w:tab w:val="left" w:pos="-4253"/>
        </w:tabs>
        <w:spacing w:after="0" w:line="240" w:lineRule="auto"/>
        <w:ind w:left="851" w:hanging="284"/>
        <w:contextualSpacing/>
        <w:jc w:val="both"/>
        <w:rPr>
          <w:rFonts w:ascii="Calibri" w:eastAsia="Calibri" w:hAnsi="Calibri" w:cs="Times New Roman"/>
          <w:color w:val="000000"/>
          <w:sz w:val="24"/>
          <w:szCs w:val="24"/>
          <w:lang w:eastAsia="zh-CN"/>
        </w:rPr>
      </w:pPr>
      <w:r w:rsidRPr="0085541C">
        <w:rPr>
          <w:rFonts w:ascii="Calibri" w:eastAsia="+mn-ea" w:hAnsi="Calibri" w:cs="Times New Roman"/>
          <w:color w:val="000000"/>
          <w:kern w:val="24"/>
          <w:sz w:val="24"/>
          <w:szCs w:val="24"/>
          <w:lang w:eastAsia="zh-CN"/>
        </w:rPr>
        <w:t xml:space="preserve">Supporting provincial government staff to improve the quality of EPCs/EPPs and incorporate </w:t>
      </w:r>
      <w:r w:rsidR="000860F1">
        <w:rPr>
          <w:rFonts w:ascii="Calibri" w:eastAsia="+mn-ea" w:hAnsi="Calibri" w:cs="Times New Roman"/>
          <w:color w:val="000000"/>
          <w:kern w:val="24"/>
          <w:sz w:val="24"/>
          <w:szCs w:val="24"/>
          <w:lang w:eastAsia="zh-CN"/>
        </w:rPr>
        <w:t>environmental</w:t>
      </w:r>
      <w:r>
        <w:rPr>
          <w:rFonts w:ascii="Calibri" w:eastAsia="+mn-ea" w:hAnsi="Calibri" w:cs="Times New Roman"/>
          <w:color w:val="000000"/>
          <w:kern w:val="24"/>
          <w:sz w:val="24"/>
          <w:szCs w:val="24"/>
          <w:lang w:eastAsia="zh-CN"/>
        </w:rPr>
        <w:t xml:space="preserve"> </w:t>
      </w:r>
      <w:r w:rsidRPr="0085541C">
        <w:rPr>
          <w:rFonts w:ascii="Calibri" w:eastAsia="+mn-ea" w:hAnsi="Calibri" w:cs="Times New Roman"/>
          <w:color w:val="000000"/>
          <w:kern w:val="24"/>
          <w:sz w:val="24"/>
          <w:szCs w:val="24"/>
          <w:lang w:eastAsia="zh-CN"/>
        </w:rPr>
        <w:t>recommendations into site selection, engineering design</w:t>
      </w:r>
      <w:r>
        <w:rPr>
          <w:rFonts w:ascii="Calibri" w:eastAsia="+mn-ea" w:hAnsi="Calibri" w:cs="Times New Roman"/>
          <w:color w:val="000000"/>
          <w:kern w:val="24"/>
          <w:sz w:val="24"/>
          <w:szCs w:val="24"/>
          <w:lang w:eastAsia="zh-CN"/>
        </w:rPr>
        <w:t>, preparation of</w:t>
      </w:r>
      <w:r w:rsidRPr="0085541C">
        <w:rPr>
          <w:rFonts w:ascii="Calibri" w:eastAsia="+mn-ea" w:hAnsi="Calibri" w:cs="Times New Roman"/>
          <w:color w:val="000000"/>
          <w:kern w:val="24"/>
          <w:sz w:val="24"/>
          <w:szCs w:val="24"/>
          <w:lang w:eastAsia="zh-CN"/>
        </w:rPr>
        <w:t xml:space="preserve"> bidding </w:t>
      </w:r>
      <w:r>
        <w:rPr>
          <w:rFonts w:ascii="Calibri" w:eastAsia="+mn-ea" w:hAnsi="Calibri" w:cs="Times New Roman"/>
          <w:color w:val="000000"/>
          <w:kern w:val="24"/>
          <w:sz w:val="24"/>
          <w:szCs w:val="24"/>
          <w:lang w:eastAsia="zh-CN"/>
        </w:rPr>
        <w:t xml:space="preserve">and contractual </w:t>
      </w:r>
      <w:r w:rsidRPr="0085541C">
        <w:rPr>
          <w:rFonts w:ascii="Calibri" w:eastAsia="+mn-ea" w:hAnsi="Calibri" w:cs="Times New Roman"/>
          <w:color w:val="000000"/>
          <w:kern w:val="24"/>
          <w:sz w:val="24"/>
          <w:szCs w:val="24"/>
          <w:lang w:eastAsia="zh-CN"/>
        </w:rPr>
        <w:t>documents, construction and operation</w:t>
      </w:r>
      <w:r w:rsidR="000860F1">
        <w:rPr>
          <w:rFonts w:ascii="Calibri" w:eastAsia="+mn-ea" w:hAnsi="Calibri" w:cs="Times New Roman"/>
          <w:color w:val="000000"/>
          <w:kern w:val="24"/>
          <w:sz w:val="24"/>
          <w:szCs w:val="24"/>
          <w:lang w:eastAsia="zh-CN"/>
        </w:rPr>
        <w:t>.</w:t>
      </w:r>
    </w:p>
    <w:p w14:paraId="6A364E2A" w14:textId="77777777" w:rsidR="006D519B" w:rsidRDefault="006D519B" w:rsidP="006D519B">
      <w:pPr>
        <w:ind w:left="142"/>
        <w:rPr>
          <w:rFonts w:ascii="Calibri" w:eastAsia="Calibri" w:hAnsi="Calibri" w:cs="Times New Roman"/>
          <w:color w:val="000000"/>
          <w:sz w:val="24"/>
          <w:szCs w:val="24"/>
          <w:lang w:val="en-GB" w:eastAsia="zh-CN"/>
        </w:rPr>
      </w:pPr>
    </w:p>
    <w:p w14:paraId="4061A2F5" w14:textId="10D0026B" w:rsidR="006D519B" w:rsidRPr="008D4FD1" w:rsidRDefault="006D519B" w:rsidP="006D519B">
      <w:pPr>
        <w:ind w:left="142"/>
        <w:rPr>
          <w:sz w:val="24"/>
          <w:szCs w:val="24"/>
          <w:lang w:val="en-AU"/>
        </w:rPr>
      </w:pPr>
      <w:r>
        <w:rPr>
          <w:sz w:val="24"/>
          <w:szCs w:val="24"/>
          <w:lang w:val="en-GB"/>
        </w:rPr>
        <w:t xml:space="preserve">The Program will recruit a qualified Environmental Consultant to design and implement environmental management capacity building activities for </w:t>
      </w:r>
      <w:r w:rsidR="000860F1">
        <w:rPr>
          <w:sz w:val="24"/>
          <w:szCs w:val="24"/>
          <w:lang w:val="en-GB"/>
        </w:rPr>
        <w:t xml:space="preserve">PCERWASSs </w:t>
      </w:r>
      <w:r>
        <w:rPr>
          <w:sz w:val="24"/>
          <w:szCs w:val="24"/>
          <w:lang w:val="en-GB"/>
        </w:rPr>
        <w:t xml:space="preserve">in the first year. From year </w:t>
      </w:r>
      <w:r w:rsidR="000860F1">
        <w:rPr>
          <w:sz w:val="24"/>
          <w:szCs w:val="24"/>
          <w:lang w:val="en-GB"/>
        </w:rPr>
        <w:t>two</w:t>
      </w:r>
      <w:r>
        <w:rPr>
          <w:sz w:val="24"/>
          <w:szCs w:val="24"/>
          <w:lang w:val="en-GB"/>
        </w:rPr>
        <w:t xml:space="preserve">, the responsibility will be handed over to one staff of SO or </w:t>
      </w:r>
      <w:r w:rsidR="000860F1">
        <w:rPr>
          <w:sz w:val="24"/>
          <w:szCs w:val="24"/>
          <w:lang w:val="en-GB"/>
        </w:rPr>
        <w:t xml:space="preserve">NCERWASS </w:t>
      </w:r>
      <w:r>
        <w:rPr>
          <w:sz w:val="24"/>
          <w:szCs w:val="24"/>
          <w:lang w:val="en-GB"/>
        </w:rPr>
        <w:t xml:space="preserve">to be appointed to be responsible for environmental aspects of the </w:t>
      </w:r>
      <w:r w:rsidR="000860F1">
        <w:rPr>
          <w:sz w:val="24"/>
          <w:szCs w:val="24"/>
          <w:lang w:val="en-GB"/>
        </w:rPr>
        <w:t>P</w:t>
      </w:r>
      <w:r>
        <w:rPr>
          <w:sz w:val="24"/>
          <w:szCs w:val="24"/>
          <w:lang w:val="en-GB"/>
        </w:rPr>
        <w:t>rogram.</w:t>
      </w:r>
    </w:p>
    <w:p w14:paraId="7CB57AF3" w14:textId="77777777" w:rsidR="006D519B" w:rsidRPr="0085541C" w:rsidRDefault="006D519B" w:rsidP="006D519B">
      <w:pPr>
        <w:tabs>
          <w:tab w:val="left" w:pos="-4253"/>
        </w:tabs>
        <w:spacing w:after="0" w:line="240" w:lineRule="auto"/>
        <w:ind w:left="851"/>
        <w:contextualSpacing/>
        <w:jc w:val="both"/>
        <w:rPr>
          <w:rFonts w:ascii="Calibri" w:eastAsia="Calibri" w:hAnsi="Calibri" w:cs="Times New Roman"/>
          <w:color w:val="000000"/>
          <w:sz w:val="24"/>
          <w:szCs w:val="24"/>
          <w:lang w:val="en-GB" w:eastAsia="zh-CN"/>
        </w:rPr>
      </w:pPr>
    </w:p>
    <w:p w14:paraId="74C8BB43" w14:textId="16F98B41" w:rsidR="006D519B" w:rsidRPr="0085541C" w:rsidRDefault="006D519B" w:rsidP="00592251">
      <w:pPr>
        <w:pStyle w:val="ListParagraph"/>
        <w:rPr>
          <w:rFonts w:ascii="Calibri" w:eastAsia="Calibri" w:hAnsi="Calibri" w:cs="Times New Roman"/>
          <w:sz w:val="24"/>
          <w:lang w:val="en-GB"/>
        </w:rPr>
      </w:pPr>
      <w:r w:rsidRPr="0085541C">
        <w:rPr>
          <w:rFonts w:ascii="Calibri" w:eastAsia="Calibri" w:hAnsi="Calibri" w:cs="Times New Roman"/>
          <w:b/>
          <w:bCs/>
          <w:i/>
          <w:iCs/>
          <w:sz w:val="24"/>
          <w:lang w:val="en-GB"/>
        </w:rPr>
        <w:t xml:space="preserve">Recommendation </w:t>
      </w:r>
      <w:r>
        <w:rPr>
          <w:rFonts w:ascii="Calibri" w:eastAsia="Calibri" w:hAnsi="Calibri" w:cs="Times New Roman"/>
          <w:b/>
          <w:bCs/>
          <w:i/>
          <w:iCs/>
          <w:sz w:val="24"/>
          <w:lang w:val="en-GB"/>
        </w:rPr>
        <w:t>2</w:t>
      </w:r>
      <w:r w:rsidRPr="0085541C">
        <w:rPr>
          <w:rFonts w:ascii="Calibri" w:eastAsia="Calibri" w:hAnsi="Calibri" w:cs="Times New Roman"/>
          <w:b/>
          <w:bCs/>
          <w:i/>
          <w:iCs/>
          <w:sz w:val="24"/>
          <w:lang w:val="en-GB"/>
        </w:rPr>
        <w:t xml:space="preserve">. </w:t>
      </w:r>
      <w:r w:rsidRPr="0085541C">
        <w:rPr>
          <w:rFonts w:ascii="Calibri" w:eastAsia="Calibri" w:hAnsi="Calibri" w:cs="Times New Roman"/>
          <w:sz w:val="24"/>
          <w:lang w:val="en-GB"/>
        </w:rPr>
        <w:t>The Operational Manual of the proposed program should include</w:t>
      </w:r>
      <w:r>
        <w:rPr>
          <w:rFonts w:ascii="Calibri" w:eastAsia="Calibri" w:hAnsi="Calibri" w:cs="Times New Roman"/>
          <w:sz w:val="24"/>
          <w:lang w:val="en-GB"/>
        </w:rPr>
        <w:t xml:space="preserve"> detail</w:t>
      </w:r>
      <w:r w:rsidR="000860F1">
        <w:rPr>
          <w:rFonts w:ascii="Calibri" w:eastAsia="Calibri" w:hAnsi="Calibri" w:cs="Times New Roman"/>
          <w:sz w:val="24"/>
          <w:lang w:val="en-GB"/>
        </w:rPr>
        <w:t>ed</w:t>
      </w:r>
      <w:r>
        <w:rPr>
          <w:rFonts w:ascii="Calibri" w:eastAsia="Calibri" w:hAnsi="Calibri" w:cs="Times New Roman"/>
          <w:sz w:val="24"/>
          <w:lang w:val="en-GB"/>
        </w:rPr>
        <w:t xml:space="preserve"> description </w:t>
      </w:r>
      <w:r w:rsidR="000860F1">
        <w:rPr>
          <w:rFonts w:ascii="Calibri" w:eastAsia="Calibri" w:hAnsi="Calibri" w:cs="Times New Roman"/>
          <w:sz w:val="24"/>
          <w:lang w:val="en-GB"/>
        </w:rPr>
        <w:t xml:space="preserve">of </w:t>
      </w:r>
      <w:r>
        <w:rPr>
          <w:rFonts w:ascii="Calibri" w:eastAsia="Calibri" w:hAnsi="Calibri" w:cs="Times New Roman"/>
          <w:sz w:val="24"/>
          <w:lang w:val="en-GB"/>
        </w:rPr>
        <w:t>the environmental procedures that subprojects will have to follow, and technical guidance for implementation</w:t>
      </w:r>
      <w:r w:rsidRPr="0085541C">
        <w:rPr>
          <w:rFonts w:ascii="Calibri" w:eastAsia="Calibri" w:hAnsi="Calibri" w:cs="Times New Roman"/>
          <w:sz w:val="24"/>
          <w:lang w:val="en-GB"/>
        </w:rPr>
        <w:t>:</w:t>
      </w:r>
    </w:p>
    <w:p w14:paraId="53C50023" w14:textId="15D7F443" w:rsidR="006D519B" w:rsidRDefault="006D519B" w:rsidP="00592251">
      <w:pPr>
        <w:numPr>
          <w:ilvl w:val="0"/>
          <w:numId w:val="32"/>
        </w:numPr>
        <w:spacing w:after="0" w:line="240" w:lineRule="auto"/>
        <w:ind w:left="851" w:hanging="284"/>
        <w:contextualSpacing/>
        <w:jc w:val="both"/>
        <w:rPr>
          <w:rFonts w:ascii="Calibri" w:eastAsia="Calibri" w:hAnsi="Calibri" w:cs="Calibri"/>
          <w:color w:val="000000"/>
          <w:sz w:val="24"/>
          <w:lang w:eastAsia="zh-CN"/>
        </w:rPr>
      </w:pPr>
      <w:r>
        <w:rPr>
          <w:rFonts w:ascii="Calibri" w:eastAsia="Calibri" w:hAnsi="Calibri" w:cs="Calibri"/>
          <w:color w:val="000000"/>
          <w:sz w:val="24"/>
          <w:lang w:eastAsia="zh-CN"/>
        </w:rPr>
        <w:t>Environmental screening form to exclude subprojects located within or affect critical natural habitats or has cultural values</w:t>
      </w:r>
      <w:r w:rsidR="000860F1">
        <w:rPr>
          <w:rFonts w:ascii="Calibri" w:eastAsia="Calibri" w:hAnsi="Calibri" w:cs="Calibri"/>
          <w:color w:val="000000"/>
          <w:sz w:val="24"/>
          <w:lang w:eastAsia="zh-CN"/>
        </w:rPr>
        <w:t>;</w:t>
      </w:r>
    </w:p>
    <w:p w14:paraId="47A30FDD" w14:textId="05D9AB59" w:rsidR="006D519B" w:rsidRDefault="006D519B" w:rsidP="00592251">
      <w:pPr>
        <w:numPr>
          <w:ilvl w:val="0"/>
          <w:numId w:val="32"/>
        </w:numPr>
        <w:spacing w:after="0" w:line="240" w:lineRule="auto"/>
        <w:ind w:left="851" w:hanging="284"/>
        <w:contextualSpacing/>
        <w:jc w:val="both"/>
        <w:rPr>
          <w:rFonts w:ascii="Calibri" w:eastAsia="Calibri" w:hAnsi="Calibri" w:cs="Calibri"/>
          <w:color w:val="000000"/>
          <w:sz w:val="24"/>
          <w:lang w:eastAsia="zh-CN"/>
        </w:rPr>
      </w:pPr>
      <w:r>
        <w:rPr>
          <w:rFonts w:ascii="Calibri" w:eastAsia="Calibri" w:hAnsi="Calibri" w:cs="Calibri"/>
          <w:color w:val="000000"/>
          <w:sz w:val="24"/>
          <w:lang w:eastAsia="zh-CN"/>
        </w:rPr>
        <w:t>Environmental check list for use during engineering design</w:t>
      </w:r>
      <w:r w:rsidR="000860F1">
        <w:rPr>
          <w:rFonts w:ascii="Calibri" w:eastAsia="Calibri" w:hAnsi="Calibri" w:cs="Calibri"/>
          <w:color w:val="000000"/>
          <w:sz w:val="24"/>
          <w:lang w:eastAsia="zh-CN"/>
        </w:rPr>
        <w:t>;</w:t>
      </w:r>
    </w:p>
    <w:p w14:paraId="55A46042" w14:textId="77777777" w:rsidR="006D519B" w:rsidRPr="0085541C" w:rsidRDefault="006D519B" w:rsidP="00592251">
      <w:pPr>
        <w:numPr>
          <w:ilvl w:val="0"/>
          <w:numId w:val="32"/>
        </w:numPr>
        <w:spacing w:after="0" w:line="240" w:lineRule="auto"/>
        <w:ind w:left="851" w:hanging="284"/>
        <w:contextualSpacing/>
        <w:jc w:val="both"/>
        <w:rPr>
          <w:rFonts w:ascii="Calibri" w:eastAsia="Calibri" w:hAnsi="Calibri" w:cs="Calibri"/>
          <w:color w:val="000000"/>
          <w:sz w:val="24"/>
          <w:lang w:eastAsia="zh-CN"/>
        </w:rPr>
      </w:pPr>
      <w:r w:rsidRPr="0085541C">
        <w:rPr>
          <w:rFonts w:ascii="Calibri" w:eastAsia="Calibri" w:hAnsi="Calibri" w:cs="Calibri"/>
          <w:sz w:val="24"/>
          <w:szCs w:val="24"/>
          <w:lang w:eastAsia="zh-CN"/>
        </w:rPr>
        <w:t>Details of dangerous construction materials that may not be used under the Program (such as Fibrocement which has been linked cancer);</w:t>
      </w:r>
    </w:p>
    <w:p w14:paraId="5CF929EC" w14:textId="77777777" w:rsidR="000860F1" w:rsidRDefault="006D519B" w:rsidP="00592251">
      <w:pPr>
        <w:numPr>
          <w:ilvl w:val="0"/>
          <w:numId w:val="32"/>
        </w:numPr>
        <w:spacing w:after="0" w:line="240" w:lineRule="auto"/>
        <w:ind w:left="851" w:hanging="284"/>
        <w:contextualSpacing/>
        <w:jc w:val="both"/>
        <w:rPr>
          <w:rFonts w:ascii="Calibri" w:eastAsia="Calibri" w:hAnsi="Calibri" w:cs="Calibri"/>
          <w:color w:val="000000"/>
          <w:sz w:val="24"/>
          <w:lang w:eastAsia="zh-CN"/>
        </w:rPr>
      </w:pPr>
      <w:r w:rsidRPr="0085541C">
        <w:rPr>
          <w:rFonts w:ascii="Calibri" w:eastAsia="Calibri" w:hAnsi="Calibri" w:cs="Times New Roman"/>
          <w:color w:val="000000"/>
          <w:sz w:val="24"/>
          <w:szCs w:val="24"/>
          <w:lang w:eastAsia="zh-CN"/>
        </w:rPr>
        <w:t>Key potential environmental impacts associated with physical investments in rural water supply and sanitation as well as measures for addressing these potential impacts;</w:t>
      </w:r>
      <w:r w:rsidRPr="006D519B">
        <w:rPr>
          <w:rFonts w:ascii="Calibri" w:eastAsia="Calibri" w:hAnsi="Calibri" w:cs="Calibri"/>
          <w:color w:val="000000"/>
          <w:sz w:val="24"/>
          <w:lang w:eastAsia="zh-CN"/>
        </w:rPr>
        <w:t xml:space="preserve"> </w:t>
      </w:r>
    </w:p>
    <w:p w14:paraId="1E0DAF0D" w14:textId="5DCA30A7" w:rsidR="006D519B" w:rsidRPr="0088304B" w:rsidRDefault="006D519B" w:rsidP="00592251">
      <w:pPr>
        <w:numPr>
          <w:ilvl w:val="0"/>
          <w:numId w:val="32"/>
        </w:numPr>
        <w:spacing w:after="0" w:line="240" w:lineRule="auto"/>
        <w:ind w:left="851" w:hanging="284"/>
        <w:contextualSpacing/>
        <w:jc w:val="both"/>
        <w:rPr>
          <w:rFonts w:ascii="Calibri" w:eastAsia="Calibri" w:hAnsi="Calibri" w:cs="Calibri"/>
          <w:color w:val="000000"/>
          <w:sz w:val="24"/>
          <w:lang w:eastAsia="zh-CN"/>
        </w:rPr>
      </w:pPr>
      <w:r>
        <w:rPr>
          <w:rFonts w:ascii="Calibri" w:eastAsia="Calibri" w:hAnsi="Calibri" w:cs="Calibri"/>
          <w:color w:val="000000"/>
          <w:sz w:val="24"/>
          <w:lang w:eastAsia="zh-CN"/>
        </w:rPr>
        <w:t xml:space="preserve">ECOPs for inclusion into bidding documents and construction contracts, and some type-specific environmental solutions and mitigation measures, </w:t>
      </w:r>
    </w:p>
    <w:p w14:paraId="0E014EDB" w14:textId="4436953F" w:rsidR="006D519B" w:rsidRPr="0085541C" w:rsidRDefault="006D519B" w:rsidP="00592251">
      <w:pPr>
        <w:numPr>
          <w:ilvl w:val="0"/>
          <w:numId w:val="32"/>
        </w:numPr>
        <w:spacing w:after="0" w:line="240" w:lineRule="auto"/>
        <w:ind w:left="851" w:hanging="284"/>
        <w:contextualSpacing/>
        <w:jc w:val="both"/>
        <w:rPr>
          <w:rFonts w:ascii="Calibri" w:eastAsia="Calibri" w:hAnsi="Calibri" w:cs="Times New Roman"/>
          <w:color w:val="000000"/>
          <w:sz w:val="24"/>
          <w:szCs w:val="24"/>
          <w:lang w:eastAsia="zh-CN"/>
        </w:rPr>
      </w:pPr>
      <w:r w:rsidRPr="0085541C">
        <w:rPr>
          <w:rFonts w:ascii="Calibri" w:eastAsia="Calibri" w:hAnsi="Calibri" w:cs="Times New Roman"/>
          <w:color w:val="000000"/>
          <w:sz w:val="24"/>
          <w:szCs w:val="24"/>
          <w:lang w:eastAsia="zh-CN"/>
        </w:rPr>
        <w:t>Environmental</w:t>
      </w:r>
      <w:r w:rsidR="000860F1">
        <w:rPr>
          <w:rFonts w:ascii="Calibri" w:eastAsia="Calibri" w:hAnsi="Calibri" w:cs="Times New Roman"/>
          <w:color w:val="000000"/>
          <w:sz w:val="24"/>
          <w:szCs w:val="24"/>
          <w:lang w:eastAsia="zh-CN"/>
        </w:rPr>
        <w:t>ly-</w:t>
      </w:r>
      <w:r w:rsidRPr="0085541C">
        <w:rPr>
          <w:rFonts w:ascii="Calibri" w:eastAsia="Calibri" w:hAnsi="Calibri" w:cs="Times New Roman"/>
          <w:color w:val="000000"/>
          <w:sz w:val="24"/>
          <w:szCs w:val="24"/>
          <w:lang w:eastAsia="zh-CN"/>
        </w:rPr>
        <w:t xml:space="preserve"> and children</w:t>
      </w:r>
      <w:r w:rsidR="000860F1">
        <w:rPr>
          <w:rFonts w:ascii="Calibri" w:eastAsia="Calibri" w:hAnsi="Calibri" w:cs="Times New Roman"/>
          <w:color w:val="000000"/>
          <w:sz w:val="24"/>
          <w:szCs w:val="24"/>
          <w:lang w:eastAsia="zh-CN"/>
        </w:rPr>
        <w:t>-</w:t>
      </w:r>
      <w:r w:rsidRPr="0085541C">
        <w:rPr>
          <w:rFonts w:ascii="Calibri" w:eastAsia="Calibri" w:hAnsi="Calibri" w:cs="Times New Roman"/>
          <w:color w:val="000000"/>
          <w:sz w:val="24"/>
          <w:szCs w:val="24"/>
          <w:lang w:eastAsia="zh-CN"/>
        </w:rPr>
        <w:t>friendly design solutions for sanitation investments</w:t>
      </w:r>
      <w:r w:rsidR="000860F1">
        <w:rPr>
          <w:rFonts w:ascii="Calibri" w:eastAsia="Calibri" w:hAnsi="Calibri" w:cs="Times New Roman"/>
          <w:color w:val="000000"/>
          <w:sz w:val="24"/>
          <w:szCs w:val="24"/>
          <w:lang w:eastAsia="zh-CN"/>
        </w:rPr>
        <w:t>; and</w:t>
      </w:r>
    </w:p>
    <w:p w14:paraId="633AE5D2" w14:textId="382A6EBC" w:rsidR="006D519B" w:rsidRPr="0085541C" w:rsidRDefault="006D519B" w:rsidP="00592251">
      <w:pPr>
        <w:numPr>
          <w:ilvl w:val="0"/>
          <w:numId w:val="32"/>
        </w:numPr>
        <w:spacing w:after="0" w:line="240" w:lineRule="auto"/>
        <w:ind w:left="851" w:hanging="284"/>
        <w:contextualSpacing/>
        <w:jc w:val="both"/>
        <w:rPr>
          <w:rFonts w:ascii="Calibri" w:eastAsia="Calibri" w:hAnsi="Calibri" w:cs="Times New Roman"/>
          <w:color w:val="000000"/>
          <w:sz w:val="24"/>
          <w:szCs w:val="24"/>
          <w:lang w:eastAsia="zh-CN"/>
        </w:rPr>
      </w:pPr>
      <w:r>
        <w:rPr>
          <w:rFonts w:ascii="Calibri" w:eastAsia="Calibri" w:hAnsi="Calibri" w:cs="Times New Roman"/>
          <w:color w:val="000000"/>
          <w:sz w:val="24"/>
          <w:szCs w:val="24"/>
          <w:lang w:eastAsia="zh-CN"/>
        </w:rPr>
        <w:t>Guidance on environmental monitoring, supervision and reporting</w:t>
      </w:r>
      <w:r w:rsidR="000860F1">
        <w:rPr>
          <w:rFonts w:ascii="Calibri" w:eastAsia="Calibri" w:hAnsi="Calibri" w:cs="Times New Roman"/>
          <w:color w:val="000000"/>
          <w:sz w:val="24"/>
          <w:szCs w:val="24"/>
          <w:lang w:eastAsia="zh-CN"/>
        </w:rPr>
        <w:t>.</w:t>
      </w:r>
    </w:p>
    <w:p w14:paraId="5312BC32" w14:textId="77777777" w:rsidR="006D519B" w:rsidRPr="0085541C" w:rsidRDefault="006D519B" w:rsidP="006D519B">
      <w:pPr>
        <w:tabs>
          <w:tab w:val="left" w:pos="142"/>
          <w:tab w:val="left" w:pos="426"/>
        </w:tabs>
        <w:spacing w:after="0" w:line="240" w:lineRule="auto"/>
        <w:ind w:left="502"/>
        <w:contextualSpacing/>
        <w:jc w:val="both"/>
        <w:rPr>
          <w:rFonts w:ascii="Calibri" w:eastAsia="Calibri" w:hAnsi="Calibri" w:cs="Calibri"/>
          <w:b/>
          <w:i/>
          <w:color w:val="000000"/>
          <w:sz w:val="24"/>
          <w:lang w:val="en-GB" w:eastAsia="zh-CN"/>
        </w:rPr>
      </w:pPr>
    </w:p>
    <w:p w14:paraId="10CAA7FA" w14:textId="4986744F" w:rsidR="006D519B" w:rsidRPr="00AF6E71" w:rsidRDefault="006D519B" w:rsidP="00592251">
      <w:pPr>
        <w:pStyle w:val="ListParagraph"/>
        <w:rPr>
          <w:rFonts w:ascii="Calibri" w:eastAsia="Calibri" w:hAnsi="Calibri" w:cs="Times New Roman"/>
          <w:sz w:val="24"/>
          <w:szCs w:val="24"/>
          <w:lang w:val="en-GB"/>
        </w:rPr>
      </w:pPr>
      <w:r w:rsidRPr="00AF6E71">
        <w:rPr>
          <w:rFonts w:ascii="Calibri" w:eastAsia="Calibri" w:hAnsi="Calibri" w:cs="Calibri"/>
          <w:b/>
          <w:i/>
          <w:sz w:val="24"/>
          <w:szCs w:val="24"/>
        </w:rPr>
        <w:t xml:space="preserve">Recommendation </w:t>
      </w:r>
      <w:r>
        <w:rPr>
          <w:rFonts w:ascii="Calibri" w:eastAsia="Calibri" w:hAnsi="Calibri" w:cs="Calibri"/>
          <w:b/>
          <w:i/>
          <w:sz w:val="24"/>
          <w:szCs w:val="24"/>
        </w:rPr>
        <w:t>3</w:t>
      </w:r>
      <w:r w:rsidRPr="00AF6E71">
        <w:rPr>
          <w:rFonts w:ascii="Calibri" w:eastAsia="Calibri" w:hAnsi="Calibri" w:cs="Calibri"/>
          <w:sz w:val="24"/>
          <w:szCs w:val="24"/>
        </w:rPr>
        <w:t xml:space="preserve">. Strengthen the environmental supervision during the construction phase. </w:t>
      </w:r>
      <w:r w:rsidRPr="00AF6E71">
        <w:rPr>
          <w:rFonts w:ascii="Calibri" w:eastAsia="Times New Roman" w:hAnsi="Calibri" w:cs="Calibri"/>
          <w:sz w:val="24"/>
          <w:szCs w:val="24"/>
        </w:rPr>
        <w:t>C</w:t>
      </w:r>
      <w:r w:rsidRPr="00AF6E71">
        <w:rPr>
          <w:rFonts w:ascii="Calibri" w:eastAsia="Calibri" w:hAnsi="Calibri" w:cs="Calibri"/>
          <w:sz w:val="24"/>
          <w:szCs w:val="24"/>
        </w:rPr>
        <w:t xml:space="preserve">onstruction supervisors should be assigned the task of monitoring environmental compliance of contractors in their contracts to ensure that potential adverse environmental impacts are avoided or </w:t>
      </w:r>
      <w:r w:rsidR="007F6811" w:rsidRPr="00AF6E71">
        <w:rPr>
          <w:rFonts w:ascii="Calibri" w:eastAsia="Calibri" w:hAnsi="Calibri" w:cs="Calibri"/>
          <w:sz w:val="24"/>
          <w:szCs w:val="24"/>
        </w:rPr>
        <w:t>minimi</w:t>
      </w:r>
      <w:r w:rsidR="007F6811">
        <w:rPr>
          <w:rFonts w:ascii="Calibri" w:eastAsia="Calibri" w:hAnsi="Calibri" w:cs="Calibri"/>
          <w:sz w:val="24"/>
          <w:szCs w:val="24"/>
        </w:rPr>
        <w:t>z</w:t>
      </w:r>
      <w:r w:rsidR="007F6811" w:rsidRPr="00AF6E71">
        <w:rPr>
          <w:rFonts w:ascii="Calibri" w:eastAsia="Calibri" w:hAnsi="Calibri" w:cs="Calibri"/>
          <w:sz w:val="24"/>
          <w:szCs w:val="24"/>
        </w:rPr>
        <w:t xml:space="preserve">ed </w:t>
      </w:r>
      <w:r w:rsidRPr="00AF6E71">
        <w:rPr>
          <w:rFonts w:ascii="Calibri" w:eastAsia="Calibri" w:hAnsi="Calibri" w:cs="Calibri"/>
          <w:sz w:val="24"/>
          <w:szCs w:val="24"/>
        </w:rPr>
        <w:t>during the construction phase. Community monitoring could also be used to enhance contractor environmental performance.</w:t>
      </w:r>
      <w:r w:rsidRPr="00AF6E71">
        <w:rPr>
          <w:rFonts w:ascii="Calibri" w:eastAsia="Calibri" w:hAnsi="Calibri" w:cs="Times New Roman"/>
          <w:sz w:val="24"/>
          <w:szCs w:val="24"/>
          <w:lang w:val="en-GB"/>
        </w:rPr>
        <w:t xml:space="preserve"> Through the capacity building program, technical assistance will be used to build environmental supervision for PPMU Engineers and construction supervisors.</w:t>
      </w:r>
    </w:p>
    <w:p w14:paraId="499AE52E" w14:textId="77777777" w:rsidR="006D519B" w:rsidRDefault="006D519B" w:rsidP="006D519B">
      <w:pPr>
        <w:pStyle w:val="ListParagraph"/>
        <w:numPr>
          <w:ilvl w:val="0"/>
          <w:numId w:val="0"/>
        </w:numPr>
        <w:ind w:left="502"/>
        <w:rPr>
          <w:rFonts w:ascii="Calibri" w:eastAsia="Calibri" w:hAnsi="Calibri" w:cs="Times New Roman"/>
          <w:sz w:val="24"/>
          <w:lang w:val="en-GB"/>
        </w:rPr>
      </w:pPr>
    </w:p>
    <w:p w14:paraId="70405FF8" w14:textId="7381CF40" w:rsidR="006D519B" w:rsidRPr="00255595" w:rsidRDefault="006D519B" w:rsidP="00592251">
      <w:pPr>
        <w:pStyle w:val="ListParagraph"/>
        <w:rPr>
          <w:lang w:val="en-GB"/>
        </w:rPr>
      </w:pPr>
      <w:r w:rsidRPr="00255595">
        <w:rPr>
          <w:rFonts w:ascii="Calibri" w:eastAsia="Calibri" w:hAnsi="Calibri" w:cs="Times New Roman"/>
          <w:b/>
          <w:i/>
          <w:sz w:val="24"/>
          <w:lang w:val="en-GB"/>
        </w:rPr>
        <w:t xml:space="preserve">Recommendation 4. </w:t>
      </w:r>
      <w:r w:rsidR="00255595" w:rsidRPr="00255595">
        <w:rPr>
          <w:rFonts w:ascii="Calibri" w:eastAsia="Calibri" w:hAnsi="Calibri" w:cs="Times New Roman"/>
          <w:sz w:val="24"/>
          <w:lang w:val="en-GB"/>
        </w:rPr>
        <w:t>The communications plan and strategy for the Program should include advice on fecal sludge management, environmental and and water source protection, management of wastewater end-users. This advice should be appropriate to the context</w:t>
      </w:r>
      <w:r w:rsidR="00344CFD">
        <w:rPr>
          <w:rFonts w:ascii="Calibri" w:eastAsia="Calibri" w:hAnsi="Calibri" w:cs="Times New Roman"/>
          <w:sz w:val="24"/>
          <w:lang w:val="en-GB"/>
        </w:rPr>
        <w:t xml:space="preserve"> (e.g.,</w:t>
      </w:r>
      <w:r w:rsidR="00255595" w:rsidRPr="00255595">
        <w:rPr>
          <w:rFonts w:ascii="Calibri" w:eastAsia="Calibri" w:hAnsi="Calibri" w:cs="Times New Roman"/>
          <w:sz w:val="24"/>
          <w:lang w:val="en-GB"/>
        </w:rPr>
        <w:t xml:space="preserve"> pit closure and containment or regular desludging and proper procedures for the handling of fecal waste</w:t>
      </w:r>
      <w:r w:rsidR="00344CFD">
        <w:rPr>
          <w:rFonts w:ascii="Calibri" w:eastAsia="Calibri" w:hAnsi="Calibri" w:cs="Times New Roman"/>
          <w:sz w:val="24"/>
          <w:lang w:val="en-GB"/>
        </w:rPr>
        <w:t>)</w:t>
      </w:r>
      <w:r w:rsidR="00255595" w:rsidRPr="00255595">
        <w:rPr>
          <w:rFonts w:ascii="Calibri" w:eastAsia="Calibri" w:hAnsi="Calibri" w:cs="Times New Roman"/>
          <w:sz w:val="24"/>
          <w:lang w:val="en-GB"/>
        </w:rPr>
        <w:t xml:space="preserve">. Technical Assistance should be included under the Program to develop a systematic approach to address this in all provinces.The communications plan and strategy for the Program should include advice on regular desludging and proper procedures for the handling of fecal waste including treatment and re-use as appropriate. Technical Assistance should be included under the Program to develop a systematic approach to address this in all provinces including approaches </w:t>
      </w:r>
      <w:r w:rsidR="00255595" w:rsidRPr="00255595">
        <w:rPr>
          <w:rFonts w:ascii="Calibri" w:eastAsia="Calibri" w:hAnsi="Calibri" w:cs="Times New Roman"/>
          <w:sz w:val="24"/>
          <w:lang w:val="en-GB"/>
        </w:rPr>
        <w:lastRenderedPageBreak/>
        <w:t>to engage farmers on the safe use sludge in provinces where sludge is used in agriculture.</w:t>
      </w:r>
    </w:p>
    <w:p w14:paraId="55AD3112" w14:textId="77777777" w:rsidR="006D519B" w:rsidRPr="00A0744B" w:rsidRDefault="006D519B" w:rsidP="006D519B">
      <w:pPr>
        <w:pStyle w:val="ListParagraph"/>
        <w:numPr>
          <w:ilvl w:val="0"/>
          <w:numId w:val="0"/>
        </w:numPr>
        <w:ind w:left="502"/>
        <w:rPr>
          <w:lang w:val="en-GB"/>
        </w:rPr>
      </w:pPr>
    </w:p>
    <w:p w14:paraId="59A3F317" w14:textId="01B19BAA" w:rsidR="006D519B" w:rsidRPr="006D519B" w:rsidRDefault="006D519B" w:rsidP="00592251">
      <w:pPr>
        <w:pStyle w:val="ListParagraph"/>
        <w:rPr>
          <w:lang w:val="en-GB"/>
        </w:rPr>
      </w:pPr>
      <w:r w:rsidRPr="00E7233C">
        <w:rPr>
          <w:b/>
          <w:bCs/>
          <w:sz w:val="24"/>
          <w:szCs w:val="24"/>
          <w:lang w:val="en-AU"/>
        </w:rPr>
        <w:t xml:space="preserve"> </w:t>
      </w:r>
      <w:r>
        <w:rPr>
          <w:b/>
          <w:bCs/>
          <w:sz w:val="24"/>
          <w:szCs w:val="24"/>
          <w:lang w:val="en-AU"/>
        </w:rPr>
        <w:t xml:space="preserve"> Recommendation 5. </w:t>
      </w:r>
      <w:r w:rsidRPr="00E7233C">
        <w:rPr>
          <w:bCs/>
          <w:sz w:val="24"/>
          <w:szCs w:val="24"/>
          <w:lang w:val="en-AU"/>
        </w:rPr>
        <w:t>Promote</w:t>
      </w:r>
      <w:r>
        <w:rPr>
          <w:b/>
          <w:bCs/>
          <w:sz w:val="24"/>
          <w:szCs w:val="24"/>
          <w:lang w:val="en-AU"/>
        </w:rPr>
        <w:t xml:space="preserve"> </w:t>
      </w:r>
      <w:r w:rsidRPr="00E7233C">
        <w:rPr>
          <w:bCs/>
          <w:sz w:val="24"/>
          <w:szCs w:val="24"/>
          <w:lang w:val="en-AU"/>
        </w:rPr>
        <w:t>community participation into subproject planning, implementation, monitoring, supervision, maintenance to enhance sustainability of the works</w:t>
      </w:r>
      <w:r>
        <w:rPr>
          <w:bCs/>
          <w:sz w:val="24"/>
          <w:szCs w:val="24"/>
          <w:lang w:val="en-AU"/>
        </w:rPr>
        <w:t>. This can be achived by combining environmental issues into Community Engagement Guidelines as mentioned in Social Recommendations and Program Action Plan.</w:t>
      </w:r>
      <w:r w:rsidRPr="006D519B">
        <w:rPr>
          <w:lang w:val="en-GB"/>
        </w:rPr>
        <w:t xml:space="preserve"> </w:t>
      </w:r>
    </w:p>
    <w:p w14:paraId="683533DE" w14:textId="77777777" w:rsidR="00192D75" w:rsidRPr="0055478D" w:rsidRDefault="00192D75" w:rsidP="00192D75">
      <w:pPr>
        <w:pStyle w:val="ListParagraph"/>
        <w:numPr>
          <w:ilvl w:val="0"/>
          <w:numId w:val="0"/>
        </w:numPr>
        <w:ind w:left="502"/>
        <w:rPr>
          <w:rFonts w:cs="Times New Roman"/>
          <w:color w:val="000000" w:themeColor="text1"/>
          <w:sz w:val="24"/>
          <w:szCs w:val="24"/>
        </w:rPr>
      </w:pPr>
    </w:p>
    <w:p w14:paraId="2F11CDCA" w14:textId="77777777" w:rsidR="00192D75" w:rsidRDefault="00192D75" w:rsidP="00C77728">
      <w:pPr>
        <w:autoSpaceDE w:val="0"/>
        <w:autoSpaceDN w:val="0"/>
        <w:adjustRightInd w:val="0"/>
        <w:spacing w:after="0" w:line="240" w:lineRule="auto"/>
        <w:jc w:val="both"/>
        <w:rPr>
          <w:rFonts w:cs="Times New Roman"/>
          <w:b/>
          <w:color w:val="000000" w:themeColor="text1"/>
          <w:sz w:val="24"/>
          <w:szCs w:val="24"/>
        </w:rPr>
      </w:pPr>
    </w:p>
    <w:p w14:paraId="1652E75E" w14:textId="0FCB7B12" w:rsidR="00192D75" w:rsidRDefault="00C1667E">
      <w:pPr>
        <w:pStyle w:val="Heading2"/>
      </w:pPr>
      <w:bookmarkStart w:id="1564" w:name="_Toc432160988"/>
      <w:r>
        <w:t>Soci</w:t>
      </w:r>
      <w:r w:rsidR="00192D75">
        <w:t>al</w:t>
      </w:r>
      <w:bookmarkEnd w:id="1564"/>
      <w:r w:rsidR="00192D75">
        <w:t xml:space="preserve"> </w:t>
      </w:r>
    </w:p>
    <w:p w14:paraId="67959FB5" w14:textId="55F8BBFD" w:rsidR="0063548C" w:rsidRDefault="00997E86" w:rsidP="0063548C">
      <w:pPr>
        <w:pStyle w:val="ListParagraph"/>
        <w:ind w:left="360"/>
        <w:rPr>
          <w:rFonts w:eastAsia="+mn-ea" w:cs="Times New Roman"/>
          <w:color w:val="000000" w:themeColor="text1"/>
          <w:kern w:val="24"/>
          <w:sz w:val="24"/>
          <w:szCs w:val="24"/>
          <w:lang w:bidi="en-US"/>
        </w:rPr>
      </w:pPr>
      <w:r w:rsidRPr="00030491">
        <w:rPr>
          <w:rFonts w:eastAsia="+mn-ea" w:cs="Times New Roman"/>
          <w:b/>
          <w:color w:val="000000" w:themeColor="text1"/>
          <w:kern w:val="24"/>
          <w:sz w:val="24"/>
          <w:szCs w:val="24"/>
          <w:lang w:bidi="en-US"/>
        </w:rPr>
        <w:t>Overall.</w:t>
      </w:r>
      <w:r>
        <w:rPr>
          <w:rFonts w:eastAsia="+mn-ea" w:cs="Times New Roman"/>
          <w:color w:val="000000" w:themeColor="text1"/>
          <w:kern w:val="24"/>
          <w:sz w:val="24"/>
          <w:szCs w:val="24"/>
          <w:lang w:bidi="en-US"/>
        </w:rPr>
        <w:t xml:space="preserve"> </w:t>
      </w:r>
      <w:r w:rsidR="0063548C">
        <w:rPr>
          <w:rFonts w:eastAsia="+mn-ea" w:cs="Times New Roman"/>
          <w:color w:val="000000" w:themeColor="text1"/>
          <w:kern w:val="24"/>
          <w:sz w:val="24"/>
          <w:szCs w:val="24"/>
          <w:lang w:bidi="en-US"/>
        </w:rPr>
        <w:t xml:space="preserve">PMUs and </w:t>
      </w:r>
      <w:r w:rsidR="0048471F">
        <w:rPr>
          <w:rFonts w:eastAsia="+mn-ea" w:cs="Times New Roman"/>
          <w:color w:val="000000" w:themeColor="text1"/>
          <w:kern w:val="24"/>
          <w:sz w:val="24"/>
          <w:szCs w:val="24"/>
          <w:lang w:bidi="en-US"/>
        </w:rPr>
        <w:t xml:space="preserve">the </w:t>
      </w:r>
      <w:r w:rsidR="0063548C">
        <w:rPr>
          <w:rFonts w:eastAsia="+mn-ea" w:cs="Times New Roman"/>
          <w:color w:val="000000" w:themeColor="text1"/>
          <w:kern w:val="24"/>
          <w:sz w:val="24"/>
          <w:szCs w:val="24"/>
          <w:lang w:bidi="en-US"/>
        </w:rPr>
        <w:t>SO in MARD are responsible to arrange adequate staff time to cover social related issues under the program (including land acquisition, ethnic minority, information disclosure/consultation, gender</w:t>
      </w:r>
      <w:r w:rsidR="0048471F">
        <w:rPr>
          <w:rFonts w:eastAsia="+mn-ea" w:cs="Times New Roman"/>
          <w:color w:val="000000" w:themeColor="text1"/>
          <w:kern w:val="24"/>
          <w:sz w:val="24"/>
          <w:szCs w:val="24"/>
          <w:lang w:bidi="en-US"/>
        </w:rPr>
        <w:t>.</w:t>
      </w:r>
      <w:r w:rsidR="0063548C">
        <w:rPr>
          <w:rFonts w:eastAsia="+mn-ea" w:cs="Times New Roman"/>
          <w:color w:val="000000" w:themeColor="text1"/>
          <w:kern w:val="24"/>
          <w:sz w:val="24"/>
          <w:szCs w:val="24"/>
          <w:lang w:bidi="en-US"/>
        </w:rPr>
        <w:t xml:space="preserve"> </w:t>
      </w:r>
      <w:r w:rsidR="0048471F">
        <w:rPr>
          <w:rFonts w:eastAsia="+mn-ea" w:cs="Times New Roman"/>
          <w:color w:val="000000" w:themeColor="text1"/>
          <w:kern w:val="24"/>
          <w:sz w:val="24"/>
          <w:szCs w:val="24"/>
          <w:lang w:bidi="en-US"/>
        </w:rPr>
        <w:t>E</w:t>
      </w:r>
      <w:r w:rsidR="0063548C">
        <w:rPr>
          <w:rFonts w:eastAsia="+mn-ea" w:cs="Times New Roman"/>
          <w:color w:val="000000" w:themeColor="text1"/>
          <w:kern w:val="24"/>
          <w:sz w:val="24"/>
          <w:szCs w:val="24"/>
          <w:lang w:bidi="en-US"/>
        </w:rPr>
        <w:t>tc</w:t>
      </w:r>
      <w:r w:rsidR="0048471F">
        <w:rPr>
          <w:rFonts w:eastAsia="+mn-ea" w:cs="Times New Roman"/>
          <w:color w:val="000000" w:themeColor="text1"/>
          <w:kern w:val="24"/>
          <w:sz w:val="24"/>
          <w:szCs w:val="24"/>
          <w:lang w:bidi="en-US"/>
        </w:rPr>
        <w:t>.</w:t>
      </w:r>
      <w:r w:rsidR="0063548C">
        <w:rPr>
          <w:rFonts w:eastAsia="+mn-ea" w:cs="Times New Roman"/>
          <w:color w:val="000000" w:themeColor="text1"/>
          <w:kern w:val="24"/>
          <w:sz w:val="24"/>
          <w:szCs w:val="24"/>
          <w:lang w:bidi="en-US"/>
        </w:rPr>
        <w:t>). Implementing agencies also need to ensure that social</w:t>
      </w:r>
      <w:r w:rsidR="0048471F">
        <w:rPr>
          <w:rFonts w:eastAsia="+mn-ea" w:cs="Times New Roman"/>
          <w:color w:val="000000" w:themeColor="text1"/>
          <w:kern w:val="24"/>
          <w:sz w:val="24"/>
          <w:szCs w:val="24"/>
          <w:lang w:bidi="en-US"/>
        </w:rPr>
        <w:t>-</w:t>
      </w:r>
      <w:r w:rsidR="0063548C">
        <w:rPr>
          <w:rFonts w:eastAsia="+mn-ea" w:cs="Times New Roman"/>
          <w:color w:val="000000" w:themeColor="text1"/>
          <w:kern w:val="24"/>
          <w:sz w:val="24"/>
          <w:szCs w:val="24"/>
          <w:lang w:bidi="en-US"/>
        </w:rPr>
        <w:t xml:space="preserve">related issues will be properly </w:t>
      </w:r>
      <w:r w:rsidR="00BE2F62">
        <w:rPr>
          <w:rFonts w:eastAsia="+mn-ea" w:cs="Times New Roman"/>
          <w:color w:val="000000" w:themeColor="text1"/>
          <w:kern w:val="24"/>
          <w:sz w:val="24"/>
          <w:szCs w:val="24"/>
          <w:lang w:bidi="en-US"/>
        </w:rPr>
        <w:t xml:space="preserve">tracked, monitored and </w:t>
      </w:r>
      <w:r w:rsidR="0063548C">
        <w:rPr>
          <w:rFonts w:eastAsia="+mn-ea" w:cs="Times New Roman"/>
          <w:color w:val="000000" w:themeColor="text1"/>
          <w:kern w:val="24"/>
          <w:sz w:val="24"/>
          <w:szCs w:val="24"/>
          <w:lang w:bidi="en-US"/>
        </w:rPr>
        <w:t xml:space="preserve">reflected in the relevant program report for documentation and tracking. </w:t>
      </w:r>
    </w:p>
    <w:p w14:paraId="4ECE8F80" w14:textId="77777777" w:rsidR="0063548C" w:rsidRPr="00255595" w:rsidRDefault="0063548C" w:rsidP="00255595">
      <w:pPr>
        <w:spacing w:after="0"/>
        <w:rPr>
          <w:rFonts w:eastAsia="+mn-ea" w:cs="Times New Roman"/>
          <w:color w:val="000000" w:themeColor="text1"/>
          <w:kern w:val="24"/>
          <w:sz w:val="24"/>
          <w:szCs w:val="24"/>
          <w:lang w:bidi="en-US"/>
        </w:rPr>
      </w:pPr>
    </w:p>
    <w:p w14:paraId="24B766A9" w14:textId="03F8B5A0" w:rsidR="00C77728" w:rsidRPr="002E6BEF" w:rsidRDefault="00C77728" w:rsidP="00D303A2">
      <w:pPr>
        <w:pStyle w:val="ListParagraph"/>
        <w:ind w:left="360"/>
        <w:rPr>
          <w:rFonts w:eastAsia="+mn-ea" w:cs="Times New Roman"/>
          <w:color w:val="000000" w:themeColor="text1"/>
          <w:kern w:val="24"/>
          <w:sz w:val="24"/>
          <w:szCs w:val="24"/>
          <w:lang w:bidi="en-US"/>
        </w:rPr>
      </w:pPr>
      <w:r>
        <w:rPr>
          <w:rFonts w:cs="Times New Roman"/>
          <w:color w:val="000000" w:themeColor="text1"/>
          <w:sz w:val="24"/>
          <w:szCs w:val="24"/>
          <w:lang w:bidi="en-US"/>
        </w:rPr>
        <w:t xml:space="preserve"> </w:t>
      </w:r>
      <w:r w:rsidR="00255595" w:rsidRPr="009A4D76">
        <w:rPr>
          <w:rFonts w:cs="Times New Roman"/>
          <w:b/>
          <w:color w:val="000000" w:themeColor="text1"/>
          <w:sz w:val="24"/>
          <w:szCs w:val="24"/>
        </w:rPr>
        <w:t>Land acquisition</w:t>
      </w:r>
      <w:r w:rsidR="00255595">
        <w:rPr>
          <w:rFonts w:cs="Times New Roman"/>
          <w:b/>
          <w:color w:val="000000" w:themeColor="text1"/>
          <w:sz w:val="24"/>
          <w:szCs w:val="24"/>
        </w:rPr>
        <w:t>.</w:t>
      </w:r>
      <w:r w:rsidR="00255595">
        <w:rPr>
          <w:rFonts w:cs="Times New Roman"/>
          <w:color w:val="000000" w:themeColor="text1"/>
          <w:sz w:val="24"/>
          <w:szCs w:val="24"/>
          <w:lang w:bidi="en-US"/>
        </w:rPr>
        <w:t xml:space="preserve"> </w:t>
      </w:r>
      <w:r>
        <w:rPr>
          <w:rFonts w:cs="Times New Roman"/>
          <w:color w:val="000000" w:themeColor="text1"/>
          <w:sz w:val="24"/>
          <w:szCs w:val="24"/>
          <w:lang w:bidi="en-US"/>
        </w:rPr>
        <w:t>T</w:t>
      </w:r>
      <w:r w:rsidRPr="002E6BEF">
        <w:rPr>
          <w:rFonts w:cs="Times New Roman"/>
          <w:color w:val="000000" w:themeColor="text1"/>
          <w:sz w:val="24"/>
          <w:szCs w:val="24"/>
        </w:rPr>
        <w:t xml:space="preserve">he </w:t>
      </w:r>
      <w:r w:rsidR="001D2F1E">
        <w:rPr>
          <w:rFonts w:cs="Times New Roman"/>
          <w:color w:val="000000" w:themeColor="text1"/>
          <w:sz w:val="24"/>
          <w:szCs w:val="24"/>
        </w:rPr>
        <w:t>RB-SupRSWS</w:t>
      </w:r>
      <w:r w:rsidRPr="002E6BEF">
        <w:rPr>
          <w:rFonts w:cs="Times New Roman"/>
          <w:color w:val="000000" w:themeColor="text1"/>
          <w:sz w:val="24"/>
          <w:szCs w:val="24"/>
        </w:rPr>
        <w:t xml:space="preserve"> Program is </w:t>
      </w:r>
      <w:r w:rsidRPr="00D303A2">
        <w:rPr>
          <w:rFonts w:ascii="Calibri" w:eastAsia="Calibri" w:hAnsi="Calibri" w:cs="Times New Roman"/>
          <w:sz w:val="24"/>
          <w:lang w:val="en-GB"/>
        </w:rPr>
        <w:t>designed</w:t>
      </w:r>
      <w:r w:rsidRPr="002E6BEF">
        <w:rPr>
          <w:rFonts w:cs="Times New Roman"/>
          <w:color w:val="000000" w:themeColor="text1"/>
          <w:sz w:val="24"/>
          <w:szCs w:val="24"/>
        </w:rPr>
        <w:t xml:space="preserve"> in such a way that land acquisition will be minimized and the majority of land utilized will be vacant public land. Nonetheless, there may be some incidences where land</w:t>
      </w:r>
      <w:r w:rsidR="005D1B72">
        <w:rPr>
          <w:rFonts w:cs="Times New Roman"/>
          <w:color w:val="000000" w:themeColor="text1"/>
          <w:sz w:val="24"/>
          <w:szCs w:val="24"/>
        </w:rPr>
        <w:t xml:space="preserve"> acquisition</w:t>
      </w:r>
      <w:r w:rsidRPr="002E6BEF">
        <w:rPr>
          <w:rFonts w:cs="Times New Roman"/>
          <w:color w:val="000000" w:themeColor="text1"/>
          <w:sz w:val="24"/>
          <w:szCs w:val="24"/>
        </w:rPr>
        <w:t xml:space="preserve"> is required. In general GoV has a robust legal and regulatory framework governing land acquisition and Provincial authorities have established the required institutional frameworks. Experience in handling of land acquisition issues is considerable. However, as noted  </w:t>
      </w:r>
      <w:r w:rsidR="0048471F">
        <w:rPr>
          <w:rFonts w:cs="Times New Roman"/>
          <w:color w:val="000000" w:themeColor="text1"/>
          <w:sz w:val="24"/>
          <w:szCs w:val="24"/>
        </w:rPr>
        <w:t>earlier</w:t>
      </w:r>
      <w:r w:rsidRPr="002E6BEF">
        <w:rPr>
          <w:rFonts w:cs="Times New Roman"/>
          <w:color w:val="000000" w:themeColor="text1"/>
          <w:sz w:val="24"/>
          <w:szCs w:val="24"/>
        </w:rPr>
        <w:t>, there are a number of weaknesses and gaps that should be address</w:t>
      </w:r>
      <w:r w:rsidR="0048471F">
        <w:rPr>
          <w:rFonts w:cs="Times New Roman"/>
          <w:color w:val="000000" w:themeColor="text1"/>
          <w:sz w:val="24"/>
          <w:szCs w:val="24"/>
        </w:rPr>
        <w:t>ed</w:t>
      </w:r>
      <w:r w:rsidRPr="002E6BEF">
        <w:rPr>
          <w:rFonts w:cs="Times New Roman"/>
          <w:color w:val="000000" w:themeColor="text1"/>
          <w:sz w:val="24"/>
          <w:szCs w:val="24"/>
        </w:rPr>
        <w:t xml:space="preserve"> through the following recommendations:</w:t>
      </w:r>
    </w:p>
    <w:p w14:paraId="2AEA3132" w14:textId="77777777" w:rsidR="00C77728" w:rsidRDefault="00C77728" w:rsidP="00C77728">
      <w:pPr>
        <w:pStyle w:val="ListParagraph"/>
        <w:numPr>
          <w:ilvl w:val="0"/>
          <w:numId w:val="0"/>
        </w:numPr>
        <w:rPr>
          <w:rFonts w:eastAsia="+mn-ea" w:cs="Times New Roman"/>
          <w:color w:val="000000" w:themeColor="text1"/>
          <w:kern w:val="24"/>
          <w:sz w:val="24"/>
          <w:szCs w:val="24"/>
          <w:lang w:bidi="en-US"/>
        </w:rPr>
      </w:pPr>
    </w:p>
    <w:p w14:paraId="756E0FCC" w14:textId="5323E52F" w:rsidR="00C77728" w:rsidRDefault="00C77728" w:rsidP="00D303A2">
      <w:pPr>
        <w:pStyle w:val="ListParagraph"/>
        <w:ind w:left="360"/>
        <w:rPr>
          <w:rFonts w:eastAsia="+mn-ea" w:cs="Times New Roman"/>
          <w:color w:val="000000" w:themeColor="text1"/>
          <w:kern w:val="24"/>
          <w:sz w:val="24"/>
          <w:szCs w:val="24"/>
          <w:lang w:bidi="en-US"/>
        </w:rPr>
      </w:pPr>
      <w:r w:rsidRPr="002E6BEF">
        <w:rPr>
          <w:rFonts w:eastAsia="+mn-ea" w:cs="Times New Roman"/>
          <w:b/>
          <w:i/>
          <w:color w:val="000000" w:themeColor="text1"/>
          <w:kern w:val="24"/>
          <w:sz w:val="24"/>
          <w:szCs w:val="24"/>
          <w:lang w:bidi="en-US"/>
        </w:rPr>
        <w:t>Recommendation 1:</w:t>
      </w:r>
      <w:r w:rsidRPr="0050320B">
        <w:rPr>
          <w:rFonts w:eastAsia="+mn-ea" w:cs="Times New Roman"/>
          <w:color w:val="000000" w:themeColor="text1"/>
          <w:kern w:val="24"/>
          <w:sz w:val="24"/>
          <w:szCs w:val="24"/>
          <w:lang w:bidi="en-US"/>
        </w:rPr>
        <w:t xml:space="preserve"> </w:t>
      </w:r>
      <w:r w:rsidRPr="002E6BEF">
        <w:rPr>
          <w:sz w:val="24"/>
          <w:szCs w:val="24"/>
        </w:rPr>
        <w:t>Social screening should be conducted to maximize project benefits and minimize adverse impact to local communities</w:t>
      </w:r>
      <w:r w:rsidR="0048471F">
        <w:rPr>
          <w:sz w:val="24"/>
          <w:szCs w:val="24"/>
        </w:rPr>
        <w:t>,</w:t>
      </w:r>
      <w:r w:rsidRPr="002E6BEF">
        <w:rPr>
          <w:sz w:val="24"/>
          <w:szCs w:val="24"/>
        </w:rPr>
        <w:t xml:space="preserve"> especially on land acquisition. Specific information on social screening processes to be used under the Program should be included in the </w:t>
      </w:r>
      <w:r w:rsidR="006B1D7F">
        <w:rPr>
          <w:sz w:val="24"/>
          <w:szCs w:val="24"/>
        </w:rPr>
        <w:t xml:space="preserve">Program </w:t>
      </w:r>
      <w:r w:rsidR="00B47C50">
        <w:rPr>
          <w:sz w:val="24"/>
          <w:szCs w:val="24"/>
        </w:rPr>
        <w:t>Operational Man</w:t>
      </w:r>
      <w:r w:rsidR="00B47C50" w:rsidRPr="00C478FC">
        <w:rPr>
          <w:sz w:val="24"/>
          <w:szCs w:val="24"/>
        </w:rPr>
        <w:t>ual</w:t>
      </w:r>
      <w:r w:rsidRPr="00C478FC">
        <w:rPr>
          <w:sz w:val="24"/>
          <w:szCs w:val="24"/>
        </w:rPr>
        <w:t xml:space="preserve"> </w:t>
      </w:r>
      <w:r w:rsidRPr="00B5303A">
        <w:rPr>
          <w:sz w:val="24"/>
          <w:szCs w:val="24"/>
        </w:rPr>
        <w:t>in order to make it a condition for Program negotiation</w:t>
      </w:r>
      <w:r w:rsidRPr="00C478FC">
        <w:rPr>
          <w:sz w:val="24"/>
          <w:szCs w:val="24"/>
        </w:rPr>
        <w:t>. If land acquisition</w:t>
      </w:r>
      <w:r w:rsidRPr="002E6BEF">
        <w:rPr>
          <w:sz w:val="24"/>
          <w:szCs w:val="24"/>
        </w:rPr>
        <w:t xml:space="preserve"> is unavoidable, provinces </w:t>
      </w:r>
      <w:r>
        <w:rPr>
          <w:sz w:val="24"/>
          <w:szCs w:val="24"/>
        </w:rPr>
        <w:t>should</w:t>
      </w:r>
      <w:r w:rsidRPr="002E6BEF">
        <w:rPr>
          <w:sz w:val="24"/>
          <w:szCs w:val="24"/>
        </w:rPr>
        <w:t xml:space="preserve"> ensure that people affected by loss of land and assets will be compensated so that they are no worse off than before that loss. </w:t>
      </w:r>
      <w:r>
        <w:rPr>
          <w:sz w:val="24"/>
          <w:szCs w:val="24"/>
        </w:rPr>
        <w:t xml:space="preserve">Investments that cause physical relocation </w:t>
      </w:r>
      <w:r w:rsidR="009A0D7D">
        <w:rPr>
          <w:sz w:val="24"/>
          <w:szCs w:val="24"/>
        </w:rPr>
        <w:t>should be restricted to only those limited cases that are absolutely necessary for the P</w:t>
      </w:r>
      <w:r>
        <w:rPr>
          <w:sz w:val="24"/>
          <w:szCs w:val="24"/>
        </w:rPr>
        <w:t xml:space="preserve">rogram’s investment. </w:t>
      </w:r>
      <w:r w:rsidR="00334721">
        <w:rPr>
          <w:sz w:val="24"/>
          <w:szCs w:val="24"/>
        </w:rPr>
        <w:t>The p</w:t>
      </w:r>
      <w:r w:rsidRPr="002E6BEF">
        <w:rPr>
          <w:sz w:val="24"/>
          <w:szCs w:val="24"/>
        </w:rPr>
        <w:t xml:space="preserve">rovision in 2013 Land Law on using independent land appraiser </w:t>
      </w:r>
      <w:r>
        <w:rPr>
          <w:sz w:val="24"/>
          <w:szCs w:val="24"/>
        </w:rPr>
        <w:t>should</w:t>
      </w:r>
      <w:r w:rsidRPr="002E6BEF">
        <w:rPr>
          <w:sz w:val="24"/>
          <w:szCs w:val="24"/>
        </w:rPr>
        <w:t xml:space="preserve"> be followed with appropriate M&amp;E system of participating provinces.</w:t>
      </w:r>
      <w:r w:rsidRPr="00F40929">
        <w:rPr>
          <w:sz w:val="24"/>
          <w:szCs w:val="24"/>
        </w:rPr>
        <w:t xml:space="preserve"> </w:t>
      </w:r>
    </w:p>
    <w:p w14:paraId="1A60EDA3" w14:textId="77777777" w:rsidR="00C77728" w:rsidRDefault="00C77728" w:rsidP="00C77728">
      <w:pPr>
        <w:pStyle w:val="ListParagraph"/>
        <w:numPr>
          <w:ilvl w:val="0"/>
          <w:numId w:val="0"/>
        </w:numPr>
        <w:rPr>
          <w:rFonts w:eastAsia="+mn-ea" w:cs="Times New Roman"/>
          <w:color w:val="000000" w:themeColor="text1"/>
          <w:kern w:val="24"/>
          <w:sz w:val="24"/>
          <w:szCs w:val="24"/>
          <w:lang w:bidi="en-US"/>
        </w:rPr>
      </w:pPr>
    </w:p>
    <w:p w14:paraId="138948AE" w14:textId="093C2FC4" w:rsidR="00C77728" w:rsidRPr="002E6BEF" w:rsidRDefault="00C77728" w:rsidP="00D303A2">
      <w:pPr>
        <w:pStyle w:val="ListParagraph"/>
        <w:ind w:left="360"/>
        <w:rPr>
          <w:sz w:val="24"/>
          <w:szCs w:val="24"/>
        </w:rPr>
      </w:pPr>
      <w:r w:rsidRPr="002E6BEF">
        <w:rPr>
          <w:rFonts w:eastAsia="+mn-ea" w:cs="Times New Roman"/>
          <w:b/>
          <w:i/>
          <w:color w:val="000000" w:themeColor="text1"/>
          <w:kern w:val="24"/>
          <w:sz w:val="24"/>
          <w:szCs w:val="24"/>
          <w:lang w:bidi="en-US"/>
        </w:rPr>
        <w:t>Recommendation 2</w:t>
      </w:r>
      <w:r w:rsidRPr="0050320B">
        <w:rPr>
          <w:rFonts w:eastAsia="+mn-ea" w:cs="Times New Roman"/>
          <w:i/>
          <w:color w:val="000000" w:themeColor="text1"/>
          <w:kern w:val="24"/>
          <w:sz w:val="24"/>
          <w:szCs w:val="24"/>
          <w:lang w:bidi="en-US"/>
        </w:rPr>
        <w:t>:</w:t>
      </w:r>
      <w:r w:rsidRPr="0050320B">
        <w:rPr>
          <w:rFonts w:eastAsia="+mn-ea" w:cs="Times New Roman"/>
          <w:color w:val="000000" w:themeColor="text1"/>
          <w:kern w:val="24"/>
          <w:sz w:val="24"/>
          <w:szCs w:val="24"/>
          <w:lang w:bidi="en-US"/>
        </w:rPr>
        <w:t xml:space="preserve"> </w:t>
      </w:r>
      <w:r w:rsidR="00FD002A">
        <w:rPr>
          <w:rFonts w:eastAsia="+mn-ea" w:cs="Times New Roman"/>
          <w:color w:val="000000" w:themeColor="text1"/>
          <w:kern w:val="24"/>
          <w:sz w:val="24"/>
          <w:szCs w:val="24"/>
          <w:lang w:bidi="en-US"/>
        </w:rPr>
        <w:t xml:space="preserve">A voluntary land donation guideline will be developed </w:t>
      </w:r>
      <w:r w:rsidR="00B13372">
        <w:rPr>
          <w:rFonts w:eastAsia="+mn-ea" w:cs="Times New Roman"/>
          <w:color w:val="000000" w:themeColor="text1"/>
          <w:kern w:val="24"/>
          <w:sz w:val="24"/>
          <w:szCs w:val="24"/>
          <w:lang w:bidi="en-US"/>
        </w:rPr>
        <w:t xml:space="preserve">at the program level </w:t>
      </w:r>
      <w:r w:rsidR="00FD002A">
        <w:rPr>
          <w:rFonts w:eastAsia="+mn-ea" w:cs="Times New Roman"/>
          <w:color w:val="000000" w:themeColor="text1"/>
          <w:kern w:val="24"/>
          <w:sz w:val="24"/>
          <w:szCs w:val="24"/>
          <w:lang w:bidi="en-US"/>
        </w:rPr>
        <w:t xml:space="preserve">and adopted by </w:t>
      </w:r>
      <w:r>
        <w:rPr>
          <w:rFonts w:eastAsia="+mn-ea" w:cs="Times New Roman"/>
          <w:color w:val="000000" w:themeColor="text1"/>
          <w:kern w:val="24"/>
          <w:sz w:val="24"/>
          <w:szCs w:val="24"/>
          <w:lang w:bidi="en-US"/>
        </w:rPr>
        <w:t xml:space="preserve">participating provinces </w:t>
      </w:r>
      <w:r w:rsidR="00FD002A">
        <w:rPr>
          <w:rFonts w:eastAsia="+mn-ea" w:cs="Times New Roman"/>
          <w:color w:val="000000" w:themeColor="text1"/>
          <w:kern w:val="24"/>
          <w:sz w:val="24"/>
          <w:szCs w:val="24"/>
          <w:lang w:bidi="en-US"/>
        </w:rPr>
        <w:t>to guide the application of this practice in the Program’s activities</w:t>
      </w:r>
      <w:r>
        <w:rPr>
          <w:rFonts w:eastAsia="+mn-ea" w:cs="Times New Roman"/>
          <w:color w:val="000000" w:themeColor="text1"/>
          <w:kern w:val="24"/>
          <w:sz w:val="24"/>
          <w:szCs w:val="24"/>
          <w:lang w:bidi="en-US"/>
        </w:rPr>
        <w:t xml:space="preserve">. </w:t>
      </w:r>
      <w:r w:rsidRPr="00753ACB">
        <w:rPr>
          <w:sz w:val="24"/>
          <w:szCs w:val="24"/>
        </w:rPr>
        <w:t xml:space="preserve">Voluntary donation should </w:t>
      </w:r>
      <w:r w:rsidR="000C2865">
        <w:rPr>
          <w:sz w:val="24"/>
          <w:szCs w:val="24"/>
        </w:rPr>
        <w:t xml:space="preserve">only be used </w:t>
      </w:r>
      <w:r w:rsidRPr="00753ACB">
        <w:rPr>
          <w:sz w:val="24"/>
          <w:szCs w:val="24"/>
        </w:rPr>
        <w:t xml:space="preserve">to support small-scale community infrastructure where </w:t>
      </w:r>
      <w:r w:rsidR="000C2865">
        <w:rPr>
          <w:sz w:val="24"/>
          <w:szCs w:val="24"/>
        </w:rPr>
        <w:t xml:space="preserve">the </w:t>
      </w:r>
      <w:r w:rsidRPr="00753ACB">
        <w:rPr>
          <w:sz w:val="24"/>
          <w:szCs w:val="24"/>
        </w:rPr>
        <w:t>impacts are minor</w:t>
      </w:r>
      <w:r w:rsidR="008E6490" w:rsidRPr="008E6490">
        <w:rPr>
          <w:rFonts w:ascii="Calibri" w:eastAsia="+mn-ea" w:hAnsi="Calibri" w:cs="Times New Roman"/>
          <w:color w:val="000000"/>
          <w:kern w:val="24"/>
          <w:sz w:val="24"/>
          <w:szCs w:val="24"/>
          <w:lang w:eastAsia="en-US" w:bidi="en-US"/>
        </w:rPr>
        <w:t xml:space="preserve"> and where there are alternative options for the location of infrastructure</w:t>
      </w:r>
      <w:r w:rsidR="00944C16">
        <w:rPr>
          <w:rFonts w:ascii="Calibri" w:eastAsia="+mn-ea" w:hAnsi="Calibri" w:cs="Times New Roman"/>
          <w:color w:val="000000"/>
          <w:kern w:val="24"/>
          <w:sz w:val="24"/>
          <w:szCs w:val="24"/>
          <w:lang w:eastAsia="en-US" w:bidi="en-US"/>
        </w:rPr>
        <w:t>.</w:t>
      </w:r>
      <w:r w:rsidR="008E6490" w:rsidRPr="008E6490">
        <w:rPr>
          <w:rFonts w:ascii="Calibri" w:eastAsia="+mn-ea" w:hAnsi="Calibri" w:cs="Times New Roman"/>
          <w:color w:val="000000"/>
          <w:kern w:val="24"/>
          <w:sz w:val="24"/>
          <w:szCs w:val="24"/>
          <w:vertAlign w:val="superscript"/>
          <w:lang w:eastAsia="en-US" w:bidi="en-US"/>
        </w:rPr>
        <w:footnoteReference w:id="53"/>
      </w:r>
      <w:r w:rsidRPr="00753ACB">
        <w:rPr>
          <w:sz w:val="24"/>
          <w:szCs w:val="24"/>
        </w:rPr>
        <w:t xml:space="preserve"> </w:t>
      </w:r>
      <w:r>
        <w:rPr>
          <w:sz w:val="24"/>
          <w:szCs w:val="24"/>
        </w:rPr>
        <w:t xml:space="preserve">The guidelines </w:t>
      </w:r>
      <w:r w:rsidR="000C2865">
        <w:rPr>
          <w:sz w:val="24"/>
          <w:szCs w:val="24"/>
        </w:rPr>
        <w:t>will</w:t>
      </w:r>
      <w:r>
        <w:rPr>
          <w:sz w:val="24"/>
          <w:szCs w:val="24"/>
        </w:rPr>
        <w:t xml:space="preserve"> ensure that </w:t>
      </w:r>
      <w:r w:rsidR="000C2865">
        <w:rPr>
          <w:sz w:val="24"/>
          <w:szCs w:val="24"/>
        </w:rPr>
        <w:t xml:space="preserve">potential land </w:t>
      </w:r>
      <w:r>
        <w:rPr>
          <w:sz w:val="24"/>
          <w:szCs w:val="24"/>
        </w:rPr>
        <w:t>donors make decision</w:t>
      </w:r>
      <w:r w:rsidR="00334721">
        <w:rPr>
          <w:sz w:val="24"/>
          <w:szCs w:val="24"/>
        </w:rPr>
        <w:t>s</w:t>
      </w:r>
      <w:r>
        <w:rPr>
          <w:sz w:val="24"/>
          <w:szCs w:val="24"/>
        </w:rPr>
        <w:t xml:space="preserve"> </w:t>
      </w:r>
      <w:r w:rsidR="00334721">
        <w:rPr>
          <w:sz w:val="24"/>
          <w:szCs w:val="24"/>
        </w:rPr>
        <w:t xml:space="preserve">that are </w:t>
      </w:r>
      <w:r>
        <w:rPr>
          <w:sz w:val="24"/>
          <w:szCs w:val="24"/>
        </w:rPr>
        <w:t xml:space="preserve">based on informed consent and </w:t>
      </w:r>
      <w:r w:rsidR="00334721">
        <w:rPr>
          <w:sz w:val="24"/>
          <w:szCs w:val="24"/>
        </w:rPr>
        <w:t>their</w:t>
      </w:r>
      <w:r>
        <w:rPr>
          <w:sz w:val="24"/>
          <w:szCs w:val="24"/>
        </w:rPr>
        <w:t xml:space="preserve"> </w:t>
      </w:r>
      <w:r w:rsidR="000C2865">
        <w:rPr>
          <w:sz w:val="24"/>
          <w:szCs w:val="24"/>
        </w:rPr>
        <w:t xml:space="preserve">own </w:t>
      </w:r>
      <w:r>
        <w:rPr>
          <w:sz w:val="24"/>
          <w:szCs w:val="24"/>
        </w:rPr>
        <w:t xml:space="preserve">choice. </w:t>
      </w:r>
      <w:r w:rsidR="005D1B72">
        <w:rPr>
          <w:sz w:val="24"/>
          <w:szCs w:val="24"/>
        </w:rPr>
        <w:t>The guideline will be</w:t>
      </w:r>
      <w:r w:rsidR="00092840">
        <w:rPr>
          <w:sz w:val="24"/>
          <w:szCs w:val="24"/>
        </w:rPr>
        <w:t xml:space="preserve"> </w:t>
      </w:r>
      <w:r w:rsidR="00E06E12">
        <w:rPr>
          <w:sz w:val="24"/>
          <w:szCs w:val="24"/>
        </w:rPr>
        <w:t xml:space="preserve">based on the recent voluntary land donation protocol </w:t>
      </w:r>
      <w:r w:rsidR="00E06E12">
        <w:rPr>
          <w:sz w:val="24"/>
          <w:szCs w:val="24"/>
        </w:rPr>
        <w:lastRenderedPageBreak/>
        <w:t xml:space="preserve">(developed by </w:t>
      </w:r>
      <w:r w:rsidR="00944C16">
        <w:rPr>
          <w:sz w:val="24"/>
          <w:szCs w:val="24"/>
        </w:rPr>
        <w:t>the World Bank’s East Asia and the Pacific [</w:t>
      </w:r>
      <w:r w:rsidR="00E06E12">
        <w:rPr>
          <w:sz w:val="24"/>
          <w:szCs w:val="24"/>
        </w:rPr>
        <w:t>EAP</w:t>
      </w:r>
      <w:r w:rsidR="00944C16">
        <w:rPr>
          <w:sz w:val="24"/>
          <w:szCs w:val="24"/>
        </w:rPr>
        <w:t>]</w:t>
      </w:r>
      <w:r w:rsidR="00E06E12">
        <w:rPr>
          <w:sz w:val="24"/>
          <w:szCs w:val="24"/>
        </w:rPr>
        <w:t xml:space="preserve"> Regional Safeguard Secretariat) as well as other safeguard enhancement related works in Vietnam. </w:t>
      </w:r>
      <w:r w:rsidR="00236F13">
        <w:rPr>
          <w:sz w:val="24"/>
          <w:szCs w:val="24"/>
        </w:rPr>
        <w:t xml:space="preserve">The procedure for this will be further detailed in the </w:t>
      </w:r>
      <w:r w:rsidR="006B1D7F">
        <w:rPr>
          <w:sz w:val="24"/>
          <w:szCs w:val="24"/>
        </w:rPr>
        <w:t xml:space="preserve">Program </w:t>
      </w:r>
      <w:r w:rsidR="00B47C50">
        <w:rPr>
          <w:sz w:val="24"/>
          <w:szCs w:val="24"/>
        </w:rPr>
        <w:t>Operational Manual</w:t>
      </w:r>
      <w:r w:rsidR="00236F13">
        <w:rPr>
          <w:sz w:val="24"/>
          <w:szCs w:val="24"/>
        </w:rPr>
        <w:t>.</w:t>
      </w:r>
    </w:p>
    <w:p w14:paraId="596F4C9C" w14:textId="77777777" w:rsidR="00C77728" w:rsidRPr="00873205" w:rsidRDefault="00C77728" w:rsidP="00C77728">
      <w:pPr>
        <w:autoSpaceDE w:val="0"/>
        <w:autoSpaceDN w:val="0"/>
        <w:adjustRightInd w:val="0"/>
        <w:spacing w:after="0" w:line="240" w:lineRule="auto"/>
        <w:jc w:val="both"/>
        <w:rPr>
          <w:rFonts w:cs="Times New Roman"/>
          <w:color w:val="000000" w:themeColor="text1"/>
          <w:sz w:val="24"/>
          <w:szCs w:val="24"/>
        </w:rPr>
      </w:pPr>
    </w:p>
    <w:p w14:paraId="1DDAE101" w14:textId="77777777" w:rsidR="00C77728" w:rsidRPr="009A4D76" w:rsidRDefault="00C77728" w:rsidP="00C77728">
      <w:pPr>
        <w:autoSpaceDE w:val="0"/>
        <w:autoSpaceDN w:val="0"/>
        <w:adjustRightInd w:val="0"/>
        <w:spacing w:after="0" w:line="240" w:lineRule="auto"/>
        <w:jc w:val="both"/>
        <w:rPr>
          <w:rFonts w:cs="Times New Roman"/>
          <w:b/>
          <w:color w:val="000000" w:themeColor="text1"/>
          <w:sz w:val="24"/>
          <w:szCs w:val="24"/>
        </w:rPr>
      </w:pPr>
      <w:r w:rsidRPr="009A4D76">
        <w:rPr>
          <w:rFonts w:cs="Times New Roman"/>
          <w:b/>
          <w:color w:val="000000" w:themeColor="text1"/>
          <w:sz w:val="24"/>
          <w:szCs w:val="24"/>
        </w:rPr>
        <w:t>Information Disclosure, Consultation and Participation</w:t>
      </w:r>
    </w:p>
    <w:p w14:paraId="70F69F27" w14:textId="77777777" w:rsidR="00C77728" w:rsidRDefault="00C77728" w:rsidP="00C77728">
      <w:pPr>
        <w:autoSpaceDE w:val="0"/>
        <w:autoSpaceDN w:val="0"/>
        <w:adjustRightInd w:val="0"/>
        <w:spacing w:after="0" w:line="240" w:lineRule="auto"/>
        <w:jc w:val="both"/>
        <w:rPr>
          <w:rFonts w:cs="Times New Roman"/>
          <w:b/>
          <w:color w:val="000000" w:themeColor="text1"/>
          <w:sz w:val="24"/>
          <w:szCs w:val="24"/>
        </w:rPr>
      </w:pPr>
    </w:p>
    <w:p w14:paraId="4044996C" w14:textId="77777777" w:rsidR="00C77728" w:rsidRPr="00D303A2" w:rsidRDefault="00C77728" w:rsidP="00D303A2">
      <w:pPr>
        <w:pStyle w:val="ListParagraph"/>
        <w:ind w:left="360"/>
        <w:rPr>
          <w:sz w:val="24"/>
          <w:szCs w:val="24"/>
        </w:rPr>
      </w:pPr>
      <w:r>
        <w:rPr>
          <w:rFonts w:cs="Times New Roman"/>
          <w:color w:val="000000" w:themeColor="text1"/>
          <w:sz w:val="24"/>
          <w:szCs w:val="24"/>
          <w:lang w:val="en-GB" w:bidi="en-US"/>
        </w:rPr>
        <w:t xml:space="preserve"> The assessment </w:t>
      </w:r>
      <w:r w:rsidRPr="00D303A2">
        <w:rPr>
          <w:sz w:val="24"/>
          <w:szCs w:val="24"/>
        </w:rPr>
        <w:t>has found that the information flow from district to commune levels is still limited. There is also limited involvement of beneficiaries in the decision making process and in implementation.</w:t>
      </w:r>
    </w:p>
    <w:p w14:paraId="22BEA0A0" w14:textId="77777777" w:rsidR="00C77728" w:rsidRPr="00D303A2" w:rsidRDefault="00C77728" w:rsidP="00D303A2">
      <w:pPr>
        <w:pStyle w:val="ListParagraph"/>
        <w:numPr>
          <w:ilvl w:val="0"/>
          <w:numId w:val="0"/>
        </w:numPr>
        <w:ind w:left="360"/>
        <w:rPr>
          <w:sz w:val="24"/>
          <w:szCs w:val="24"/>
        </w:rPr>
      </w:pPr>
    </w:p>
    <w:p w14:paraId="0624CC2E" w14:textId="7B4370AA" w:rsidR="00C77728" w:rsidRPr="00D303A2" w:rsidRDefault="00712141" w:rsidP="00D303A2">
      <w:pPr>
        <w:pStyle w:val="ListParagraph"/>
        <w:ind w:left="360"/>
        <w:rPr>
          <w:sz w:val="24"/>
          <w:szCs w:val="24"/>
        </w:rPr>
      </w:pPr>
      <w:r w:rsidRPr="00D303A2">
        <w:rPr>
          <w:sz w:val="24"/>
          <w:szCs w:val="24"/>
        </w:rPr>
        <w:t xml:space="preserve"> </w:t>
      </w:r>
      <w:r w:rsidR="00C77728" w:rsidRPr="00D303A2">
        <w:rPr>
          <w:sz w:val="24"/>
          <w:szCs w:val="24"/>
        </w:rPr>
        <w:t>At the local level the Program would promote the use of state-of-the art approaches to participation. Consultations would be held with local communities on planned investments. The capacity of provinces to oversee this type of consultative planning process may however be limited and would need to be supported and built up during the period of the Program.</w:t>
      </w:r>
    </w:p>
    <w:p w14:paraId="4CB9C113" w14:textId="77777777" w:rsidR="00C77728" w:rsidRPr="00D303A2" w:rsidRDefault="00C77728" w:rsidP="00D303A2">
      <w:pPr>
        <w:pStyle w:val="ListParagraph"/>
        <w:numPr>
          <w:ilvl w:val="0"/>
          <w:numId w:val="0"/>
        </w:numPr>
        <w:ind w:left="360"/>
        <w:rPr>
          <w:sz w:val="24"/>
          <w:szCs w:val="24"/>
        </w:rPr>
      </w:pPr>
    </w:p>
    <w:p w14:paraId="0D30D0DE" w14:textId="77777777" w:rsidR="00C77728" w:rsidRDefault="00C77728" w:rsidP="00D303A2">
      <w:pPr>
        <w:pStyle w:val="ListParagraph"/>
        <w:ind w:left="360"/>
        <w:rPr>
          <w:rFonts w:cs="Times New Roman"/>
          <w:color w:val="000000" w:themeColor="text1"/>
          <w:sz w:val="24"/>
          <w:szCs w:val="24"/>
        </w:rPr>
      </w:pPr>
      <w:r w:rsidRPr="00D303A2">
        <w:rPr>
          <w:sz w:val="24"/>
          <w:szCs w:val="24"/>
        </w:rPr>
        <w:t xml:space="preserve"> The active participation</w:t>
      </w:r>
      <w:r w:rsidRPr="00753ACB">
        <w:rPr>
          <w:rFonts w:cs="Times New Roman"/>
          <w:color w:val="000000" w:themeColor="text1"/>
          <w:sz w:val="24"/>
          <w:szCs w:val="24"/>
        </w:rPr>
        <w:t xml:space="preserve"> of communities and households in a feedback loop of engagement and information will be an essential tool in the development of the most appropriate strategies for behavior-change support in both </w:t>
      </w:r>
      <w:r>
        <w:rPr>
          <w:rFonts w:cs="Times New Roman"/>
          <w:color w:val="000000" w:themeColor="text1"/>
          <w:sz w:val="24"/>
          <w:szCs w:val="24"/>
        </w:rPr>
        <w:t>the NM and CH</w:t>
      </w:r>
      <w:r w:rsidRPr="00753ACB">
        <w:rPr>
          <w:rFonts w:cs="Times New Roman"/>
          <w:color w:val="000000" w:themeColor="text1"/>
          <w:sz w:val="24"/>
          <w:szCs w:val="24"/>
        </w:rPr>
        <w:t xml:space="preserve"> regions.</w:t>
      </w:r>
    </w:p>
    <w:p w14:paraId="24C99BC2" w14:textId="77777777" w:rsidR="00C77728" w:rsidRPr="00C351AB" w:rsidRDefault="00C77728" w:rsidP="00C77728">
      <w:pPr>
        <w:pStyle w:val="ListParagraph"/>
        <w:numPr>
          <w:ilvl w:val="0"/>
          <w:numId w:val="0"/>
        </w:numPr>
        <w:ind w:left="502"/>
        <w:rPr>
          <w:rFonts w:cs="Times New Roman"/>
          <w:color w:val="000000" w:themeColor="text1"/>
          <w:sz w:val="24"/>
          <w:szCs w:val="24"/>
        </w:rPr>
      </w:pPr>
    </w:p>
    <w:p w14:paraId="65692369" w14:textId="77777777" w:rsidR="00C77728" w:rsidRPr="002E6BEF" w:rsidRDefault="00C77728" w:rsidP="00C77728">
      <w:pPr>
        <w:pStyle w:val="ListParagraph"/>
        <w:ind w:left="0" w:firstLine="0"/>
        <w:rPr>
          <w:rFonts w:eastAsia="+mn-ea" w:cs="Times New Roman"/>
          <w:color w:val="000000" w:themeColor="text1"/>
          <w:kern w:val="24"/>
          <w:sz w:val="24"/>
          <w:szCs w:val="24"/>
          <w:lang w:bidi="en-US"/>
        </w:rPr>
      </w:pPr>
      <w:r w:rsidRPr="002E6BEF">
        <w:rPr>
          <w:rFonts w:cs="Times New Roman"/>
          <w:color w:val="000000" w:themeColor="text1"/>
          <w:sz w:val="24"/>
          <w:szCs w:val="24"/>
        </w:rPr>
        <w:t xml:space="preserve"> The following recommendations are made:</w:t>
      </w:r>
    </w:p>
    <w:p w14:paraId="0D806D5B" w14:textId="77777777" w:rsidR="00C77728" w:rsidRPr="00AC4873" w:rsidRDefault="00C77728" w:rsidP="00C77728">
      <w:pPr>
        <w:pStyle w:val="ListParagraph"/>
        <w:numPr>
          <w:ilvl w:val="0"/>
          <w:numId w:val="0"/>
        </w:numPr>
        <w:autoSpaceDE w:val="0"/>
        <w:autoSpaceDN w:val="0"/>
        <w:adjustRightInd w:val="0"/>
        <w:rPr>
          <w:rFonts w:cs="Times New Roman"/>
          <w:color w:val="000000" w:themeColor="text1"/>
          <w:sz w:val="24"/>
          <w:szCs w:val="24"/>
        </w:rPr>
      </w:pPr>
    </w:p>
    <w:p w14:paraId="12EFF95A" w14:textId="1978CF3D" w:rsidR="00C77728" w:rsidRDefault="000C2E68" w:rsidP="00D303A2">
      <w:pPr>
        <w:pStyle w:val="ListParagraph"/>
        <w:ind w:left="360"/>
        <w:rPr>
          <w:rFonts w:cs="Times New Roman"/>
          <w:color w:val="000000" w:themeColor="text1"/>
          <w:sz w:val="24"/>
          <w:szCs w:val="24"/>
        </w:rPr>
      </w:pPr>
      <w:r>
        <w:rPr>
          <w:rFonts w:cs="Times New Roman"/>
          <w:b/>
          <w:i/>
          <w:color w:val="000000" w:themeColor="text1"/>
          <w:sz w:val="24"/>
          <w:szCs w:val="24"/>
        </w:rPr>
        <w:t>Recommendation 3</w:t>
      </w:r>
      <w:r w:rsidR="00C77728" w:rsidRPr="002E6BEF">
        <w:rPr>
          <w:rFonts w:cs="Times New Roman"/>
          <w:b/>
          <w:i/>
          <w:color w:val="000000" w:themeColor="text1"/>
          <w:sz w:val="24"/>
          <w:szCs w:val="24"/>
        </w:rPr>
        <w:t>:</w:t>
      </w:r>
      <w:r w:rsidR="00C77728">
        <w:rPr>
          <w:rFonts w:cs="Times New Roman"/>
          <w:color w:val="000000" w:themeColor="text1"/>
          <w:sz w:val="24"/>
          <w:szCs w:val="24"/>
        </w:rPr>
        <w:t xml:space="preserve"> </w:t>
      </w:r>
      <w:r w:rsidR="006B1D7F" w:rsidRPr="006B1D7F">
        <w:rPr>
          <w:rFonts w:cs="Times New Roman"/>
          <w:color w:val="000000" w:themeColor="text1"/>
          <w:sz w:val="24"/>
          <w:szCs w:val="24"/>
        </w:rPr>
        <w:t>Participating Provinces will enhance transparency by maintaining databases on complaints/feedbacks and responses to those complaints/feedbacks. In addition, a data base on the program’s beneficiaries, disaggregated by gender and ethnicity should be maintained and monitored. Detailed guidelines for the grievance redress mechanism, based on established existing systems, will be included in the Program Operational Manual.</w:t>
      </w:r>
    </w:p>
    <w:p w14:paraId="636F1A67" w14:textId="77777777" w:rsidR="00D303A2" w:rsidRDefault="00D303A2" w:rsidP="00D303A2">
      <w:pPr>
        <w:pStyle w:val="ListParagraph"/>
        <w:numPr>
          <w:ilvl w:val="0"/>
          <w:numId w:val="0"/>
        </w:numPr>
        <w:rPr>
          <w:rFonts w:cs="Times New Roman"/>
          <w:color w:val="000000" w:themeColor="text1"/>
          <w:sz w:val="24"/>
          <w:szCs w:val="24"/>
        </w:rPr>
      </w:pPr>
    </w:p>
    <w:p w14:paraId="1B3DBB81" w14:textId="11E19D51" w:rsidR="00C77728" w:rsidRDefault="00C77728" w:rsidP="00D303A2">
      <w:pPr>
        <w:pStyle w:val="ListParagraph"/>
        <w:ind w:left="360"/>
        <w:rPr>
          <w:rFonts w:cs="Times New Roman"/>
          <w:color w:val="000000" w:themeColor="text1"/>
          <w:sz w:val="24"/>
          <w:szCs w:val="24"/>
        </w:rPr>
      </w:pPr>
      <w:r w:rsidRPr="00753ACB">
        <w:rPr>
          <w:rFonts w:cs="Times New Roman"/>
          <w:b/>
          <w:i/>
          <w:color w:val="000000" w:themeColor="text1"/>
          <w:sz w:val="24"/>
          <w:szCs w:val="24"/>
        </w:rPr>
        <w:t xml:space="preserve">Recommendation </w:t>
      </w:r>
      <w:r w:rsidR="000C2E68">
        <w:rPr>
          <w:rFonts w:cs="Times New Roman"/>
          <w:b/>
          <w:i/>
          <w:color w:val="000000" w:themeColor="text1"/>
          <w:sz w:val="24"/>
          <w:szCs w:val="24"/>
        </w:rPr>
        <w:t>4</w:t>
      </w:r>
      <w:r w:rsidRPr="00753ACB">
        <w:rPr>
          <w:rFonts w:cs="Times New Roman"/>
          <w:b/>
          <w:i/>
          <w:color w:val="000000" w:themeColor="text1"/>
          <w:sz w:val="24"/>
          <w:szCs w:val="24"/>
        </w:rPr>
        <w:t>:</w:t>
      </w:r>
      <w:r>
        <w:rPr>
          <w:rFonts w:cs="Times New Roman"/>
          <w:color w:val="000000" w:themeColor="text1"/>
          <w:sz w:val="24"/>
          <w:szCs w:val="24"/>
        </w:rPr>
        <w:t xml:space="preserve"> </w:t>
      </w:r>
      <w:r w:rsidR="00702A40" w:rsidRPr="00702A40">
        <w:rPr>
          <w:rFonts w:cs="Times New Roman"/>
          <w:color w:val="000000" w:themeColor="text1"/>
          <w:sz w:val="24"/>
          <w:szCs w:val="24"/>
        </w:rPr>
        <w:t>The Program will develop community engagement guidelines (to be implemented by participating provinces) to enhance people’s participation, especially for Ethnic Minorities to ensure their meaningful participation and consultation in every step of the Program implementation, including planning, sub-project design and implementation, compensation, resettlement and rehabilitation measures in land acquisition. The guideline will be community-driven, transparent, gender sensitive and in appropriate language. The Program design should ensure that BCC activities are adapted to specifically suit the EM’s culture, language and practices. Given that the program will be implemented over a large geographic area with many different ethnic groups, specific guidance will be provided at the local level for each ethnic group. In addition, the guidelines shall fully operationalize existing Vietnamese Legislation with respect to Ethnic Minorities through a process of free, prior, and informed consultations. This should be included as an action in the Program Action Plan</w:t>
      </w:r>
      <w:r w:rsidR="00944C16">
        <w:rPr>
          <w:rFonts w:cs="Times New Roman"/>
          <w:color w:val="000000" w:themeColor="text1"/>
          <w:sz w:val="24"/>
          <w:szCs w:val="24"/>
        </w:rPr>
        <w:t>.</w:t>
      </w:r>
    </w:p>
    <w:p w14:paraId="734E1CCA" w14:textId="2DFFEF0B" w:rsidR="00D303A2" w:rsidRPr="002E6BEF" w:rsidRDefault="00D303A2" w:rsidP="00D303A2">
      <w:pPr>
        <w:pStyle w:val="ListParagraph"/>
        <w:numPr>
          <w:ilvl w:val="0"/>
          <w:numId w:val="0"/>
        </w:numPr>
        <w:rPr>
          <w:rFonts w:cs="Times New Roman"/>
          <w:color w:val="000000" w:themeColor="text1"/>
          <w:sz w:val="24"/>
          <w:szCs w:val="24"/>
        </w:rPr>
      </w:pPr>
    </w:p>
    <w:p w14:paraId="2A4EF41E" w14:textId="7A9EB865" w:rsidR="00C77728" w:rsidRDefault="00C77728" w:rsidP="00D303A2">
      <w:pPr>
        <w:pStyle w:val="ListParagraph"/>
        <w:ind w:left="360"/>
        <w:rPr>
          <w:rFonts w:cs="Times New Roman"/>
          <w:color w:val="000000" w:themeColor="text1"/>
          <w:sz w:val="24"/>
          <w:szCs w:val="24"/>
        </w:rPr>
      </w:pPr>
      <w:r w:rsidRPr="00753ACB">
        <w:rPr>
          <w:rFonts w:cs="Times New Roman"/>
          <w:b/>
          <w:i/>
          <w:color w:val="000000" w:themeColor="text1"/>
          <w:sz w:val="24"/>
          <w:szCs w:val="24"/>
        </w:rPr>
        <w:t xml:space="preserve">Recommendation </w:t>
      </w:r>
      <w:r w:rsidR="000C2E68">
        <w:rPr>
          <w:rFonts w:cs="Times New Roman"/>
          <w:b/>
          <w:i/>
          <w:color w:val="000000" w:themeColor="text1"/>
          <w:sz w:val="24"/>
          <w:szCs w:val="24"/>
        </w:rPr>
        <w:t>5</w:t>
      </w:r>
      <w:r w:rsidRPr="00753ACB">
        <w:rPr>
          <w:rFonts w:cs="Times New Roman"/>
          <w:b/>
          <w:i/>
          <w:color w:val="000000" w:themeColor="text1"/>
          <w:sz w:val="24"/>
          <w:szCs w:val="24"/>
        </w:rPr>
        <w:t>:</w:t>
      </w:r>
      <w:r>
        <w:rPr>
          <w:rFonts w:cs="Times New Roman"/>
          <w:color w:val="000000" w:themeColor="text1"/>
          <w:sz w:val="24"/>
          <w:szCs w:val="24"/>
        </w:rPr>
        <w:t xml:space="preserve"> </w:t>
      </w:r>
      <w:r w:rsidRPr="002E6BEF">
        <w:rPr>
          <w:rFonts w:cs="Times New Roman"/>
          <w:color w:val="000000" w:themeColor="text1"/>
          <w:sz w:val="24"/>
          <w:szCs w:val="24"/>
        </w:rPr>
        <w:t xml:space="preserve">The Women’s Union and similar groups should be incorporated into the institutional structure of implementation in order to assist in promoting </w:t>
      </w:r>
      <w:r w:rsidR="005C12B0" w:rsidRPr="002E6BEF">
        <w:rPr>
          <w:rFonts w:cs="Times New Roman"/>
          <w:color w:val="000000" w:themeColor="text1"/>
          <w:sz w:val="24"/>
          <w:szCs w:val="24"/>
        </w:rPr>
        <w:t>gender</w:t>
      </w:r>
      <w:r w:rsidR="005C12B0">
        <w:rPr>
          <w:rFonts w:cs="Times New Roman"/>
          <w:color w:val="000000" w:themeColor="text1"/>
          <w:sz w:val="24"/>
          <w:szCs w:val="24"/>
        </w:rPr>
        <w:t>-</w:t>
      </w:r>
      <w:r w:rsidRPr="002E6BEF">
        <w:rPr>
          <w:rFonts w:cs="Times New Roman"/>
          <w:color w:val="000000" w:themeColor="text1"/>
          <w:sz w:val="24"/>
          <w:szCs w:val="24"/>
        </w:rPr>
        <w:t>sensitive community mobili</w:t>
      </w:r>
      <w:r w:rsidR="005C12B0">
        <w:rPr>
          <w:rFonts w:cs="Times New Roman"/>
          <w:color w:val="000000" w:themeColor="text1"/>
          <w:sz w:val="24"/>
          <w:szCs w:val="24"/>
        </w:rPr>
        <w:t>z</w:t>
      </w:r>
      <w:r w:rsidRPr="002E6BEF">
        <w:rPr>
          <w:rFonts w:cs="Times New Roman"/>
          <w:color w:val="000000" w:themeColor="text1"/>
          <w:sz w:val="24"/>
          <w:szCs w:val="24"/>
        </w:rPr>
        <w:t xml:space="preserve">ation, participation and grievance redress channels. </w:t>
      </w:r>
      <w:r w:rsidR="00702A40" w:rsidRPr="00864CE7">
        <w:rPr>
          <w:rFonts w:cs="Times New Roman"/>
          <w:color w:val="000000" w:themeColor="text1"/>
          <w:sz w:val="24"/>
          <w:szCs w:val="24"/>
        </w:rPr>
        <w:t xml:space="preserve">The </w:t>
      </w:r>
      <w:r w:rsidR="00702A40" w:rsidRPr="00864CE7">
        <w:rPr>
          <w:rFonts w:cs="Times New Roman"/>
          <w:color w:val="000000" w:themeColor="text1"/>
          <w:sz w:val="24"/>
          <w:szCs w:val="24"/>
        </w:rPr>
        <w:lastRenderedPageBreak/>
        <w:t xml:space="preserve">implementing agencies, particularly </w:t>
      </w:r>
      <w:r w:rsidR="005C12B0">
        <w:rPr>
          <w:rFonts w:cs="Times New Roman"/>
          <w:color w:val="000000" w:themeColor="text1"/>
          <w:sz w:val="24"/>
          <w:szCs w:val="24"/>
        </w:rPr>
        <w:t xml:space="preserve">the </w:t>
      </w:r>
      <w:r w:rsidR="00702A40" w:rsidRPr="00864CE7">
        <w:rPr>
          <w:rFonts w:cs="Times New Roman"/>
          <w:color w:val="000000" w:themeColor="text1"/>
          <w:sz w:val="24"/>
          <w:szCs w:val="24"/>
        </w:rPr>
        <w:t>SO in MARD, are responsible to arrange adequate staff time to mainstream gender equality across the Program.</w:t>
      </w:r>
    </w:p>
    <w:p w14:paraId="2550A011" w14:textId="77777777" w:rsidR="00D303A2" w:rsidRDefault="00D303A2" w:rsidP="00D303A2">
      <w:pPr>
        <w:pStyle w:val="ListParagraph"/>
        <w:numPr>
          <w:ilvl w:val="0"/>
          <w:numId w:val="0"/>
        </w:numPr>
        <w:rPr>
          <w:rFonts w:cs="Times New Roman"/>
          <w:color w:val="000000" w:themeColor="text1"/>
          <w:sz w:val="24"/>
          <w:szCs w:val="24"/>
        </w:rPr>
      </w:pPr>
    </w:p>
    <w:p w14:paraId="13EC5D38" w14:textId="506FC3C1" w:rsidR="00702A40" w:rsidRDefault="00C77728" w:rsidP="00702A40">
      <w:pPr>
        <w:pStyle w:val="ListParagraph"/>
        <w:rPr>
          <w:rFonts w:cs="Times New Roman"/>
          <w:color w:val="000000" w:themeColor="text1"/>
          <w:sz w:val="24"/>
          <w:szCs w:val="24"/>
        </w:rPr>
      </w:pPr>
      <w:r w:rsidRPr="004F1186">
        <w:rPr>
          <w:rFonts w:cs="Times New Roman"/>
          <w:b/>
          <w:i/>
          <w:color w:val="000000" w:themeColor="text1"/>
          <w:sz w:val="24"/>
          <w:szCs w:val="24"/>
        </w:rPr>
        <w:t xml:space="preserve">Recommendation </w:t>
      </w:r>
      <w:r w:rsidR="000C2E68" w:rsidRPr="004F1186">
        <w:rPr>
          <w:rFonts w:cs="Times New Roman"/>
          <w:b/>
          <w:i/>
          <w:color w:val="000000" w:themeColor="text1"/>
          <w:sz w:val="24"/>
          <w:szCs w:val="24"/>
        </w:rPr>
        <w:t>6</w:t>
      </w:r>
      <w:r w:rsidRPr="004F1186">
        <w:rPr>
          <w:rFonts w:cs="Times New Roman"/>
          <w:b/>
          <w:i/>
          <w:color w:val="000000" w:themeColor="text1"/>
          <w:sz w:val="24"/>
          <w:szCs w:val="24"/>
        </w:rPr>
        <w:t xml:space="preserve">: </w:t>
      </w:r>
      <w:r w:rsidRPr="00190DFB">
        <w:rPr>
          <w:rFonts w:cs="Times New Roman"/>
          <w:color w:val="000000" w:themeColor="text1"/>
          <w:sz w:val="24"/>
          <w:szCs w:val="24"/>
        </w:rPr>
        <w:t>The Program should encourage the following social development measures: (</w:t>
      </w:r>
      <w:r w:rsidR="005C12B0">
        <w:rPr>
          <w:rFonts w:cs="Times New Roman"/>
          <w:color w:val="000000" w:themeColor="text1"/>
          <w:sz w:val="24"/>
          <w:szCs w:val="24"/>
        </w:rPr>
        <w:t>a</w:t>
      </w:r>
      <w:r w:rsidRPr="00190DFB">
        <w:rPr>
          <w:rFonts w:cs="Times New Roman"/>
          <w:color w:val="000000" w:themeColor="text1"/>
          <w:sz w:val="24"/>
          <w:szCs w:val="24"/>
        </w:rPr>
        <w:t xml:space="preserve">) ensuring unskilled (and to the extent feasible, skilled) labor is sourced locally; </w:t>
      </w:r>
      <w:r w:rsidRPr="006B1D7F">
        <w:rPr>
          <w:rFonts w:cs="Times New Roman"/>
          <w:color w:val="000000" w:themeColor="text1"/>
          <w:sz w:val="24"/>
          <w:szCs w:val="24"/>
        </w:rPr>
        <w:t>and (</w:t>
      </w:r>
      <w:r w:rsidR="005C12B0">
        <w:rPr>
          <w:rFonts w:cs="Times New Roman"/>
          <w:color w:val="000000" w:themeColor="text1"/>
          <w:sz w:val="24"/>
          <w:szCs w:val="24"/>
        </w:rPr>
        <w:t>b</w:t>
      </w:r>
      <w:r w:rsidRPr="006B1D7F">
        <w:rPr>
          <w:rFonts w:cs="Times New Roman"/>
          <w:color w:val="000000" w:themeColor="text1"/>
          <w:sz w:val="24"/>
          <w:szCs w:val="24"/>
        </w:rPr>
        <w:t>) ensuring access to the newly developed infrastructure for people with disabilities</w:t>
      </w:r>
      <w:r w:rsidR="004F1186" w:rsidRPr="006B1D7F">
        <w:rPr>
          <w:rFonts w:cs="Times New Roman"/>
          <w:color w:val="000000" w:themeColor="text1"/>
          <w:sz w:val="24"/>
          <w:szCs w:val="24"/>
        </w:rPr>
        <w:t>, through inclusive design of institutional sanitation, water supply and handwashing facilities</w:t>
      </w:r>
      <w:r w:rsidR="005C12B0">
        <w:rPr>
          <w:rFonts w:cs="Times New Roman"/>
          <w:color w:val="000000" w:themeColor="text1"/>
          <w:sz w:val="24"/>
          <w:szCs w:val="24"/>
        </w:rPr>
        <w:t>.</w:t>
      </w:r>
      <w:r w:rsidR="004F1186" w:rsidRPr="006B1D7F">
        <w:rPr>
          <w:rStyle w:val="FootnoteReference"/>
          <w:rFonts w:cs="Times New Roman"/>
          <w:color w:val="000000" w:themeColor="text1"/>
          <w:sz w:val="24"/>
          <w:szCs w:val="24"/>
        </w:rPr>
        <w:footnoteReference w:id="54"/>
      </w:r>
    </w:p>
    <w:p w14:paraId="1E4F2981" w14:textId="77777777" w:rsidR="00702A40" w:rsidRPr="00702A40" w:rsidRDefault="00702A40" w:rsidP="00702A40">
      <w:pPr>
        <w:pStyle w:val="ListParagraph"/>
        <w:numPr>
          <w:ilvl w:val="0"/>
          <w:numId w:val="0"/>
        </w:numPr>
        <w:ind w:left="502"/>
        <w:rPr>
          <w:b/>
          <w:i/>
          <w:sz w:val="24"/>
          <w:szCs w:val="24"/>
        </w:rPr>
      </w:pPr>
    </w:p>
    <w:p w14:paraId="118531E3" w14:textId="77777777" w:rsidR="00C77728" w:rsidRPr="00873205" w:rsidRDefault="00C77728" w:rsidP="0024433E">
      <w:pPr>
        <w:pStyle w:val="ListParagraph"/>
        <w:numPr>
          <w:ilvl w:val="0"/>
          <w:numId w:val="0"/>
        </w:numPr>
        <w:ind w:left="502"/>
        <w:rPr>
          <w:rFonts w:cs="Times New Roman"/>
          <w:color w:val="000000" w:themeColor="text1"/>
          <w:sz w:val="24"/>
          <w:szCs w:val="24"/>
        </w:rPr>
      </w:pPr>
    </w:p>
    <w:p w14:paraId="3DD78F95" w14:textId="115362A1" w:rsidR="00C77728" w:rsidRDefault="008808E4" w:rsidP="00C77728">
      <w:pPr>
        <w:autoSpaceDE w:val="0"/>
        <w:autoSpaceDN w:val="0"/>
        <w:adjustRightInd w:val="0"/>
        <w:spacing w:after="0" w:line="240" w:lineRule="auto"/>
        <w:jc w:val="both"/>
        <w:rPr>
          <w:rFonts w:cs="Times New Roman"/>
          <w:b/>
          <w:color w:val="000000" w:themeColor="text1"/>
          <w:sz w:val="24"/>
          <w:szCs w:val="24"/>
        </w:rPr>
      </w:pPr>
      <w:r>
        <w:rPr>
          <w:rFonts w:cs="Times New Roman"/>
          <w:b/>
          <w:color w:val="000000" w:themeColor="text1"/>
          <w:sz w:val="24"/>
          <w:szCs w:val="24"/>
        </w:rPr>
        <w:t>Ethnic Minorities</w:t>
      </w:r>
    </w:p>
    <w:p w14:paraId="11AC10DD" w14:textId="77777777" w:rsidR="00C77728" w:rsidRPr="009A4D76" w:rsidRDefault="00C77728" w:rsidP="00C77728">
      <w:pPr>
        <w:autoSpaceDE w:val="0"/>
        <w:autoSpaceDN w:val="0"/>
        <w:adjustRightInd w:val="0"/>
        <w:spacing w:after="0" w:line="240" w:lineRule="auto"/>
        <w:jc w:val="both"/>
        <w:rPr>
          <w:rFonts w:cs="Times New Roman"/>
          <w:b/>
          <w:color w:val="000000" w:themeColor="text1"/>
          <w:sz w:val="24"/>
          <w:szCs w:val="24"/>
        </w:rPr>
      </w:pPr>
    </w:p>
    <w:p w14:paraId="110F9793" w14:textId="77777777" w:rsidR="00C77728" w:rsidRDefault="00C77728" w:rsidP="00D303A2">
      <w:pPr>
        <w:pStyle w:val="ListParagraph"/>
        <w:ind w:left="360"/>
        <w:rPr>
          <w:rFonts w:cs="Times New Roman"/>
          <w:color w:val="000000" w:themeColor="text1"/>
          <w:sz w:val="24"/>
          <w:szCs w:val="24"/>
        </w:rPr>
      </w:pPr>
      <w:r>
        <w:rPr>
          <w:rFonts w:cs="Times New Roman"/>
          <w:color w:val="000000" w:themeColor="text1"/>
          <w:sz w:val="24"/>
          <w:szCs w:val="24"/>
        </w:rPr>
        <w:t xml:space="preserve"> </w:t>
      </w:r>
      <w:r w:rsidRPr="002E6BEF">
        <w:rPr>
          <w:rFonts w:cs="Times New Roman"/>
          <w:color w:val="000000" w:themeColor="text1"/>
          <w:sz w:val="24"/>
          <w:szCs w:val="24"/>
        </w:rPr>
        <w:t xml:space="preserve">The core principles require that due consideration is given to </w:t>
      </w:r>
      <w:r>
        <w:rPr>
          <w:rFonts w:cs="Times New Roman"/>
          <w:color w:val="000000" w:themeColor="text1"/>
          <w:sz w:val="24"/>
          <w:szCs w:val="24"/>
        </w:rPr>
        <w:t xml:space="preserve">the </w:t>
      </w:r>
      <w:r w:rsidRPr="002E6BEF">
        <w:rPr>
          <w:rFonts w:cs="Times New Roman"/>
          <w:color w:val="000000" w:themeColor="text1"/>
          <w:sz w:val="24"/>
          <w:szCs w:val="24"/>
        </w:rPr>
        <w:t xml:space="preserve">cultural appropriateness of, and equitable access to, program benefits with special emphasis provided </w:t>
      </w:r>
      <w:r>
        <w:rPr>
          <w:rFonts w:cs="Times New Roman"/>
          <w:color w:val="000000" w:themeColor="text1"/>
          <w:sz w:val="24"/>
          <w:szCs w:val="24"/>
        </w:rPr>
        <w:t>for</w:t>
      </w:r>
      <w:r w:rsidRPr="002E6BEF">
        <w:rPr>
          <w:rFonts w:cs="Times New Roman"/>
          <w:color w:val="000000" w:themeColor="text1"/>
          <w:sz w:val="24"/>
          <w:szCs w:val="24"/>
        </w:rPr>
        <w:t xml:space="preserve"> the rights and interest of indigenous peoples, as well as the needs or concerns of vulnerable groups. The assessment suggests that the regulations covering this aspect are relatively well structured but there are some doubts relating to the capacity to implement those regulations.</w:t>
      </w:r>
    </w:p>
    <w:p w14:paraId="1E36991A" w14:textId="77777777" w:rsidR="00C77728" w:rsidRDefault="00C77728" w:rsidP="00D303A2">
      <w:pPr>
        <w:pStyle w:val="ListParagraph"/>
        <w:numPr>
          <w:ilvl w:val="0"/>
          <w:numId w:val="0"/>
        </w:numPr>
        <w:ind w:left="360"/>
        <w:rPr>
          <w:rFonts w:cs="Times New Roman"/>
          <w:color w:val="000000" w:themeColor="text1"/>
          <w:sz w:val="24"/>
          <w:szCs w:val="24"/>
        </w:rPr>
      </w:pPr>
    </w:p>
    <w:p w14:paraId="2F9C44DA" w14:textId="57909331" w:rsidR="00C77728" w:rsidRDefault="00C77728" w:rsidP="00D303A2">
      <w:pPr>
        <w:pStyle w:val="ListParagraph"/>
        <w:ind w:left="360"/>
        <w:rPr>
          <w:rFonts w:cs="Times New Roman"/>
          <w:color w:val="000000" w:themeColor="text1"/>
          <w:sz w:val="24"/>
          <w:szCs w:val="24"/>
        </w:rPr>
      </w:pPr>
      <w:r>
        <w:rPr>
          <w:rFonts w:cs="Times New Roman"/>
          <w:color w:val="000000" w:themeColor="text1"/>
          <w:sz w:val="24"/>
          <w:szCs w:val="24"/>
        </w:rPr>
        <w:t xml:space="preserve"> </w:t>
      </w:r>
      <w:r w:rsidRPr="002E6BEF">
        <w:rPr>
          <w:rFonts w:cs="Times New Roman"/>
          <w:color w:val="000000" w:themeColor="text1"/>
          <w:sz w:val="24"/>
          <w:szCs w:val="24"/>
        </w:rPr>
        <w:t>Specifically</w:t>
      </w:r>
      <w:r>
        <w:rPr>
          <w:rFonts w:cs="Times New Roman"/>
          <w:color w:val="000000" w:themeColor="text1"/>
          <w:sz w:val="24"/>
          <w:szCs w:val="24"/>
        </w:rPr>
        <w:t>, f</w:t>
      </w:r>
      <w:r w:rsidRPr="002E6BEF">
        <w:rPr>
          <w:rFonts w:cs="Times New Roman"/>
          <w:color w:val="000000" w:themeColor="text1"/>
          <w:sz w:val="24"/>
          <w:szCs w:val="24"/>
        </w:rPr>
        <w:t xml:space="preserve">ree, prior, and informed consultation </w:t>
      </w:r>
      <w:r w:rsidR="00712141">
        <w:rPr>
          <w:rFonts w:cs="Times New Roman"/>
          <w:color w:val="000000" w:themeColor="text1"/>
          <w:sz w:val="24"/>
          <w:szCs w:val="24"/>
        </w:rPr>
        <w:t>must be</w:t>
      </w:r>
      <w:r w:rsidRPr="002E6BEF">
        <w:rPr>
          <w:rFonts w:cs="Times New Roman"/>
          <w:color w:val="000000" w:themeColor="text1"/>
          <w:sz w:val="24"/>
          <w:szCs w:val="24"/>
        </w:rPr>
        <w:t xml:space="preserve"> undertaken if indigenous people are potentially affected (positively or negatively)</w:t>
      </w:r>
      <w:r w:rsidR="00712141">
        <w:rPr>
          <w:rFonts w:cs="Times New Roman"/>
          <w:color w:val="000000" w:themeColor="text1"/>
          <w:sz w:val="24"/>
          <w:szCs w:val="24"/>
        </w:rPr>
        <w:t>. This consultation should</w:t>
      </w:r>
      <w:r w:rsidRPr="002E6BEF">
        <w:rPr>
          <w:rFonts w:cs="Times New Roman"/>
          <w:color w:val="000000" w:themeColor="text1"/>
          <w:sz w:val="24"/>
          <w:szCs w:val="24"/>
        </w:rPr>
        <w:t xml:space="preserve"> determine whether there is broad community support for program activities</w:t>
      </w:r>
      <w:r w:rsidR="00712141">
        <w:rPr>
          <w:rFonts w:cs="Times New Roman"/>
          <w:color w:val="000000" w:themeColor="text1"/>
          <w:sz w:val="24"/>
          <w:szCs w:val="24"/>
        </w:rPr>
        <w:t xml:space="preserve"> and e</w:t>
      </w:r>
      <w:r w:rsidRPr="002E6BEF">
        <w:rPr>
          <w:rFonts w:cs="Times New Roman"/>
          <w:color w:val="000000" w:themeColor="text1"/>
          <w:sz w:val="24"/>
          <w:szCs w:val="24"/>
        </w:rPr>
        <w:t xml:space="preserve">nsure that indigenous </w:t>
      </w:r>
      <w:r w:rsidR="00712141">
        <w:rPr>
          <w:rFonts w:cs="Times New Roman"/>
          <w:color w:val="000000" w:themeColor="text1"/>
          <w:sz w:val="24"/>
          <w:szCs w:val="24"/>
        </w:rPr>
        <w:t xml:space="preserve">people </w:t>
      </w:r>
      <w:r w:rsidRPr="002E6BEF">
        <w:rPr>
          <w:rFonts w:cs="Times New Roman"/>
          <w:color w:val="000000" w:themeColor="text1"/>
          <w:sz w:val="24"/>
          <w:szCs w:val="24"/>
        </w:rPr>
        <w:t>can participate</w:t>
      </w:r>
      <w:r w:rsidR="00712141">
        <w:rPr>
          <w:rFonts w:cs="Times New Roman"/>
          <w:color w:val="000000" w:themeColor="text1"/>
          <w:sz w:val="24"/>
          <w:szCs w:val="24"/>
        </w:rPr>
        <w:t xml:space="preserve"> actively. Participation will also help</w:t>
      </w:r>
      <w:r w:rsidRPr="002E6BEF">
        <w:rPr>
          <w:rFonts w:cs="Times New Roman"/>
          <w:color w:val="000000" w:themeColor="text1"/>
          <w:sz w:val="24"/>
          <w:szCs w:val="24"/>
        </w:rPr>
        <w:t xml:space="preserve"> in </w:t>
      </w:r>
      <w:r w:rsidR="00712141">
        <w:rPr>
          <w:rFonts w:cs="Times New Roman"/>
          <w:color w:val="000000" w:themeColor="text1"/>
          <w:sz w:val="24"/>
          <w:szCs w:val="24"/>
        </w:rPr>
        <w:t>identifying</w:t>
      </w:r>
      <w:r w:rsidRPr="002E6BEF">
        <w:rPr>
          <w:rFonts w:cs="Times New Roman"/>
          <w:color w:val="000000" w:themeColor="text1"/>
          <w:sz w:val="24"/>
          <w:szCs w:val="24"/>
        </w:rPr>
        <w:t xml:space="preserve"> opportunities to benefit from exploitation of customary resources or indigenous knowledge</w:t>
      </w:r>
      <w:r w:rsidR="00712141">
        <w:rPr>
          <w:rFonts w:cs="Times New Roman"/>
          <w:color w:val="000000" w:themeColor="text1"/>
          <w:sz w:val="24"/>
          <w:szCs w:val="24"/>
        </w:rPr>
        <w:t>, with</w:t>
      </w:r>
      <w:r w:rsidRPr="002E6BEF">
        <w:rPr>
          <w:rFonts w:cs="Times New Roman"/>
          <w:color w:val="000000" w:themeColor="text1"/>
          <w:sz w:val="24"/>
          <w:szCs w:val="24"/>
        </w:rPr>
        <w:t xml:space="preserve"> the consent of indigenous people. While the legal framework is robust, the implementation of the regulations related to </w:t>
      </w:r>
      <w:r w:rsidR="008808E4">
        <w:rPr>
          <w:rFonts w:cs="Times New Roman"/>
          <w:color w:val="000000" w:themeColor="text1"/>
          <w:sz w:val="24"/>
          <w:szCs w:val="24"/>
        </w:rPr>
        <w:t>Ethnic Minorities</w:t>
      </w:r>
      <w:r w:rsidRPr="002E6BEF">
        <w:rPr>
          <w:rFonts w:cs="Times New Roman"/>
          <w:color w:val="000000" w:themeColor="text1"/>
          <w:sz w:val="24"/>
          <w:szCs w:val="24"/>
        </w:rPr>
        <w:t xml:space="preserve">, information disclosure, information and social participation at </w:t>
      </w:r>
      <w:r w:rsidR="002404DA">
        <w:rPr>
          <w:rFonts w:cs="Times New Roman"/>
          <w:color w:val="000000" w:themeColor="text1"/>
          <w:sz w:val="24"/>
          <w:szCs w:val="24"/>
        </w:rPr>
        <w:t xml:space="preserve">the </w:t>
      </w:r>
      <w:r w:rsidRPr="002E6BEF">
        <w:rPr>
          <w:rFonts w:cs="Times New Roman"/>
          <w:color w:val="000000" w:themeColor="text1"/>
          <w:sz w:val="24"/>
          <w:szCs w:val="24"/>
        </w:rPr>
        <w:t xml:space="preserve">local level is not consistent with the policy </w:t>
      </w:r>
      <w:r w:rsidR="00712141">
        <w:rPr>
          <w:rFonts w:cs="Times New Roman"/>
          <w:color w:val="000000" w:themeColor="text1"/>
          <w:sz w:val="24"/>
          <w:szCs w:val="24"/>
        </w:rPr>
        <w:t xml:space="preserve">in place. There is a </w:t>
      </w:r>
      <w:r w:rsidRPr="002E6BEF">
        <w:rPr>
          <w:rFonts w:cs="Times New Roman"/>
          <w:color w:val="000000" w:themeColor="text1"/>
          <w:sz w:val="24"/>
          <w:szCs w:val="24"/>
        </w:rPr>
        <w:t xml:space="preserve">lack of accountability due to </w:t>
      </w:r>
      <w:r w:rsidR="00712141">
        <w:rPr>
          <w:rFonts w:cs="Times New Roman"/>
          <w:color w:val="000000" w:themeColor="text1"/>
          <w:sz w:val="24"/>
          <w:szCs w:val="24"/>
        </w:rPr>
        <w:t xml:space="preserve">the </w:t>
      </w:r>
      <w:r w:rsidRPr="002E6BEF">
        <w:rPr>
          <w:rFonts w:cs="Times New Roman"/>
          <w:color w:val="000000" w:themeColor="text1"/>
          <w:sz w:val="24"/>
          <w:szCs w:val="24"/>
        </w:rPr>
        <w:t>limited information flowing to communes</w:t>
      </w:r>
      <w:r w:rsidR="00712141">
        <w:rPr>
          <w:rFonts w:cs="Times New Roman"/>
          <w:color w:val="000000" w:themeColor="text1"/>
          <w:sz w:val="24"/>
          <w:szCs w:val="24"/>
        </w:rPr>
        <w:t xml:space="preserve"> and</w:t>
      </w:r>
      <w:r w:rsidRPr="002E6BEF">
        <w:rPr>
          <w:rFonts w:cs="Times New Roman"/>
          <w:color w:val="000000" w:themeColor="text1"/>
          <w:sz w:val="24"/>
          <w:szCs w:val="24"/>
        </w:rPr>
        <w:t xml:space="preserve"> participation of </w:t>
      </w:r>
      <w:r w:rsidR="008808E4">
        <w:rPr>
          <w:rFonts w:cs="Times New Roman"/>
          <w:color w:val="000000" w:themeColor="text1"/>
          <w:sz w:val="24"/>
          <w:szCs w:val="24"/>
        </w:rPr>
        <w:t>Ethnic Minorities</w:t>
      </w:r>
      <w:r w:rsidRPr="002E6BEF">
        <w:rPr>
          <w:rFonts w:cs="Times New Roman"/>
          <w:color w:val="000000" w:themeColor="text1"/>
          <w:sz w:val="24"/>
          <w:szCs w:val="24"/>
        </w:rPr>
        <w:t xml:space="preserve"> in decision making remains limited. Specific actions are needed to close these gaps.</w:t>
      </w:r>
    </w:p>
    <w:p w14:paraId="190A20D6" w14:textId="77777777" w:rsidR="00C77728" w:rsidRDefault="00C77728" w:rsidP="00D303A2">
      <w:pPr>
        <w:pStyle w:val="ListParagraph"/>
        <w:numPr>
          <w:ilvl w:val="0"/>
          <w:numId w:val="0"/>
        </w:numPr>
        <w:ind w:left="360"/>
        <w:rPr>
          <w:rFonts w:cs="Times New Roman"/>
          <w:color w:val="000000" w:themeColor="text1"/>
          <w:sz w:val="24"/>
          <w:szCs w:val="24"/>
        </w:rPr>
      </w:pPr>
    </w:p>
    <w:p w14:paraId="349A69B7" w14:textId="77777777" w:rsidR="00C77728" w:rsidRDefault="00C77728" w:rsidP="00D303A2">
      <w:pPr>
        <w:pStyle w:val="ListParagraph"/>
        <w:ind w:left="360"/>
        <w:rPr>
          <w:rFonts w:cs="Times New Roman"/>
          <w:color w:val="000000" w:themeColor="text1"/>
          <w:sz w:val="24"/>
          <w:szCs w:val="24"/>
        </w:rPr>
      </w:pPr>
      <w:r>
        <w:rPr>
          <w:rFonts w:cs="Times New Roman"/>
          <w:color w:val="000000" w:themeColor="text1"/>
          <w:sz w:val="24"/>
          <w:szCs w:val="24"/>
        </w:rPr>
        <w:t xml:space="preserve"> In addition, </w:t>
      </w:r>
      <w:r w:rsidRPr="002E6BEF">
        <w:rPr>
          <w:rFonts w:cs="Times New Roman"/>
          <w:color w:val="000000" w:themeColor="text1"/>
          <w:sz w:val="24"/>
          <w:szCs w:val="24"/>
        </w:rPr>
        <w:t xml:space="preserve">Program planning and implementation includes attention to groups vulnerable to hardship or disadvantage, including as relevant the poor, the disabled, the elderly, or marginalized ethnic groups. If necessary, special measures are taken to promote equitable access to </w:t>
      </w:r>
      <w:r>
        <w:rPr>
          <w:rFonts w:cs="Times New Roman"/>
          <w:color w:val="000000" w:themeColor="text1"/>
          <w:sz w:val="24"/>
          <w:szCs w:val="24"/>
        </w:rPr>
        <w:t>p</w:t>
      </w:r>
      <w:r w:rsidRPr="002E6BEF">
        <w:rPr>
          <w:rFonts w:cs="Times New Roman"/>
          <w:color w:val="000000" w:themeColor="text1"/>
          <w:sz w:val="24"/>
          <w:szCs w:val="24"/>
        </w:rPr>
        <w:t xml:space="preserve">rogram benefits. </w:t>
      </w:r>
      <w:r>
        <w:rPr>
          <w:rFonts w:cs="Times New Roman"/>
          <w:color w:val="000000" w:themeColor="text1"/>
          <w:sz w:val="24"/>
          <w:szCs w:val="24"/>
        </w:rPr>
        <w:t>T</w:t>
      </w:r>
      <w:r w:rsidRPr="002E6BEF">
        <w:rPr>
          <w:rFonts w:cs="Times New Roman"/>
          <w:color w:val="000000" w:themeColor="text1"/>
          <w:sz w:val="24"/>
          <w:szCs w:val="24"/>
        </w:rPr>
        <w:t>his element is fully covered under the current policies framework of Vietnam</w:t>
      </w:r>
      <w:r>
        <w:rPr>
          <w:rFonts w:cs="Times New Roman"/>
          <w:color w:val="000000" w:themeColor="text1"/>
          <w:sz w:val="24"/>
          <w:szCs w:val="24"/>
        </w:rPr>
        <w:t>.</w:t>
      </w:r>
    </w:p>
    <w:p w14:paraId="22D65F42" w14:textId="77777777" w:rsidR="00C77728" w:rsidRDefault="00C77728" w:rsidP="00D303A2">
      <w:pPr>
        <w:pStyle w:val="ListParagraph"/>
        <w:numPr>
          <w:ilvl w:val="0"/>
          <w:numId w:val="0"/>
        </w:numPr>
        <w:rPr>
          <w:rFonts w:cs="Times New Roman"/>
          <w:color w:val="000000" w:themeColor="text1"/>
          <w:sz w:val="24"/>
          <w:szCs w:val="24"/>
        </w:rPr>
      </w:pPr>
    </w:p>
    <w:p w14:paraId="15112F49" w14:textId="133FD085" w:rsidR="00C77728" w:rsidRPr="002E6BEF" w:rsidRDefault="00C77728" w:rsidP="00D303A2">
      <w:pPr>
        <w:pStyle w:val="ListParagraph"/>
        <w:ind w:left="360"/>
        <w:rPr>
          <w:rFonts w:cs="Times New Roman"/>
          <w:color w:val="000000" w:themeColor="text1"/>
          <w:sz w:val="24"/>
          <w:szCs w:val="24"/>
        </w:rPr>
      </w:pPr>
      <w:r>
        <w:rPr>
          <w:rFonts w:cs="Times New Roman"/>
          <w:color w:val="000000" w:themeColor="text1"/>
          <w:sz w:val="24"/>
          <w:szCs w:val="24"/>
        </w:rPr>
        <w:t>In a</w:t>
      </w:r>
      <w:r w:rsidR="000C2E68">
        <w:rPr>
          <w:rFonts w:cs="Times New Roman"/>
          <w:color w:val="000000" w:themeColor="text1"/>
          <w:sz w:val="24"/>
          <w:szCs w:val="24"/>
        </w:rPr>
        <w:t>ddition to trecommendation</w:t>
      </w:r>
      <w:r w:rsidR="002404DA">
        <w:rPr>
          <w:rFonts w:cs="Times New Roman"/>
          <w:color w:val="000000" w:themeColor="text1"/>
          <w:sz w:val="24"/>
          <w:szCs w:val="24"/>
        </w:rPr>
        <w:t>s</w:t>
      </w:r>
      <w:r w:rsidR="000C2E68">
        <w:rPr>
          <w:rFonts w:cs="Times New Roman"/>
          <w:color w:val="000000" w:themeColor="text1"/>
          <w:sz w:val="24"/>
          <w:szCs w:val="24"/>
        </w:rPr>
        <w:t xml:space="preserve"> 3 and 4</w:t>
      </w:r>
      <w:r>
        <w:rPr>
          <w:rFonts w:cs="Times New Roman"/>
          <w:color w:val="000000" w:themeColor="text1"/>
          <w:sz w:val="24"/>
          <w:szCs w:val="24"/>
        </w:rPr>
        <w:t xml:space="preserve"> above, the following specific recommendation is made in relation to EMs:</w:t>
      </w:r>
    </w:p>
    <w:p w14:paraId="6EA8783B" w14:textId="77777777" w:rsidR="00C77728" w:rsidRDefault="00C77728" w:rsidP="00C77728">
      <w:pPr>
        <w:autoSpaceDE w:val="0"/>
        <w:autoSpaceDN w:val="0"/>
        <w:adjustRightInd w:val="0"/>
        <w:spacing w:after="0" w:line="240" w:lineRule="auto"/>
        <w:jc w:val="both"/>
        <w:rPr>
          <w:rFonts w:cs="Times New Roman"/>
          <w:color w:val="000000" w:themeColor="text1"/>
          <w:sz w:val="24"/>
          <w:szCs w:val="24"/>
          <w:lang w:bidi="en-US"/>
        </w:rPr>
      </w:pPr>
    </w:p>
    <w:p w14:paraId="501973FB" w14:textId="70C4A1A2" w:rsidR="00C77728" w:rsidRPr="00513151" w:rsidRDefault="00C77728" w:rsidP="00E83C90">
      <w:pPr>
        <w:pStyle w:val="ListParagraph"/>
        <w:ind w:left="360"/>
        <w:rPr>
          <w:rFonts w:cs="Times New Roman"/>
          <w:color w:val="000000" w:themeColor="text1"/>
          <w:sz w:val="24"/>
          <w:szCs w:val="24"/>
          <w:lang w:bidi="en-US"/>
        </w:rPr>
      </w:pPr>
      <w:r w:rsidRPr="00513151">
        <w:rPr>
          <w:rFonts w:cs="Times New Roman"/>
          <w:b/>
          <w:i/>
          <w:color w:val="000000" w:themeColor="text1"/>
          <w:sz w:val="24"/>
          <w:szCs w:val="24"/>
        </w:rPr>
        <w:lastRenderedPageBreak/>
        <w:t xml:space="preserve">Recommendation </w:t>
      </w:r>
      <w:r w:rsidR="000C2E68" w:rsidRPr="00513151">
        <w:rPr>
          <w:rFonts w:cs="Times New Roman"/>
          <w:b/>
          <w:i/>
          <w:color w:val="000000" w:themeColor="text1"/>
          <w:sz w:val="24"/>
          <w:szCs w:val="24"/>
        </w:rPr>
        <w:t>7</w:t>
      </w:r>
      <w:r w:rsidRPr="00513151">
        <w:rPr>
          <w:rFonts w:cs="Times New Roman"/>
          <w:b/>
          <w:i/>
          <w:color w:val="000000" w:themeColor="text1"/>
          <w:sz w:val="24"/>
          <w:szCs w:val="24"/>
        </w:rPr>
        <w:t>:</w:t>
      </w:r>
      <w:r w:rsidRPr="00513151">
        <w:rPr>
          <w:rFonts w:cs="Times New Roman"/>
          <w:color w:val="000000" w:themeColor="text1"/>
          <w:sz w:val="24"/>
          <w:szCs w:val="24"/>
        </w:rPr>
        <w:t xml:space="preserve"> </w:t>
      </w:r>
      <w:r w:rsidR="006B04E6" w:rsidRPr="00513151">
        <w:rPr>
          <w:rFonts w:cs="Times New Roman"/>
          <w:color w:val="000000" w:themeColor="text1"/>
          <w:sz w:val="24"/>
          <w:szCs w:val="24"/>
        </w:rPr>
        <w:t>MARD and participating provinces will ensure that the program i</w:t>
      </w:r>
      <w:r w:rsidRPr="00513151">
        <w:rPr>
          <w:rFonts w:cs="Times New Roman"/>
          <w:color w:val="000000" w:themeColor="text1"/>
          <w:sz w:val="24"/>
          <w:szCs w:val="24"/>
        </w:rPr>
        <w:t xml:space="preserve">nterventions </w:t>
      </w:r>
      <w:r w:rsidR="006B04E6" w:rsidRPr="00513151">
        <w:rPr>
          <w:rFonts w:cs="Times New Roman"/>
          <w:color w:val="000000" w:themeColor="text1"/>
          <w:sz w:val="24"/>
          <w:szCs w:val="24"/>
        </w:rPr>
        <w:t>are</w:t>
      </w:r>
      <w:r w:rsidRPr="00513151">
        <w:rPr>
          <w:rFonts w:cs="Times New Roman"/>
          <w:color w:val="000000" w:themeColor="text1"/>
          <w:sz w:val="24"/>
          <w:szCs w:val="24"/>
        </w:rPr>
        <w:t xml:space="preserve"> culturally appropriate given the diversification of many ethnic groups living in the </w:t>
      </w:r>
      <w:r w:rsidR="002404DA">
        <w:rPr>
          <w:rFonts w:cs="Times New Roman"/>
          <w:color w:val="000000" w:themeColor="text1"/>
          <w:sz w:val="24"/>
          <w:szCs w:val="24"/>
        </w:rPr>
        <w:t>P</w:t>
      </w:r>
      <w:r w:rsidRPr="00513151">
        <w:rPr>
          <w:rFonts w:cs="Times New Roman"/>
          <w:color w:val="000000" w:themeColor="text1"/>
          <w:sz w:val="24"/>
          <w:szCs w:val="24"/>
        </w:rPr>
        <w:t>rogram areas.</w:t>
      </w:r>
      <w:r w:rsidR="00D528D1" w:rsidRPr="00513151">
        <w:rPr>
          <w:rFonts w:cs="Times New Roman"/>
          <w:color w:val="000000" w:themeColor="text1"/>
          <w:sz w:val="24"/>
          <w:szCs w:val="24"/>
        </w:rPr>
        <w:t xml:space="preserve"> </w:t>
      </w:r>
      <w:r w:rsidR="00982E24" w:rsidRPr="00513151">
        <w:rPr>
          <w:rFonts w:cs="Times New Roman"/>
          <w:color w:val="000000" w:themeColor="text1"/>
          <w:sz w:val="24"/>
          <w:szCs w:val="24"/>
        </w:rPr>
        <w:t xml:space="preserve">Specific guidances (likely by ethnic groups) will be included in the community engagement guidelines (defined in </w:t>
      </w:r>
      <w:r w:rsidR="00A007AA">
        <w:rPr>
          <w:rFonts w:cs="Times New Roman"/>
          <w:color w:val="000000" w:themeColor="text1"/>
          <w:sz w:val="24"/>
          <w:szCs w:val="24"/>
        </w:rPr>
        <w:t>r</w:t>
      </w:r>
      <w:r w:rsidR="00982E24" w:rsidRPr="00513151">
        <w:rPr>
          <w:rFonts w:cs="Times New Roman"/>
          <w:color w:val="000000" w:themeColor="text1"/>
          <w:sz w:val="24"/>
          <w:szCs w:val="24"/>
        </w:rPr>
        <w:t>ecommendation 4)</w:t>
      </w:r>
      <w:r w:rsidR="00513151" w:rsidRPr="00513151">
        <w:rPr>
          <w:rFonts w:cs="Times New Roman"/>
          <w:color w:val="000000" w:themeColor="text1"/>
          <w:sz w:val="24"/>
          <w:szCs w:val="24"/>
        </w:rPr>
        <w:t xml:space="preserve">. This will ensure that the program activities activities are tailored in accordance to the needs and cultural </w:t>
      </w:r>
      <w:r w:rsidR="002404DA">
        <w:rPr>
          <w:rFonts w:cs="Times New Roman"/>
          <w:color w:val="000000" w:themeColor="text1"/>
          <w:sz w:val="24"/>
          <w:szCs w:val="24"/>
        </w:rPr>
        <w:t>patterns</w:t>
      </w:r>
      <w:r w:rsidR="002404DA" w:rsidRPr="00513151">
        <w:rPr>
          <w:rFonts w:cs="Times New Roman"/>
          <w:color w:val="000000" w:themeColor="text1"/>
          <w:sz w:val="24"/>
          <w:szCs w:val="24"/>
        </w:rPr>
        <w:t xml:space="preserve"> </w:t>
      </w:r>
      <w:r w:rsidR="00513151" w:rsidRPr="00513151">
        <w:rPr>
          <w:rFonts w:cs="Times New Roman"/>
          <w:color w:val="000000" w:themeColor="text1"/>
          <w:sz w:val="24"/>
          <w:szCs w:val="24"/>
        </w:rPr>
        <w:t>of local people.</w:t>
      </w:r>
      <w:r w:rsidR="00982E24" w:rsidRPr="00513151">
        <w:rPr>
          <w:rFonts w:cs="Times New Roman"/>
          <w:color w:val="000000" w:themeColor="text1"/>
          <w:sz w:val="24"/>
          <w:szCs w:val="24"/>
        </w:rPr>
        <w:t xml:space="preserve"> </w:t>
      </w:r>
      <w:r w:rsidR="00825DF4" w:rsidRPr="00513151">
        <w:rPr>
          <w:rFonts w:cs="Times New Roman"/>
          <w:color w:val="000000" w:themeColor="text1"/>
          <w:sz w:val="24"/>
          <w:szCs w:val="24"/>
          <w:lang w:bidi="en-US"/>
        </w:rPr>
        <w:t xml:space="preserve">These guidelines should </w:t>
      </w:r>
      <w:r w:rsidR="00D528D1" w:rsidRPr="00513151">
        <w:rPr>
          <w:rFonts w:cs="Times New Roman"/>
          <w:color w:val="000000" w:themeColor="text1"/>
          <w:sz w:val="24"/>
          <w:szCs w:val="24"/>
          <w:lang w:bidi="en-US"/>
        </w:rPr>
        <w:t xml:space="preserve">build on the existing guidelines for working with EMs under RWSS PforR and </w:t>
      </w:r>
      <w:r w:rsidR="00825DF4" w:rsidRPr="00513151">
        <w:rPr>
          <w:rFonts w:cs="Times New Roman"/>
          <w:color w:val="000000" w:themeColor="text1"/>
          <w:sz w:val="24"/>
          <w:szCs w:val="24"/>
          <w:lang w:bidi="en-US"/>
        </w:rPr>
        <w:t>include guidance on working in parallel with traditional EM governance structures</w:t>
      </w:r>
      <w:r w:rsidR="00ED0C46" w:rsidRPr="00513151">
        <w:rPr>
          <w:rFonts w:cs="Times New Roman"/>
          <w:color w:val="000000" w:themeColor="text1"/>
          <w:sz w:val="24"/>
          <w:szCs w:val="24"/>
          <w:lang w:bidi="en-US"/>
        </w:rPr>
        <w:t>.</w:t>
      </w:r>
      <w:r w:rsidR="006B04E6" w:rsidRPr="00513151">
        <w:rPr>
          <w:rFonts w:cs="Times New Roman"/>
          <w:color w:val="000000" w:themeColor="text1"/>
          <w:sz w:val="24"/>
          <w:szCs w:val="24"/>
          <w:lang w:bidi="en-US"/>
        </w:rPr>
        <w:t xml:space="preserve"> </w:t>
      </w:r>
      <w:r w:rsidR="006B04E6" w:rsidRPr="00513151">
        <w:rPr>
          <w:rFonts w:cs="Times New Roman"/>
          <w:color w:val="000000" w:themeColor="text1"/>
          <w:sz w:val="24"/>
          <w:szCs w:val="24"/>
        </w:rPr>
        <w:t>In addition, the guidelines shall fully operationalize existing Vietnamese Legislation with respect to Ethnic Minorities through a process of free, prior, and informed consultations. This should be included as an action in the Program Action Plan</w:t>
      </w:r>
      <w:r w:rsidR="009560A9">
        <w:rPr>
          <w:rFonts w:cs="Times New Roman"/>
          <w:color w:val="000000" w:themeColor="text1"/>
          <w:sz w:val="24"/>
          <w:szCs w:val="24"/>
        </w:rPr>
        <w:t xml:space="preserve"> (together with recommendation 4)</w:t>
      </w:r>
      <w:r w:rsidR="006B04E6" w:rsidRPr="00513151">
        <w:rPr>
          <w:rFonts w:cs="Times New Roman"/>
          <w:color w:val="000000" w:themeColor="text1"/>
          <w:sz w:val="24"/>
          <w:szCs w:val="24"/>
        </w:rPr>
        <w:t>.</w:t>
      </w:r>
    </w:p>
    <w:p w14:paraId="7B834A75" w14:textId="77777777" w:rsidR="00C77728" w:rsidRDefault="00C77728" w:rsidP="00C77728">
      <w:pPr>
        <w:autoSpaceDE w:val="0"/>
        <w:autoSpaceDN w:val="0"/>
        <w:adjustRightInd w:val="0"/>
        <w:spacing w:after="0" w:line="240" w:lineRule="auto"/>
        <w:jc w:val="both"/>
        <w:rPr>
          <w:rFonts w:cs="Times New Roman"/>
          <w:color w:val="000000" w:themeColor="text1"/>
          <w:sz w:val="24"/>
          <w:szCs w:val="24"/>
        </w:rPr>
      </w:pPr>
    </w:p>
    <w:p w14:paraId="53C44CE8" w14:textId="09777AD0" w:rsidR="0015361F" w:rsidRPr="00873205" w:rsidRDefault="008E742B">
      <w:pPr>
        <w:pStyle w:val="Heading2"/>
      </w:pPr>
      <w:bookmarkStart w:id="1565" w:name="_Toc407226344"/>
      <w:bookmarkStart w:id="1566" w:name="_Toc408067925"/>
      <w:bookmarkStart w:id="1567" w:name="_Toc408068922"/>
      <w:bookmarkStart w:id="1568" w:name="_Toc406868964"/>
      <w:bookmarkStart w:id="1569" w:name="_Toc406869459"/>
      <w:bookmarkStart w:id="1570" w:name="_Toc406879908"/>
      <w:bookmarkStart w:id="1571" w:name="_Toc406880389"/>
      <w:bookmarkStart w:id="1572" w:name="_Toc406880868"/>
      <w:bookmarkStart w:id="1573" w:name="_Toc406881346"/>
      <w:bookmarkStart w:id="1574" w:name="_Toc432160989"/>
      <w:bookmarkEnd w:id="1565"/>
      <w:bookmarkEnd w:id="1566"/>
      <w:bookmarkEnd w:id="1567"/>
      <w:bookmarkEnd w:id="1568"/>
      <w:bookmarkEnd w:id="1569"/>
      <w:bookmarkEnd w:id="1570"/>
      <w:bookmarkEnd w:id="1571"/>
      <w:bookmarkEnd w:id="1572"/>
      <w:bookmarkEnd w:id="1573"/>
      <w:r w:rsidRPr="00873205">
        <w:t>Inputs to the Program Action Plan</w:t>
      </w:r>
      <w:bookmarkEnd w:id="1574"/>
      <w:r w:rsidR="0015361F" w:rsidRPr="00873205">
        <w:t xml:space="preserve"> </w:t>
      </w:r>
    </w:p>
    <w:p w14:paraId="5F484F1F" w14:textId="77777777" w:rsidR="00D57584" w:rsidRPr="00873205" w:rsidRDefault="00D57584" w:rsidP="007D4954">
      <w:pPr>
        <w:pStyle w:val="ListParagraph"/>
        <w:numPr>
          <w:ilvl w:val="0"/>
          <w:numId w:val="0"/>
        </w:numPr>
        <w:ind w:left="360"/>
        <w:rPr>
          <w:rFonts w:cs="Times New Roman"/>
          <w:color w:val="000000" w:themeColor="text1"/>
        </w:rPr>
      </w:pPr>
    </w:p>
    <w:p w14:paraId="49AF08E0" w14:textId="13269682" w:rsidR="006408D2" w:rsidRPr="006408D2" w:rsidRDefault="00B90CE8" w:rsidP="006408D2">
      <w:pPr>
        <w:pStyle w:val="ListParagraph"/>
        <w:autoSpaceDE w:val="0"/>
        <w:autoSpaceDN w:val="0"/>
        <w:adjustRightInd w:val="0"/>
        <w:ind w:left="0" w:firstLine="0"/>
        <w:rPr>
          <w:rFonts w:cs="Times New Roman"/>
          <w:color w:val="000000" w:themeColor="text1"/>
          <w:sz w:val="24"/>
          <w:szCs w:val="24"/>
        </w:rPr>
      </w:pPr>
      <w:r w:rsidRPr="00B90CE8">
        <w:rPr>
          <w:rFonts w:cs="Times New Roman"/>
          <w:color w:val="000000" w:themeColor="text1"/>
          <w:sz w:val="24"/>
          <w:szCs w:val="24"/>
        </w:rPr>
        <w:t xml:space="preserve"> </w:t>
      </w:r>
      <w:r w:rsidRPr="0055478D">
        <w:rPr>
          <w:rFonts w:cs="Times New Roman"/>
          <w:color w:val="000000" w:themeColor="text1"/>
          <w:sz w:val="24"/>
          <w:szCs w:val="24"/>
        </w:rPr>
        <w:t>The following action should be included in the Program Action Plan:</w:t>
      </w:r>
    </w:p>
    <w:p w14:paraId="682F4D69" w14:textId="77777777" w:rsidR="006408D2" w:rsidRDefault="006408D2" w:rsidP="006408D2">
      <w:pPr>
        <w:pStyle w:val="ListParagraph"/>
        <w:numPr>
          <w:ilvl w:val="0"/>
          <w:numId w:val="0"/>
        </w:numPr>
        <w:autoSpaceDE w:val="0"/>
        <w:autoSpaceDN w:val="0"/>
        <w:adjustRightInd w:val="0"/>
        <w:rPr>
          <w:rFonts w:cs="Times New Roman"/>
          <w:color w:val="000000" w:themeColor="text1"/>
          <w:sz w:val="24"/>
          <w:szCs w:val="24"/>
        </w:rPr>
      </w:pPr>
    </w:p>
    <w:p w14:paraId="3BB012CE" w14:textId="35B04FCC" w:rsidR="00BE3AAB" w:rsidRPr="00A007AA" w:rsidRDefault="00702A40" w:rsidP="00A007AA">
      <w:pPr>
        <w:pStyle w:val="ListParagraph"/>
        <w:numPr>
          <w:ilvl w:val="0"/>
          <w:numId w:val="52"/>
        </w:numPr>
        <w:rPr>
          <w:rFonts w:cs="Times New Roman"/>
          <w:color w:val="000000" w:themeColor="text1"/>
        </w:rPr>
      </w:pPr>
      <w:r w:rsidRPr="00A007AA">
        <w:rPr>
          <w:rFonts w:cs="Times New Roman"/>
          <w:bCs/>
          <w:i/>
          <w:color w:val="000000" w:themeColor="text1"/>
          <w:sz w:val="24"/>
          <w:szCs w:val="24"/>
        </w:rPr>
        <w:t>MARD and the participating Provinces will jointly develop</w:t>
      </w:r>
      <w:r w:rsidRPr="00A007AA">
        <w:rPr>
          <w:rFonts w:cs="Times New Roman"/>
          <w:i/>
          <w:color w:val="000000" w:themeColor="text1"/>
          <w:sz w:val="24"/>
          <w:szCs w:val="24"/>
        </w:rPr>
        <w:t xml:space="preserve"> </w:t>
      </w:r>
      <w:r w:rsidRPr="00A007AA">
        <w:rPr>
          <w:rFonts w:cs="Times New Roman"/>
          <w:bCs/>
          <w:i/>
          <w:color w:val="000000" w:themeColor="text1"/>
          <w:sz w:val="24"/>
          <w:szCs w:val="24"/>
        </w:rPr>
        <w:t>and implement guidelines to ensure the effective participation of and consultation with local people, including EMs and vulnerable groups. The guidelines will fully operationalize existing Vietnamese Legislation with respect to EMs through a process of free, prior, and informed consultations.</w:t>
      </w:r>
    </w:p>
    <w:p w14:paraId="41D2C009" w14:textId="77777777" w:rsidR="00A007AA" w:rsidRPr="00A007AA" w:rsidRDefault="00A007AA" w:rsidP="00A007AA">
      <w:pPr>
        <w:pStyle w:val="ListParagraph"/>
        <w:numPr>
          <w:ilvl w:val="0"/>
          <w:numId w:val="0"/>
        </w:numPr>
        <w:ind w:left="720"/>
        <w:rPr>
          <w:rFonts w:cs="Times New Roman"/>
          <w:color w:val="000000" w:themeColor="text1"/>
        </w:rPr>
      </w:pPr>
    </w:p>
    <w:p w14:paraId="26152308" w14:textId="11F3E1EB" w:rsidR="0015361F" w:rsidRPr="00873205" w:rsidRDefault="008E742B">
      <w:pPr>
        <w:pStyle w:val="Heading2"/>
      </w:pPr>
      <w:bookmarkStart w:id="1575" w:name="_Toc406868966"/>
      <w:bookmarkStart w:id="1576" w:name="_Toc406869461"/>
      <w:bookmarkStart w:id="1577" w:name="_Toc406879910"/>
      <w:bookmarkStart w:id="1578" w:name="_Toc406880391"/>
      <w:bookmarkStart w:id="1579" w:name="_Toc406880870"/>
      <w:bookmarkStart w:id="1580" w:name="_Toc406881348"/>
      <w:bookmarkStart w:id="1581" w:name="_Toc432160990"/>
      <w:bookmarkEnd w:id="1575"/>
      <w:bookmarkEnd w:id="1576"/>
      <w:bookmarkEnd w:id="1577"/>
      <w:bookmarkEnd w:id="1578"/>
      <w:bookmarkEnd w:id="1579"/>
      <w:bookmarkEnd w:id="1580"/>
      <w:r w:rsidRPr="00873205">
        <w:t>Environmental and Social Risk Ratings</w:t>
      </w:r>
      <w:bookmarkEnd w:id="1581"/>
    </w:p>
    <w:p w14:paraId="61B98D87" w14:textId="77777777" w:rsidR="004C4E69" w:rsidRPr="00873205" w:rsidRDefault="004C4E69" w:rsidP="007D4954">
      <w:pPr>
        <w:pStyle w:val="ListParagraph"/>
        <w:numPr>
          <w:ilvl w:val="0"/>
          <w:numId w:val="0"/>
        </w:numPr>
        <w:ind w:left="360"/>
        <w:rPr>
          <w:rFonts w:cs="Times New Roman"/>
          <w:color w:val="000000" w:themeColor="text1"/>
        </w:rPr>
      </w:pPr>
    </w:p>
    <w:p w14:paraId="6DCA154F" w14:textId="7F0208CB" w:rsidR="00577A03" w:rsidRPr="00C1667E" w:rsidRDefault="00C351AB" w:rsidP="00D303A2">
      <w:pPr>
        <w:pStyle w:val="ListParagraph"/>
        <w:ind w:left="360"/>
        <w:rPr>
          <w:rFonts w:cs="Times New Roman"/>
          <w:color w:val="000000" w:themeColor="text1"/>
          <w:sz w:val="24"/>
          <w:szCs w:val="24"/>
        </w:rPr>
      </w:pPr>
      <w:r w:rsidRPr="00B90CE8">
        <w:rPr>
          <w:rFonts w:cs="Times New Roman"/>
          <w:color w:val="000000" w:themeColor="text1"/>
          <w:sz w:val="24"/>
          <w:szCs w:val="24"/>
        </w:rPr>
        <w:t xml:space="preserve"> </w:t>
      </w:r>
      <w:r w:rsidR="0050320B" w:rsidRPr="00D303A2">
        <w:rPr>
          <w:rFonts w:cs="Times New Roman"/>
          <w:color w:val="000000" w:themeColor="text1"/>
          <w:sz w:val="24"/>
          <w:szCs w:val="24"/>
          <w:lang w:bidi="en-US"/>
        </w:rPr>
        <w:t>Given</w:t>
      </w:r>
      <w:r w:rsidR="0050320B" w:rsidRPr="0055478D">
        <w:rPr>
          <w:sz w:val="24"/>
          <w:szCs w:val="24"/>
          <w:lang w:val="en-GB"/>
        </w:rPr>
        <w:t xml:space="preserve"> the scope of the Program, its types and scale of investment, geographic focus, and previous experience with </w:t>
      </w:r>
      <w:r w:rsidR="00A007AA">
        <w:rPr>
          <w:sz w:val="24"/>
          <w:szCs w:val="24"/>
          <w:lang w:val="en-GB"/>
        </w:rPr>
        <w:t xml:space="preserve">World </w:t>
      </w:r>
      <w:r w:rsidR="0050320B" w:rsidRPr="0055478D">
        <w:rPr>
          <w:sz w:val="24"/>
          <w:szCs w:val="24"/>
          <w:lang w:val="en-GB"/>
        </w:rPr>
        <w:t xml:space="preserve">Bank projects of the central Government, the risk rating is </w:t>
      </w:r>
      <w:r w:rsidR="0050320B" w:rsidRPr="0055478D">
        <w:rPr>
          <w:i/>
          <w:sz w:val="24"/>
          <w:szCs w:val="24"/>
          <w:lang w:val="en-GB"/>
        </w:rPr>
        <w:t>m</w:t>
      </w:r>
      <w:r w:rsidR="00702A40">
        <w:rPr>
          <w:i/>
          <w:sz w:val="24"/>
          <w:szCs w:val="24"/>
          <w:lang w:val="en-GB"/>
        </w:rPr>
        <w:t>oderate</w:t>
      </w:r>
      <w:r w:rsidR="0050320B" w:rsidRPr="0055478D">
        <w:rPr>
          <w:sz w:val="24"/>
          <w:szCs w:val="24"/>
          <w:lang w:val="en-GB"/>
        </w:rPr>
        <w:t xml:space="preserve"> from the environmental perspective and </w:t>
      </w:r>
      <w:r w:rsidR="0050320B" w:rsidRPr="0055478D">
        <w:rPr>
          <w:i/>
          <w:sz w:val="24"/>
          <w:szCs w:val="24"/>
          <w:lang w:val="en-GB"/>
        </w:rPr>
        <w:t>substantial</w:t>
      </w:r>
      <w:r w:rsidR="0050320B" w:rsidRPr="0055478D">
        <w:rPr>
          <w:sz w:val="24"/>
          <w:szCs w:val="24"/>
        </w:rPr>
        <w:t xml:space="preserve"> from the </w:t>
      </w:r>
      <w:r w:rsidR="00577A03" w:rsidRPr="0055478D">
        <w:rPr>
          <w:sz w:val="24"/>
          <w:szCs w:val="24"/>
        </w:rPr>
        <w:t>social pers</w:t>
      </w:r>
      <w:r w:rsidR="0050320B" w:rsidRPr="0055478D">
        <w:rPr>
          <w:sz w:val="24"/>
          <w:szCs w:val="24"/>
        </w:rPr>
        <w:t>pective</w:t>
      </w:r>
      <w:r w:rsidR="00577A03" w:rsidRPr="0055478D">
        <w:rPr>
          <w:sz w:val="24"/>
          <w:szCs w:val="24"/>
        </w:rPr>
        <w:t>.</w:t>
      </w:r>
    </w:p>
    <w:p w14:paraId="50C32903" w14:textId="77777777" w:rsidR="00C1667E" w:rsidRPr="0055478D" w:rsidRDefault="00C1667E" w:rsidP="00C1667E">
      <w:pPr>
        <w:pStyle w:val="ListParagraph"/>
        <w:numPr>
          <w:ilvl w:val="0"/>
          <w:numId w:val="0"/>
        </w:numPr>
        <w:autoSpaceDE w:val="0"/>
        <w:autoSpaceDN w:val="0"/>
        <w:adjustRightInd w:val="0"/>
        <w:rPr>
          <w:rFonts w:cs="Times New Roman"/>
          <w:color w:val="000000" w:themeColor="text1"/>
          <w:sz w:val="24"/>
          <w:szCs w:val="24"/>
        </w:rPr>
      </w:pPr>
    </w:p>
    <w:p w14:paraId="5020C1F4" w14:textId="07619E7C" w:rsidR="00DF16BF" w:rsidRPr="00873205" w:rsidRDefault="008E742B">
      <w:pPr>
        <w:pStyle w:val="Heading2"/>
      </w:pPr>
      <w:bookmarkStart w:id="1582" w:name="_Toc406868968"/>
      <w:bookmarkStart w:id="1583" w:name="_Toc406869463"/>
      <w:bookmarkStart w:id="1584" w:name="_Toc406879912"/>
      <w:bookmarkStart w:id="1585" w:name="_Toc406880393"/>
      <w:bookmarkStart w:id="1586" w:name="_Toc406880872"/>
      <w:bookmarkStart w:id="1587" w:name="_Toc406881350"/>
      <w:bookmarkStart w:id="1588" w:name="_Toc406868969"/>
      <w:bookmarkStart w:id="1589" w:name="_Toc406869464"/>
      <w:bookmarkStart w:id="1590" w:name="_Toc406879913"/>
      <w:bookmarkStart w:id="1591" w:name="_Toc406880394"/>
      <w:bookmarkStart w:id="1592" w:name="_Toc406880873"/>
      <w:bookmarkStart w:id="1593" w:name="_Toc406881351"/>
      <w:bookmarkStart w:id="1594" w:name="_Toc406868970"/>
      <w:bookmarkStart w:id="1595" w:name="_Toc406869465"/>
      <w:bookmarkStart w:id="1596" w:name="_Toc406879914"/>
      <w:bookmarkStart w:id="1597" w:name="_Toc406880395"/>
      <w:bookmarkStart w:id="1598" w:name="_Toc406880874"/>
      <w:bookmarkStart w:id="1599" w:name="_Toc406881352"/>
      <w:bookmarkStart w:id="1600" w:name="_Toc406868971"/>
      <w:bookmarkStart w:id="1601" w:name="_Toc406869466"/>
      <w:bookmarkStart w:id="1602" w:name="_Toc406879915"/>
      <w:bookmarkStart w:id="1603" w:name="_Toc406880396"/>
      <w:bookmarkStart w:id="1604" w:name="_Toc406880875"/>
      <w:bookmarkStart w:id="1605" w:name="_Toc406881353"/>
      <w:bookmarkStart w:id="1606" w:name="_Toc43216099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r w:rsidRPr="00873205">
        <w:t>Inputs to the Program Implementation Support Plan</w:t>
      </w:r>
      <w:bookmarkEnd w:id="1606"/>
    </w:p>
    <w:p w14:paraId="70AE7E47" w14:textId="77777777" w:rsidR="00A2203D" w:rsidRPr="00873205" w:rsidRDefault="00A2203D" w:rsidP="007D4954">
      <w:pPr>
        <w:pStyle w:val="ListParagraph"/>
        <w:numPr>
          <w:ilvl w:val="0"/>
          <w:numId w:val="0"/>
        </w:numPr>
        <w:ind w:left="360"/>
        <w:rPr>
          <w:rFonts w:cs="Times New Roman"/>
          <w:color w:val="000000" w:themeColor="text1"/>
        </w:rPr>
      </w:pPr>
    </w:p>
    <w:p w14:paraId="4CB3BA61" w14:textId="4279AAA7" w:rsidR="006F34CF" w:rsidRDefault="00E5479C" w:rsidP="006F34CF">
      <w:pPr>
        <w:pStyle w:val="ListParagraph"/>
        <w:rPr>
          <w:sz w:val="24"/>
          <w:szCs w:val="24"/>
        </w:rPr>
      </w:pPr>
      <w:bookmarkStart w:id="1607" w:name="_Toc379364605"/>
      <w:r>
        <w:rPr>
          <w:sz w:val="24"/>
          <w:szCs w:val="24"/>
        </w:rPr>
        <w:t>It is critical that a</w:t>
      </w:r>
      <w:r w:rsidRPr="00E5479C">
        <w:rPr>
          <w:sz w:val="24"/>
          <w:szCs w:val="24"/>
        </w:rPr>
        <w:t xml:space="preserve">dequate staff time </w:t>
      </w:r>
      <w:r>
        <w:rPr>
          <w:sz w:val="24"/>
          <w:szCs w:val="24"/>
        </w:rPr>
        <w:t xml:space="preserve">be allocated </w:t>
      </w:r>
      <w:r w:rsidRPr="00E5479C">
        <w:rPr>
          <w:sz w:val="24"/>
          <w:szCs w:val="24"/>
        </w:rPr>
        <w:t>during the first year</w:t>
      </w:r>
      <w:r>
        <w:rPr>
          <w:sz w:val="24"/>
          <w:szCs w:val="24"/>
        </w:rPr>
        <w:t xml:space="preserve"> of the Program</w:t>
      </w:r>
      <w:r w:rsidRPr="00E5479C">
        <w:rPr>
          <w:sz w:val="24"/>
          <w:szCs w:val="24"/>
        </w:rPr>
        <w:t xml:space="preserve">, including specialists </w:t>
      </w:r>
      <w:r>
        <w:rPr>
          <w:sz w:val="24"/>
          <w:szCs w:val="24"/>
        </w:rPr>
        <w:t>to strengthen the</w:t>
      </w:r>
      <w:r w:rsidRPr="00E5479C">
        <w:rPr>
          <w:sz w:val="24"/>
          <w:szCs w:val="24"/>
        </w:rPr>
        <w:t xml:space="preserve"> capacity </w:t>
      </w:r>
      <w:r>
        <w:rPr>
          <w:sz w:val="24"/>
          <w:szCs w:val="24"/>
        </w:rPr>
        <w:t>of the implementing agencies, building on the ongoing support being provided through the implementation of the RWSS PforR</w:t>
      </w:r>
      <w:r w:rsidRPr="00E5479C">
        <w:rPr>
          <w:sz w:val="24"/>
          <w:szCs w:val="24"/>
        </w:rPr>
        <w:t>.</w:t>
      </w:r>
      <w:r w:rsidR="00F00D70">
        <w:rPr>
          <w:sz w:val="24"/>
          <w:szCs w:val="24"/>
        </w:rPr>
        <w:t xml:space="preserve"> Capacity building activities wil</w:t>
      </w:r>
      <w:r w:rsidR="00143E83">
        <w:rPr>
          <w:sz w:val="24"/>
          <w:szCs w:val="24"/>
        </w:rPr>
        <w:t>l</w:t>
      </w:r>
      <w:r w:rsidR="00F00D70">
        <w:rPr>
          <w:sz w:val="24"/>
          <w:szCs w:val="24"/>
        </w:rPr>
        <w:t xml:space="preserve"> be include in Program Technical Assistance which will be embedded in the Disbursement Linked Indicators (DLIs) in order to incentivize the timely delivery. In the first RWSS PforR, the technical assistance was financed through a receipient</w:t>
      </w:r>
      <w:r w:rsidR="00E6555B">
        <w:rPr>
          <w:sz w:val="24"/>
          <w:szCs w:val="24"/>
        </w:rPr>
        <w:t>-</w:t>
      </w:r>
      <w:r w:rsidR="00F00D70">
        <w:rPr>
          <w:sz w:val="24"/>
          <w:szCs w:val="24"/>
        </w:rPr>
        <w:t>executed grant, resulting in some delays</w:t>
      </w:r>
      <w:r w:rsidR="00143E83">
        <w:rPr>
          <w:sz w:val="24"/>
          <w:szCs w:val="24"/>
        </w:rPr>
        <w:t xml:space="preserve"> in preparation of the the various TA packages for support including on environmental and social issues</w:t>
      </w:r>
      <w:r w:rsidR="00F00D70">
        <w:rPr>
          <w:sz w:val="24"/>
          <w:szCs w:val="24"/>
        </w:rPr>
        <w:t>.</w:t>
      </w:r>
      <w:r w:rsidRPr="00E5479C">
        <w:rPr>
          <w:sz w:val="24"/>
          <w:szCs w:val="24"/>
        </w:rPr>
        <w:t xml:space="preserve">  Recommendations on </w:t>
      </w:r>
      <w:r>
        <w:rPr>
          <w:sz w:val="24"/>
          <w:szCs w:val="24"/>
        </w:rPr>
        <w:t xml:space="preserve">the </w:t>
      </w:r>
      <w:r w:rsidRPr="00E5479C">
        <w:rPr>
          <w:sz w:val="24"/>
          <w:szCs w:val="24"/>
        </w:rPr>
        <w:t xml:space="preserve">strengthening </w:t>
      </w:r>
      <w:r>
        <w:rPr>
          <w:sz w:val="24"/>
          <w:szCs w:val="24"/>
        </w:rPr>
        <w:t xml:space="preserve">of agencies </w:t>
      </w:r>
      <w:r w:rsidRPr="00E5479C">
        <w:rPr>
          <w:sz w:val="24"/>
          <w:szCs w:val="24"/>
        </w:rPr>
        <w:t>should be included in the POM.</w:t>
      </w:r>
      <w:r>
        <w:rPr>
          <w:sz w:val="24"/>
          <w:szCs w:val="24"/>
        </w:rPr>
        <w:t xml:space="preserve"> </w:t>
      </w:r>
      <w:r w:rsidR="006F34CF">
        <w:rPr>
          <w:sz w:val="24"/>
          <w:szCs w:val="24"/>
        </w:rPr>
        <w:t>The key areas where support to develop capacity is required include</w:t>
      </w:r>
      <w:r w:rsidR="00143E83">
        <w:rPr>
          <w:sz w:val="24"/>
          <w:szCs w:val="24"/>
        </w:rPr>
        <w:t>:</w:t>
      </w:r>
      <w:r w:rsidR="006F34CF">
        <w:rPr>
          <w:sz w:val="24"/>
          <w:szCs w:val="24"/>
        </w:rPr>
        <w:t xml:space="preserve"> </w:t>
      </w:r>
      <w:r w:rsidR="00143E83">
        <w:rPr>
          <w:sz w:val="24"/>
          <w:szCs w:val="24"/>
        </w:rPr>
        <w:t>i</w:t>
      </w:r>
      <w:r w:rsidR="006F34CF" w:rsidRPr="006F34CF">
        <w:rPr>
          <w:sz w:val="24"/>
          <w:szCs w:val="24"/>
        </w:rPr>
        <w:t xml:space="preserve">mproving the technical, financial, environmental and water quality development of new </w:t>
      </w:r>
      <w:r w:rsidR="006F34CF">
        <w:rPr>
          <w:sz w:val="24"/>
          <w:szCs w:val="24"/>
        </w:rPr>
        <w:t xml:space="preserve">community water supply schemes; </w:t>
      </w:r>
      <w:r w:rsidR="006F34CF" w:rsidRPr="006F34CF">
        <w:rPr>
          <w:sz w:val="24"/>
          <w:szCs w:val="24"/>
        </w:rPr>
        <w:t>strengthening compliance with existing environmental laws and regulations including compliance with the Law on Environmental Protection</w:t>
      </w:r>
      <w:r w:rsidR="006F34CF">
        <w:rPr>
          <w:sz w:val="24"/>
          <w:szCs w:val="24"/>
        </w:rPr>
        <w:t xml:space="preserve">; </w:t>
      </w:r>
      <w:r w:rsidR="006F34CF" w:rsidRPr="006F34CF">
        <w:rPr>
          <w:sz w:val="24"/>
          <w:szCs w:val="24"/>
        </w:rPr>
        <w:t xml:space="preserve">supporting provincial government staff to improve environmental screening of rural water supply schemes, </w:t>
      </w:r>
      <w:r w:rsidR="006F34CF" w:rsidRPr="006F34CF">
        <w:rPr>
          <w:sz w:val="24"/>
          <w:szCs w:val="24"/>
        </w:rPr>
        <w:lastRenderedPageBreak/>
        <w:t xml:space="preserve">and improve the quality of </w:t>
      </w:r>
      <w:r w:rsidR="006F34CF">
        <w:rPr>
          <w:sz w:val="24"/>
          <w:szCs w:val="24"/>
        </w:rPr>
        <w:t xml:space="preserve">Environmental Protection Plans; </w:t>
      </w:r>
      <w:r w:rsidR="006F34CF" w:rsidRPr="006F34CF">
        <w:rPr>
          <w:sz w:val="24"/>
          <w:szCs w:val="24"/>
        </w:rPr>
        <w:t>incorporating climate change resilience and environmental mitigation measures into site selection, engineering design and documentation, construction and operation of rural water and sanitation facilities</w:t>
      </w:r>
      <w:r w:rsidR="006F34CF">
        <w:rPr>
          <w:sz w:val="24"/>
          <w:szCs w:val="24"/>
        </w:rPr>
        <w:t xml:space="preserve">; and </w:t>
      </w:r>
      <w:r w:rsidR="006F34CF" w:rsidRPr="006F34CF">
        <w:rPr>
          <w:sz w:val="24"/>
          <w:szCs w:val="24"/>
        </w:rPr>
        <w:t>improving capacity at the provincial level for water quality monitoring by DoH, PCERWASSs, other rural water suppliers, and district health centers.</w:t>
      </w:r>
    </w:p>
    <w:p w14:paraId="0F5C5F1F" w14:textId="77777777" w:rsidR="006F34CF" w:rsidRPr="006F34CF" w:rsidRDefault="006F34CF" w:rsidP="006F34CF">
      <w:pPr>
        <w:pStyle w:val="ListParagraph"/>
        <w:numPr>
          <w:ilvl w:val="0"/>
          <w:numId w:val="0"/>
        </w:numPr>
        <w:ind w:left="502"/>
        <w:rPr>
          <w:sz w:val="24"/>
          <w:szCs w:val="24"/>
        </w:rPr>
      </w:pPr>
    </w:p>
    <w:p w14:paraId="6472F2EA" w14:textId="726198EE" w:rsidR="00C77728" w:rsidRPr="004B72D8" w:rsidRDefault="00C77728" w:rsidP="00E5479C">
      <w:pPr>
        <w:pStyle w:val="ListParagraph"/>
        <w:rPr>
          <w:rFonts w:cs="Times New Roman"/>
          <w:color w:val="000000" w:themeColor="text1"/>
          <w:sz w:val="24"/>
          <w:szCs w:val="24"/>
        </w:rPr>
      </w:pPr>
      <w:r>
        <w:rPr>
          <w:sz w:val="24"/>
          <w:szCs w:val="24"/>
        </w:rPr>
        <w:t xml:space="preserve">The below </w:t>
      </w:r>
      <w:r w:rsidR="00E6555B">
        <w:rPr>
          <w:sz w:val="24"/>
          <w:szCs w:val="24"/>
        </w:rPr>
        <w:t>T</w:t>
      </w:r>
      <w:r>
        <w:rPr>
          <w:sz w:val="24"/>
          <w:szCs w:val="24"/>
        </w:rPr>
        <w:t>able</w:t>
      </w:r>
      <w:r w:rsidR="00E6555B">
        <w:rPr>
          <w:sz w:val="24"/>
          <w:szCs w:val="24"/>
        </w:rPr>
        <w:t xml:space="preserve"> </w:t>
      </w:r>
      <w:r w:rsidR="00C478FC">
        <w:rPr>
          <w:sz w:val="24"/>
          <w:szCs w:val="24"/>
        </w:rPr>
        <w:t>10</w:t>
      </w:r>
      <w:r>
        <w:rPr>
          <w:sz w:val="24"/>
          <w:szCs w:val="24"/>
        </w:rPr>
        <w:t xml:space="preserve"> </w:t>
      </w:r>
      <w:r w:rsidRPr="00D303A2">
        <w:rPr>
          <w:sz w:val="24"/>
          <w:szCs w:val="24"/>
          <w:lang w:val="en-GB"/>
        </w:rPr>
        <w:t>indicate</w:t>
      </w:r>
      <w:r w:rsidR="00C1667E" w:rsidRPr="00D303A2">
        <w:rPr>
          <w:sz w:val="24"/>
          <w:szCs w:val="24"/>
          <w:lang w:val="en-GB"/>
        </w:rPr>
        <w:t>s</w:t>
      </w:r>
      <w:r>
        <w:rPr>
          <w:sz w:val="24"/>
          <w:szCs w:val="24"/>
        </w:rPr>
        <w:t xml:space="preserve"> environment and social activities to be undertaken within the progr</w:t>
      </w:r>
      <w:r w:rsidR="004B72D8">
        <w:rPr>
          <w:sz w:val="24"/>
          <w:szCs w:val="24"/>
        </w:rPr>
        <w:t>am implementation support plan.</w:t>
      </w:r>
      <w:r w:rsidR="00E5479C">
        <w:t xml:space="preserve"> </w:t>
      </w:r>
    </w:p>
    <w:p w14:paraId="359BBF32" w14:textId="77777777" w:rsidR="004B72D8" w:rsidRPr="002E6BEF" w:rsidRDefault="004B72D8" w:rsidP="004B72D8">
      <w:pPr>
        <w:pStyle w:val="ListParagraph"/>
        <w:numPr>
          <w:ilvl w:val="0"/>
          <w:numId w:val="0"/>
        </w:numPr>
        <w:autoSpaceDE w:val="0"/>
        <w:autoSpaceDN w:val="0"/>
        <w:adjustRightInd w:val="0"/>
        <w:rPr>
          <w:rFonts w:cs="Times New Roman"/>
          <w:color w:val="000000" w:themeColor="text1"/>
          <w:sz w:val="24"/>
          <w:szCs w:val="24"/>
        </w:rPr>
      </w:pPr>
    </w:p>
    <w:p w14:paraId="28DDF764" w14:textId="442D048E" w:rsidR="00C77728" w:rsidRPr="004B72D8" w:rsidRDefault="004B72D8" w:rsidP="00C77728">
      <w:pPr>
        <w:pStyle w:val="MainPara"/>
        <w:numPr>
          <w:ilvl w:val="0"/>
          <w:numId w:val="0"/>
        </w:numPr>
        <w:jc w:val="center"/>
        <w:rPr>
          <w:rFonts w:asciiTheme="minorHAnsi" w:hAnsiTheme="minorHAnsi"/>
          <w:b/>
        </w:rPr>
      </w:pPr>
      <w:r>
        <w:rPr>
          <w:rFonts w:asciiTheme="minorHAnsi" w:hAnsiTheme="minorHAnsi"/>
          <w:b/>
        </w:rPr>
        <w:t xml:space="preserve">Table </w:t>
      </w:r>
      <w:r w:rsidR="00C478FC">
        <w:rPr>
          <w:rFonts w:asciiTheme="minorHAnsi" w:hAnsiTheme="minorHAnsi"/>
          <w:b/>
        </w:rPr>
        <w:t>10</w:t>
      </w:r>
      <w:r>
        <w:rPr>
          <w:rFonts w:asciiTheme="minorHAnsi" w:hAnsiTheme="minorHAnsi"/>
          <w:b/>
        </w:rPr>
        <w:t xml:space="preserve">: </w:t>
      </w:r>
      <w:r w:rsidR="00C77728" w:rsidRPr="004B72D8">
        <w:rPr>
          <w:rFonts w:asciiTheme="minorHAnsi" w:hAnsiTheme="minorHAnsi"/>
          <w:b/>
        </w:rPr>
        <w:t>Environmental and Social Support Plan for the implementation of the program</w:t>
      </w:r>
    </w:p>
    <w:tbl>
      <w:tblPr>
        <w:tblStyle w:val="TableGrid"/>
        <w:tblW w:w="5000" w:type="pct"/>
        <w:jc w:val="center"/>
        <w:tblLook w:val="04A0" w:firstRow="1" w:lastRow="0" w:firstColumn="1" w:lastColumn="0" w:noHBand="0" w:noVBand="1"/>
      </w:tblPr>
      <w:tblGrid>
        <w:gridCol w:w="4714"/>
        <w:gridCol w:w="4302"/>
      </w:tblGrid>
      <w:tr w:rsidR="00C77728" w:rsidRPr="004B72D8" w14:paraId="7C13594F" w14:textId="77777777" w:rsidTr="00C77728">
        <w:trPr>
          <w:trHeight w:val="332"/>
          <w:jc w:val="center"/>
        </w:trPr>
        <w:tc>
          <w:tcPr>
            <w:tcW w:w="2614" w:type="pct"/>
            <w:shd w:val="clear" w:color="auto" w:fill="BDD6EE" w:themeFill="accent1" w:themeFillTint="66"/>
          </w:tcPr>
          <w:p w14:paraId="66687EE2" w14:textId="77777777" w:rsidR="00C77728" w:rsidRPr="004B72D8" w:rsidRDefault="00C77728" w:rsidP="00C77728">
            <w:pPr>
              <w:jc w:val="center"/>
              <w:rPr>
                <w:rFonts w:cs="Times New Roman"/>
                <w:b/>
                <w:sz w:val="24"/>
                <w:szCs w:val="24"/>
              </w:rPr>
            </w:pPr>
            <w:r w:rsidRPr="004B72D8">
              <w:rPr>
                <w:rFonts w:cs="Times New Roman"/>
                <w:b/>
                <w:sz w:val="24"/>
                <w:szCs w:val="24"/>
              </w:rPr>
              <w:t>Activity</w:t>
            </w:r>
          </w:p>
        </w:tc>
        <w:tc>
          <w:tcPr>
            <w:tcW w:w="2386" w:type="pct"/>
            <w:shd w:val="clear" w:color="auto" w:fill="BDD6EE" w:themeFill="accent1" w:themeFillTint="66"/>
          </w:tcPr>
          <w:p w14:paraId="51D88FD9" w14:textId="77777777" w:rsidR="00C77728" w:rsidRPr="004B72D8" w:rsidRDefault="00C77728" w:rsidP="00C77728">
            <w:pPr>
              <w:jc w:val="center"/>
              <w:rPr>
                <w:rFonts w:cs="Times New Roman"/>
                <w:b/>
                <w:sz w:val="24"/>
                <w:szCs w:val="24"/>
              </w:rPr>
            </w:pPr>
            <w:r w:rsidRPr="004B72D8">
              <w:rPr>
                <w:rFonts w:cs="Times New Roman"/>
                <w:b/>
                <w:sz w:val="24"/>
                <w:szCs w:val="24"/>
              </w:rPr>
              <w:t>Timing</w:t>
            </w:r>
          </w:p>
        </w:tc>
      </w:tr>
      <w:tr w:rsidR="00C77728" w:rsidRPr="004B72D8" w14:paraId="018BFFC3" w14:textId="77777777" w:rsidTr="00C77728">
        <w:trPr>
          <w:jc w:val="center"/>
        </w:trPr>
        <w:tc>
          <w:tcPr>
            <w:tcW w:w="2614" w:type="pct"/>
          </w:tcPr>
          <w:p w14:paraId="0D5637F8" w14:textId="25C3D082" w:rsidR="00C77728" w:rsidRPr="004B72D8" w:rsidRDefault="00C77728" w:rsidP="004B72D8">
            <w:pPr>
              <w:jc w:val="both"/>
              <w:rPr>
                <w:rFonts w:cs="Times New Roman"/>
                <w:sz w:val="24"/>
                <w:szCs w:val="24"/>
              </w:rPr>
            </w:pPr>
            <w:r w:rsidRPr="004B72D8">
              <w:rPr>
                <w:rFonts w:cs="Times New Roman"/>
                <w:sz w:val="24"/>
                <w:szCs w:val="24"/>
              </w:rPr>
              <w:t xml:space="preserve">Capacity building activities </w:t>
            </w:r>
            <w:r w:rsidR="004B72D8">
              <w:rPr>
                <w:rFonts w:cs="Times New Roman"/>
                <w:sz w:val="24"/>
                <w:szCs w:val="24"/>
              </w:rPr>
              <w:t>for the Program</w:t>
            </w:r>
            <w:r w:rsidRPr="004B72D8">
              <w:rPr>
                <w:rFonts w:cs="Times New Roman"/>
                <w:sz w:val="24"/>
                <w:szCs w:val="24"/>
              </w:rPr>
              <w:t xml:space="preserve"> and its social and environmental implications</w:t>
            </w:r>
          </w:p>
        </w:tc>
        <w:tc>
          <w:tcPr>
            <w:tcW w:w="2386" w:type="pct"/>
          </w:tcPr>
          <w:p w14:paraId="3FADD9C5" w14:textId="77777777" w:rsidR="00C77728" w:rsidRPr="004B72D8" w:rsidRDefault="00C77728" w:rsidP="00C77728">
            <w:pPr>
              <w:jc w:val="both"/>
              <w:rPr>
                <w:rFonts w:cs="Times New Roman"/>
                <w:sz w:val="24"/>
                <w:szCs w:val="24"/>
              </w:rPr>
            </w:pPr>
            <w:r w:rsidRPr="004B72D8">
              <w:rPr>
                <w:rFonts w:cs="Times New Roman"/>
                <w:sz w:val="24"/>
                <w:szCs w:val="24"/>
              </w:rPr>
              <w:t xml:space="preserve">Program launching workshop; </w:t>
            </w:r>
          </w:p>
          <w:p w14:paraId="0B8828A5" w14:textId="6422DA6D" w:rsidR="00C77728" w:rsidRPr="004B72D8" w:rsidRDefault="00C77728" w:rsidP="00C77728">
            <w:pPr>
              <w:jc w:val="both"/>
              <w:rPr>
                <w:rFonts w:cs="Times New Roman"/>
                <w:sz w:val="24"/>
                <w:szCs w:val="24"/>
              </w:rPr>
            </w:pPr>
            <w:r w:rsidRPr="004B72D8">
              <w:rPr>
                <w:rFonts w:cs="Times New Roman"/>
                <w:sz w:val="24"/>
                <w:szCs w:val="24"/>
              </w:rPr>
              <w:t>Refresh</w:t>
            </w:r>
            <w:r w:rsidR="004B72D8">
              <w:rPr>
                <w:rFonts w:cs="Times New Roman"/>
                <w:sz w:val="24"/>
                <w:szCs w:val="24"/>
              </w:rPr>
              <w:t>er</w:t>
            </w:r>
            <w:r w:rsidRPr="004B72D8">
              <w:rPr>
                <w:rFonts w:cs="Times New Roman"/>
                <w:sz w:val="24"/>
                <w:szCs w:val="24"/>
              </w:rPr>
              <w:t xml:space="preserve"> training to be delivered annually.</w:t>
            </w:r>
          </w:p>
        </w:tc>
      </w:tr>
      <w:tr w:rsidR="00C77728" w:rsidRPr="004B72D8" w14:paraId="47F8E623" w14:textId="77777777" w:rsidTr="00C77728">
        <w:trPr>
          <w:jc w:val="center"/>
        </w:trPr>
        <w:tc>
          <w:tcPr>
            <w:tcW w:w="2614" w:type="pct"/>
          </w:tcPr>
          <w:p w14:paraId="72DF89B1" w14:textId="527F8023" w:rsidR="00C77728" w:rsidRPr="004B72D8" w:rsidRDefault="00C77728" w:rsidP="004B72D8">
            <w:pPr>
              <w:jc w:val="both"/>
              <w:rPr>
                <w:rFonts w:cs="Times New Roman"/>
                <w:sz w:val="24"/>
                <w:szCs w:val="24"/>
              </w:rPr>
            </w:pPr>
            <w:r w:rsidRPr="004B72D8">
              <w:rPr>
                <w:rFonts w:cs="Times New Roman"/>
                <w:sz w:val="24"/>
                <w:szCs w:val="24"/>
              </w:rPr>
              <w:t>Review implementation guideline and associated documents in order to operationalize recommendation</w:t>
            </w:r>
            <w:r w:rsidR="004B72D8">
              <w:rPr>
                <w:rFonts w:cs="Times New Roman"/>
                <w:sz w:val="24"/>
                <w:szCs w:val="24"/>
              </w:rPr>
              <w:t>s</w:t>
            </w:r>
          </w:p>
        </w:tc>
        <w:tc>
          <w:tcPr>
            <w:tcW w:w="2386" w:type="pct"/>
          </w:tcPr>
          <w:p w14:paraId="04B251CD" w14:textId="28226137" w:rsidR="00C77728" w:rsidRPr="004B72D8" w:rsidRDefault="00C77728" w:rsidP="00C77728">
            <w:pPr>
              <w:jc w:val="both"/>
              <w:rPr>
                <w:rFonts w:cs="Times New Roman"/>
                <w:sz w:val="24"/>
                <w:szCs w:val="24"/>
              </w:rPr>
            </w:pPr>
            <w:r w:rsidRPr="004B72D8">
              <w:rPr>
                <w:rFonts w:cs="Times New Roman"/>
                <w:sz w:val="24"/>
                <w:szCs w:val="24"/>
              </w:rPr>
              <w:t>During the program preparation and early stage</w:t>
            </w:r>
            <w:r w:rsidR="004B72D8">
              <w:rPr>
                <w:rFonts w:cs="Times New Roman"/>
                <w:sz w:val="24"/>
                <w:szCs w:val="24"/>
              </w:rPr>
              <w:t>s</w:t>
            </w:r>
            <w:r w:rsidRPr="004B72D8">
              <w:rPr>
                <w:rFonts w:cs="Times New Roman"/>
                <w:sz w:val="24"/>
                <w:szCs w:val="24"/>
              </w:rPr>
              <w:t xml:space="preserve"> of implementation.</w:t>
            </w:r>
          </w:p>
        </w:tc>
      </w:tr>
      <w:tr w:rsidR="00C77728" w:rsidRPr="004B72D8" w14:paraId="20477409" w14:textId="77777777" w:rsidTr="00C77728">
        <w:trPr>
          <w:jc w:val="center"/>
        </w:trPr>
        <w:tc>
          <w:tcPr>
            <w:tcW w:w="2614" w:type="pct"/>
          </w:tcPr>
          <w:p w14:paraId="32A19D30" w14:textId="77777777" w:rsidR="00C77728" w:rsidRPr="004B72D8" w:rsidRDefault="00C77728" w:rsidP="00C77728">
            <w:pPr>
              <w:jc w:val="both"/>
              <w:rPr>
                <w:rFonts w:cs="Times New Roman"/>
                <w:sz w:val="24"/>
                <w:szCs w:val="24"/>
              </w:rPr>
            </w:pPr>
            <w:r w:rsidRPr="004B72D8">
              <w:rPr>
                <w:rFonts w:cs="Times New Roman"/>
                <w:sz w:val="24"/>
                <w:szCs w:val="24"/>
              </w:rPr>
              <w:t>Review and monitor the implementation progress of social related actions and associated indicators</w:t>
            </w:r>
          </w:p>
        </w:tc>
        <w:tc>
          <w:tcPr>
            <w:tcW w:w="2386" w:type="pct"/>
            <w:vMerge w:val="restart"/>
          </w:tcPr>
          <w:p w14:paraId="2E6F73DB" w14:textId="77777777" w:rsidR="00E6555B" w:rsidRDefault="00C77728" w:rsidP="00C77728">
            <w:pPr>
              <w:jc w:val="both"/>
              <w:rPr>
                <w:rFonts w:cs="Times New Roman"/>
                <w:sz w:val="24"/>
                <w:szCs w:val="24"/>
              </w:rPr>
            </w:pPr>
            <w:r w:rsidRPr="004B72D8">
              <w:rPr>
                <w:rFonts w:cs="Times New Roman"/>
                <w:sz w:val="24"/>
                <w:szCs w:val="24"/>
              </w:rPr>
              <w:t xml:space="preserve">As needed. </w:t>
            </w:r>
          </w:p>
          <w:p w14:paraId="7D18176C" w14:textId="43F7E7D3" w:rsidR="00C77728" w:rsidRPr="004B72D8" w:rsidRDefault="00E6555B" w:rsidP="00E6555B">
            <w:pPr>
              <w:jc w:val="both"/>
              <w:rPr>
                <w:rFonts w:cs="Times New Roman"/>
                <w:sz w:val="24"/>
                <w:szCs w:val="24"/>
              </w:rPr>
            </w:pPr>
            <w:r w:rsidRPr="004B72D8">
              <w:rPr>
                <w:rFonts w:cs="Times New Roman"/>
                <w:sz w:val="24"/>
                <w:szCs w:val="24"/>
              </w:rPr>
              <w:t>A</w:t>
            </w:r>
            <w:r>
              <w:rPr>
                <w:rFonts w:cs="Times New Roman"/>
                <w:sz w:val="24"/>
                <w:szCs w:val="24"/>
              </w:rPr>
              <w:t>t</w:t>
            </w:r>
            <w:r w:rsidRPr="004B72D8">
              <w:rPr>
                <w:rFonts w:cs="Times New Roman"/>
                <w:sz w:val="24"/>
                <w:szCs w:val="24"/>
              </w:rPr>
              <w:t xml:space="preserve"> </w:t>
            </w:r>
            <w:r w:rsidR="00C77728" w:rsidRPr="004B72D8">
              <w:rPr>
                <w:rFonts w:cs="Times New Roman"/>
                <w:sz w:val="24"/>
                <w:szCs w:val="24"/>
              </w:rPr>
              <w:t xml:space="preserve">least twice </w:t>
            </w:r>
            <w:r>
              <w:rPr>
                <w:rFonts w:cs="Times New Roman"/>
                <w:sz w:val="24"/>
                <w:szCs w:val="24"/>
              </w:rPr>
              <w:t>per</w:t>
            </w:r>
            <w:r w:rsidRPr="004B72D8">
              <w:rPr>
                <w:rFonts w:cs="Times New Roman"/>
                <w:sz w:val="24"/>
                <w:szCs w:val="24"/>
              </w:rPr>
              <w:t xml:space="preserve"> </w:t>
            </w:r>
            <w:r w:rsidR="00C77728" w:rsidRPr="004B72D8">
              <w:rPr>
                <w:rFonts w:cs="Times New Roman"/>
                <w:sz w:val="24"/>
                <w:szCs w:val="24"/>
              </w:rPr>
              <w:t>year during supervision missions</w:t>
            </w:r>
            <w:r>
              <w:rPr>
                <w:rFonts w:cs="Times New Roman"/>
                <w:sz w:val="24"/>
                <w:szCs w:val="24"/>
              </w:rPr>
              <w:t>.</w:t>
            </w:r>
          </w:p>
        </w:tc>
      </w:tr>
      <w:tr w:rsidR="00C77728" w:rsidRPr="004B72D8" w14:paraId="5BE8C329" w14:textId="77777777" w:rsidTr="00C77728">
        <w:trPr>
          <w:trHeight w:val="422"/>
          <w:jc w:val="center"/>
        </w:trPr>
        <w:tc>
          <w:tcPr>
            <w:tcW w:w="2614" w:type="pct"/>
          </w:tcPr>
          <w:p w14:paraId="703B4306" w14:textId="77777777" w:rsidR="00C77728" w:rsidRPr="004B72D8" w:rsidRDefault="00C77728" w:rsidP="00C77728">
            <w:pPr>
              <w:jc w:val="both"/>
              <w:rPr>
                <w:rFonts w:cs="Times New Roman"/>
                <w:sz w:val="24"/>
                <w:szCs w:val="24"/>
              </w:rPr>
            </w:pPr>
            <w:r w:rsidRPr="004B72D8">
              <w:rPr>
                <w:rFonts w:cs="Times New Roman"/>
                <w:sz w:val="24"/>
                <w:szCs w:val="24"/>
              </w:rPr>
              <w:t xml:space="preserve">Join the supervision mission and field visits to selected sites. </w:t>
            </w:r>
          </w:p>
        </w:tc>
        <w:tc>
          <w:tcPr>
            <w:tcW w:w="2386" w:type="pct"/>
            <w:vMerge/>
          </w:tcPr>
          <w:p w14:paraId="2C874181" w14:textId="77777777" w:rsidR="00C77728" w:rsidRPr="004B72D8" w:rsidRDefault="00C77728" w:rsidP="00C77728">
            <w:pPr>
              <w:jc w:val="both"/>
              <w:rPr>
                <w:rFonts w:cs="Times New Roman"/>
                <w:sz w:val="24"/>
                <w:szCs w:val="24"/>
              </w:rPr>
            </w:pPr>
          </w:p>
        </w:tc>
      </w:tr>
      <w:tr w:rsidR="00C77728" w:rsidRPr="004B72D8" w14:paraId="5E3E1F00" w14:textId="77777777" w:rsidTr="00C77728">
        <w:trPr>
          <w:jc w:val="center"/>
        </w:trPr>
        <w:tc>
          <w:tcPr>
            <w:tcW w:w="2614" w:type="pct"/>
          </w:tcPr>
          <w:p w14:paraId="0B93D8CF" w14:textId="77777777" w:rsidR="00C77728" w:rsidRPr="004B72D8" w:rsidRDefault="00C77728" w:rsidP="00C77728">
            <w:pPr>
              <w:jc w:val="both"/>
              <w:rPr>
                <w:rFonts w:cs="Times New Roman"/>
                <w:sz w:val="24"/>
                <w:szCs w:val="24"/>
              </w:rPr>
            </w:pPr>
            <w:r w:rsidRPr="004B72D8">
              <w:rPr>
                <w:rFonts w:cs="Times New Roman"/>
                <w:sz w:val="24"/>
                <w:szCs w:val="24"/>
              </w:rPr>
              <w:t xml:space="preserve">Support client to resolve implementation issues and carry out institutional capacity building </w:t>
            </w:r>
          </w:p>
        </w:tc>
        <w:tc>
          <w:tcPr>
            <w:tcW w:w="2386" w:type="pct"/>
            <w:vMerge/>
          </w:tcPr>
          <w:p w14:paraId="41F139AB" w14:textId="77777777" w:rsidR="00C77728" w:rsidRPr="004B72D8" w:rsidRDefault="00C77728" w:rsidP="00C77728">
            <w:pPr>
              <w:jc w:val="both"/>
              <w:rPr>
                <w:rFonts w:cs="Times New Roman"/>
                <w:sz w:val="24"/>
                <w:szCs w:val="24"/>
              </w:rPr>
            </w:pPr>
          </w:p>
        </w:tc>
      </w:tr>
    </w:tbl>
    <w:p w14:paraId="77CED17E" w14:textId="77777777" w:rsidR="00C93733" w:rsidRPr="00240D60" w:rsidRDefault="00C93733" w:rsidP="00240D60">
      <w:pPr>
        <w:spacing w:after="200"/>
        <w:ind w:left="502" w:hanging="360"/>
        <w:rPr>
          <w:rFonts w:cs="Times New Roman"/>
          <w:color w:val="000000" w:themeColor="text1"/>
          <w:sz w:val="24"/>
        </w:rPr>
      </w:pPr>
    </w:p>
    <w:p w14:paraId="5F721A4C" w14:textId="77777777" w:rsidR="00C93733" w:rsidRDefault="00C93733">
      <w:pPr>
        <w:rPr>
          <w:rFonts w:cs="Times New Roman"/>
          <w:color w:val="000000" w:themeColor="text1"/>
          <w:sz w:val="24"/>
          <w:lang w:eastAsia="zh-CN"/>
        </w:rPr>
      </w:pPr>
      <w:r>
        <w:rPr>
          <w:rFonts w:cs="Times New Roman"/>
          <w:color w:val="000000" w:themeColor="text1"/>
          <w:sz w:val="24"/>
        </w:rPr>
        <w:br w:type="page"/>
      </w:r>
    </w:p>
    <w:p w14:paraId="7DB0DA79" w14:textId="4A2ABF20" w:rsidR="00C93733" w:rsidRDefault="00C93733" w:rsidP="00240D60">
      <w:pPr>
        <w:pStyle w:val="Heading1"/>
      </w:pPr>
      <w:bookmarkStart w:id="1608" w:name="_Toc432160992"/>
      <w:r>
        <w:lastRenderedPageBreak/>
        <w:t>Addendum</w:t>
      </w:r>
      <w:r w:rsidR="00D21C3D">
        <w:t>: Desk-based assessment of Binh Thuan and Ninh Thuan Provinces</w:t>
      </w:r>
      <w:bookmarkEnd w:id="1608"/>
    </w:p>
    <w:p w14:paraId="36300A30" w14:textId="77777777" w:rsidR="00D21C3D" w:rsidRPr="00240D60" w:rsidRDefault="00D21C3D" w:rsidP="00240D60">
      <w:pPr>
        <w:pStyle w:val="Heading1"/>
        <w:rPr>
          <w:sz w:val="16"/>
          <w:szCs w:val="16"/>
        </w:rPr>
      </w:pPr>
    </w:p>
    <w:p w14:paraId="77E2A57C" w14:textId="6BB6B86C" w:rsidR="00D21C3D" w:rsidRDefault="00D21C3D" w:rsidP="00240D60">
      <w:pPr>
        <w:pStyle w:val="ListParagraph"/>
        <w:rPr>
          <w:sz w:val="24"/>
          <w:szCs w:val="24"/>
          <w:lang w:bidi="km-KH"/>
        </w:rPr>
      </w:pPr>
      <w:r w:rsidRPr="00D21C3D">
        <w:rPr>
          <w:sz w:val="24"/>
          <w:szCs w:val="24"/>
        </w:rPr>
        <w:t>Following the addition of Binh Thuan and Ninh Thuan provinces to the Program, a</w:t>
      </w:r>
      <w:r w:rsidR="0025237F" w:rsidRPr="00D21C3D">
        <w:rPr>
          <w:sz w:val="24"/>
          <w:szCs w:val="24"/>
        </w:rPr>
        <w:t xml:space="preserve"> desk-based </w:t>
      </w:r>
      <w:r w:rsidRPr="00D21C3D">
        <w:rPr>
          <w:sz w:val="24"/>
          <w:szCs w:val="24"/>
        </w:rPr>
        <w:t xml:space="preserve">environmental and social systems </w:t>
      </w:r>
      <w:r w:rsidR="00917351" w:rsidRPr="00D21C3D">
        <w:rPr>
          <w:sz w:val="24"/>
          <w:szCs w:val="24"/>
        </w:rPr>
        <w:t>assessment</w:t>
      </w:r>
      <w:r w:rsidRPr="00D21C3D">
        <w:rPr>
          <w:sz w:val="24"/>
          <w:szCs w:val="24"/>
        </w:rPr>
        <w:t xml:space="preserve"> of the two provinces was carried out.</w:t>
      </w:r>
    </w:p>
    <w:p w14:paraId="5BCDFDC5" w14:textId="77777777" w:rsidR="00D21C3D" w:rsidRPr="00D21C3D" w:rsidRDefault="00D21C3D" w:rsidP="00240D60">
      <w:pPr>
        <w:pStyle w:val="ListParagraph"/>
        <w:numPr>
          <w:ilvl w:val="0"/>
          <w:numId w:val="0"/>
        </w:numPr>
        <w:ind w:left="502"/>
        <w:rPr>
          <w:sz w:val="24"/>
          <w:szCs w:val="24"/>
          <w:lang w:bidi="km-KH"/>
        </w:rPr>
      </w:pPr>
    </w:p>
    <w:p w14:paraId="714318BA" w14:textId="36187D79" w:rsidR="00D21C3D" w:rsidRPr="00C87F0D" w:rsidRDefault="00D21C3D" w:rsidP="00240D60">
      <w:pPr>
        <w:pStyle w:val="Heading2"/>
        <w:rPr>
          <w:lang w:bidi="km-KH"/>
        </w:rPr>
      </w:pPr>
      <w:bookmarkStart w:id="1609" w:name="_Toc432160993"/>
      <w:r>
        <w:rPr>
          <w:lang w:bidi="km-KH"/>
        </w:rPr>
        <w:t>Environmental</w:t>
      </w:r>
      <w:bookmarkEnd w:id="1609"/>
    </w:p>
    <w:p w14:paraId="57876C72" w14:textId="6CDEAFF4" w:rsidR="00573D1C" w:rsidRPr="00240D60" w:rsidRDefault="00D21C3D" w:rsidP="00240D60">
      <w:pPr>
        <w:pStyle w:val="ListParagraph"/>
        <w:rPr>
          <w:sz w:val="24"/>
          <w:szCs w:val="24"/>
          <w:lang w:bidi="km-KH"/>
        </w:rPr>
      </w:pPr>
      <w:r w:rsidRPr="00240D60">
        <w:rPr>
          <w:sz w:val="24"/>
          <w:szCs w:val="24"/>
        </w:rPr>
        <w:t xml:space="preserve">The findings of the </w:t>
      </w:r>
      <w:r w:rsidR="004D4F8A">
        <w:rPr>
          <w:sz w:val="24"/>
          <w:szCs w:val="24"/>
        </w:rPr>
        <w:t xml:space="preserve">desk-based </w:t>
      </w:r>
      <w:r w:rsidRPr="00240D60">
        <w:rPr>
          <w:sz w:val="24"/>
          <w:szCs w:val="24"/>
        </w:rPr>
        <w:t>assessment are that</w:t>
      </w:r>
      <w:r w:rsidR="001C514A" w:rsidRPr="00240D60">
        <w:rPr>
          <w:sz w:val="24"/>
          <w:szCs w:val="24"/>
        </w:rPr>
        <w:t xml:space="preserve"> </w:t>
      </w:r>
      <w:r w:rsidRPr="00240D60">
        <w:rPr>
          <w:sz w:val="24"/>
          <w:szCs w:val="24"/>
        </w:rPr>
        <w:t xml:space="preserve">the </w:t>
      </w:r>
      <w:r w:rsidRPr="00240D60">
        <w:rPr>
          <w:sz w:val="24"/>
          <w:szCs w:val="24"/>
          <w:lang w:val="en-GB"/>
        </w:rPr>
        <w:t>environ</w:t>
      </w:r>
      <w:r w:rsidR="004D4F8A">
        <w:rPr>
          <w:sz w:val="24"/>
          <w:szCs w:val="24"/>
          <w:lang w:val="en-GB"/>
        </w:rPr>
        <w:t>mental benefits and risks</w:t>
      </w:r>
      <w:r w:rsidRPr="00240D60">
        <w:rPr>
          <w:sz w:val="24"/>
          <w:szCs w:val="24"/>
          <w:lang w:val="en-GB"/>
        </w:rPr>
        <w:t xml:space="preserve"> </w:t>
      </w:r>
      <w:r w:rsidR="004D4F8A">
        <w:rPr>
          <w:sz w:val="24"/>
          <w:szCs w:val="24"/>
          <w:lang w:val="en-GB"/>
        </w:rPr>
        <w:t xml:space="preserve">to the Binh Thuan and Ninh Thuan provinces </w:t>
      </w:r>
      <w:r w:rsidRPr="00240D60">
        <w:rPr>
          <w:sz w:val="24"/>
          <w:szCs w:val="24"/>
          <w:lang w:val="en-GB"/>
        </w:rPr>
        <w:t xml:space="preserve">are </w:t>
      </w:r>
      <w:r w:rsidR="004D4F8A">
        <w:rPr>
          <w:sz w:val="24"/>
          <w:szCs w:val="24"/>
          <w:lang w:val="en-GB"/>
        </w:rPr>
        <w:t>not</w:t>
      </w:r>
      <w:r w:rsidRPr="00240D60">
        <w:rPr>
          <w:sz w:val="24"/>
          <w:szCs w:val="24"/>
        </w:rPr>
        <w:t xml:space="preserve"> not expected to </w:t>
      </w:r>
      <w:r w:rsidR="00203204">
        <w:rPr>
          <w:sz w:val="24"/>
          <w:szCs w:val="24"/>
        </w:rPr>
        <w:t xml:space="preserve">be </w:t>
      </w:r>
      <w:r w:rsidRPr="00240D60">
        <w:rPr>
          <w:sz w:val="24"/>
          <w:szCs w:val="24"/>
        </w:rPr>
        <w:t xml:space="preserve">significantly </w:t>
      </w:r>
      <w:r w:rsidR="004D4F8A">
        <w:rPr>
          <w:sz w:val="24"/>
          <w:szCs w:val="24"/>
        </w:rPr>
        <w:t>different</w:t>
      </w:r>
      <w:r w:rsidR="001C514A" w:rsidRPr="00240D60">
        <w:rPr>
          <w:sz w:val="24"/>
          <w:szCs w:val="24"/>
        </w:rPr>
        <w:t xml:space="preserve"> </w:t>
      </w:r>
      <w:r w:rsidR="004D4F8A">
        <w:rPr>
          <w:sz w:val="24"/>
          <w:szCs w:val="24"/>
        </w:rPr>
        <w:t xml:space="preserve">to those identified in the other 19 provinces. </w:t>
      </w:r>
      <w:r w:rsidR="008551AB">
        <w:rPr>
          <w:sz w:val="24"/>
          <w:szCs w:val="24"/>
        </w:rPr>
        <w:t>Two nature reserves are located</w:t>
      </w:r>
      <w:r w:rsidR="00203204">
        <w:rPr>
          <w:sz w:val="24"/>
          <w:szCs w:val="24"/>
        </w:rPr>
        <w:t xml:space="preserve"> in Binh T</w:t>
      </w:r>
      <w:r w:rsidR="00835D14">
        <w:rPr>
          <w:sz w:val="24"/>
          <w:szCs w:val="24"/>
        </w:rPr>
        <w:t>h</w:t>
      </w:r>
      <w:r w:rsidR="00203204">
        <w:rPr>
          <w:sz w:val="24"/>
          <w:szCs w:val="24"/>
        </w:rPr>
        <w:t xml:space="preserve">uan </w:t>
      </w:r>
      <w:r w:rsidR="008551AB">
        <w:rPr>
          <w:sz w:val="24"/>
          <w:szCs w:val="24"/>
        </w:rPr>
        <w:t xml:space="preserve">and two national parks in Ninh Thuan </w:t>
      </w:r>
      <w:r w:rsidR="00203204">
        <w:rPr>
          <w:sz w:val="24"/>
          <w:szCs w:val="24"/>
        </w:rPr>
        <w:t xml:space="preserve">(see Table </w:t>
      </w:r>
      <w:r w:rsidR="005F53D0">
        <w:rPr>
          <w:sz w:val="24"/>
          <w:szCs w:val="24"/>
        </w:rPr>
        <w:t>1</w:t>
      </w:r>
      <w:r w:rsidR="007471CD">
        <w:rPr>
          <w:sz w:val="24"/>
          <w:szCs w:val="24"/>
        </w:rPr>
        <w:t>1</w:t>
      </w:r>
      <w:r w:rsidR="00203204">
        <w:rPr>
          <w:sz w:val="24"/>
          <w:szCs w:val="24"/>
        </w:rPr>
        <w:t xml:space="preserve"> below</w:t>
      </w:r>
      <w:r w:rsidR="008551AB">
        <w:rPr>
          <w:sz w:val="24"/>
          <w:szCs w:val="24"/>
        </w:rPr>
        <w:t>). T</w:t>
      </w:r>
      <w:r w:rsidR="00203204">
        <w:rPr>
          <w:sz w:val="24"/>
          <w:szCs w:val="24"/>
        </w:rPr>
        <w:t>hese protected areas will not be worked in under the Program.</w:t>
      </w:r>
    </w:p>
    <w:p w14:paraId="3DC41279" w14:textId="77777777" w:rsidR="00203204" w:rsidRDefault="00203204" w:rsidP="00240D60">
      <w:pPr>
        <w:pStyle w:val="ListParagraph"/>
        <w:numPr>
          <w:ilvl w:val="0"/>
          <w:numId w:val="0"/>
        </w:numPr>
        <w:ind w:left="502"/>
      </w:pPr>
    </w:p>
    <w:p w14:paraId="12CB7374" w14:textId="3D623821" w:rsidR="00203204" w:rsidRPr="00240D60" w:rsidRDefault="00203204" w:rsidP="00240D60">
      <w:pPr>
        <w:pStyle w:val="ListParagraph"/>
        <w:numPr>
          <w:ilvl w:val="0"/>
          <w:numId w:val="0"/>
        </w:numPr>
        <w:ind w:left="502"/>
        <w:rPr>
          <w:b/>
          <w:sz w:val="24"/>
          <w:szCs w:val="24"/>
        </w:rPr>
      </w:pPr>
      <w:r w:rsidRPr="00240D60">
        <w:rPr>
          <w:b/>
          <w:sz w:val="24"/>
          <w:szCs w:val="24"/>
        </w:rPr>
        <w:t xml:space="preserve">Table </w:t>
      </w:r>
      <w:r>
        <w:rPr>
          <w:b/>
          <w:sz w:val="24"/>
          <w:szCs w:val="24"/>
        </w:rPr>
        <w:t>1</w:t>
      </w:r>
      <w:r w:rsidR="00E72271">
        <w:rPr>
          <w:b/>
          <w:sz w:val="24"/>
          <w:szCs w:val="24"/>
        </w:rPr>
        <w:t>1</w:t>
      </w:r>
      <w:r w:rsidRPr="00240D60">
        <w:rPr>
          <w:b/>
          <w:sz w:val="24"/>
          <w:szCs w:val="24"/>
        </w:rPr>
        <w:t xml:space="preserve">: </w:t>
      </w:r>
      <w:r>
        <w:rPr>
          <w:b/>
          <w:sz w:val="24"/>
          <w:szCs w:val="24"/>
        </w:rPr>
        <w:t>Protected Areas in Binh Thuan and Ninh Thuan</w:t>
      </w:r>
    </w:p>
    <w:p w14:paraId="7545E07C" w14:textId="77777777" w:rsidR="00D21C3D" w:rsidRPr="00240D60" w:rsidRDefault="00D21C3D" w:rsidP="00240D60">
      <w:pPr>
        <w:pStyle w:val="ListParagraph"/>
        <w:numPr>
          <w:ilvl w:val="0"/>
          <w:numId w:val="0"/>
        </w:numPr>
        <w:ind w:left="502"/>
        <w:rPr>
          <w:sz w:val="24"/>
          <w:szCs w:val="24"/>
          <w:lang w:bidi="km-KH"/>
        </w:rPr>
      </w:pPr>
    </w:p>
    <w:tbl>
      <w:tblPr>
        <w:tblStyle w:val="TableGrid"/>
        <w:tblW w:w="9322" w:type="dxa"/>
        <w:jc w:val="center"/>
        <w:tblLayout w:type="fixed"/>
        <w:tblLook w:val="04A0" w:firstRow="1" w:lastRow="0" w:firstColumn="1" w:lastColumn="0" w:noHBand="0" w:noVBand="1"/>
      </w:tblPr>
      <w:tblGrid>
        <w:gridCol w:w="1526"/>
        <w:gridCol w:w="709"/>
        <w:gridCol w:w="2551"/>
        <w:gridCol w:w="1418"/>
        <w:gridCol w:w="1417"/>
        <w:gridCol w:w="1701"/>
      </w:tblGrid>
      <w:tr w:rsidR="00573D1C" w:rsidRPr="00873205" w14:paraId="3BB35057" w14:textId="77777777" w:rsidTr="00240D60">
        <w:trPr>
          <w:jc w:val="center"/>
        </w:trPr>
        <w:tc>
          <w:tcPr>
            <w:tcW w:w="1526" w:type="dxa"/>
          </w:tcPr>
          <w:p w14:paraId="1C965587" w14:textId="77777777" w:rsidR="00573D1C" w:rsidRPr="00873205" w:rsidRDefault="00573D1C" w:rsidP="008551AB">
            <w:pPr>
              <w:rPr>
                <w:rFonts w:cs="Times New Roman"/>
                <w:b/>
                <w:color w:val="000000" w:themeColor="text1"/>
              </w:rPr>
            </w:pPr>
            <w:r w:rsidRPr="00873205">
              <w:rPr>
                <w:rFonts w:cs="Times New Roman"/>
                <w:b/>
                <w:color w:val="000000" w:themeColor="text1"/>
              </w:rPr>
              <w:t>Province</w:t>
            </w:r>
          </w:p>
        </w:tc>
        <w:tc>
          <w:tcPr>
            <w:tcW w:w="709" w:type="dxa"/>
          </w:tcPr>
          <w:p w14:paraId="4E5BD690" w14:textId="77777777" w:rsidR="00573D1C" w:rsidRPr="00873205" w:rsidRDefault="00573D1C" w:rsidP="008551AB">
            <w:pPr>
              <w:rPr>
                <w:rFonts w:cs="Times New Roman"/>
                <w:b/>
                <w:color w:val="000000" w:themeColor="text1"/>
              </w:rPr>
            </w:pPr>
            <w:r w:rsidRPr="00873205">
              <w:rPr>
                <w:rFonts w:cs="Times New Roman"/>
                <w:b/>
                <w:color w:val="000000" w:themeColor="text1"/>
              </w:rPr>
              <w:t>No.</w:t>
            </w:r>
          </w:p>
        </w:tc>
        <w:tc>
          <w:tcPr>
            <w:tcW w:w="2551" w:type="dxa"/>
          </w:tcPr>
          <w:p w14:paraId="344326D5" w14:textId="77777777" w:rsidR="00573D1C" w:rsidRPr="00873205" w:rsidRDefault="00573D1C" w:rsidP="008551AB">
            <w:pPr>
              <w:rPr>
                <w:rFonts w:cs="Times New Roman"/>
                <w:b/>
                <w:color w:val="000000" w:themeColor="text1"/>
              </w:rPr>
            </w:pPr>
            <w:r w:rsidRPr="00873205">
              <w:rPr>
                <w:rFonts w:cs="Times New Roman"/>
                <w:b/>
                <w:color w:val="000000" w:themeColor="text1"/>
              </w:rPr>
              <w:t xml:space="preserve">Name of </w:t>
            </w:r>
            <w:r>
              <w:rPr>
                <w:rFonts w:cs="Times New Roman"/>
                <w:b/>
                <w:color w:val="000000" w:themeColor="text1"/>
              </w:rPr>
              <w:t>Protected area</w:t>
            </w:r>
          </w:p>
        </w:tc>
        <w:tc>
          <w:tcPr>
            <w:tcW w:w="1418" w:type="dxa"/>
          </w:tcPr>
          <w:p w14:paraId="0F358F06" w14:textId="77777777" w:rsidR="00573D1C" w:rsidRPr="00873205" w:rsidRDefault="00573D1C" w:rsidP="008551AB">
            <w:pPr>
              <w:rPr>
                <w:rFonts w:cs="Times New Roman"/>
                <w:b/>
                <w:color w:val="000000" w:themeColor="text1"/>
              </w:rPr>
            </w:pPr>
            <w:r w:rsidRPr="00873205">
              <w:rPr>
                <w:rFonts w:cs="Times New Roman"/>
                <w:b/>
                <w:color w:val="000000" w:themeColor="text1"/>
              </w:rPr>
              <w:t>Years fo</w:t>
            </w:r>
            <w:r>
              <w:rPr>
                <w:rFonts w:cs="Times New Roman"/>
                <w:b/>
                <w:color w:val="000000" w:themeColor="text1"/>
              </w:rPr>
              <w:t>r</w:t>
            </w:r>
            <w:r w:rsidRPr="00873205">
              <w:rPr>
                <w:rFonts w:cs="Times New Roman"/>
                <w:b/>
                <w:color w:val="000000" w:themeColor="text1"/>
              </w:rPr>
              <w:t>med</w:t>
            </w:r>
          </w:p>
        </w:tc>
        <w:tc>
          <w:tcPr>
            <w:tcW w:w="1417" w:type="dxa"/>
          </w:tcPr>
          <w:p w14:paraId="14BCA443" w14:textId="77777777" w:rsidR="00573D1C" w:rsidRPr="00873205" w:rsidRDefault="00573D1C" w:rsidP="008551AB">
            <w:pPr>
              <w:rPr>
                <w:rFonts w:cs="Times New Roman"/>
                <w:b/>
                <w:color w:val="000000" w:themeColor="text1"/>
              </w:rPr>
            </w:pPr>
            <w:r w:rsidRPr="00873205">
              <w:rPr>
                <w:rFonts w:cs="Times New Roman"/>
                <w:b/>
                <w:color w:val="000000" w:themeColor="text1"/>
              </w:rPr>
              <w:t>Land Area</w:t>
            </w:r>
            <w:r>
              <w:rPr>
                <w:rFonts w:cs="Times New Roman"/>
                <w:b/>
                <w:color w:val="000000" w:themeColor="text1"/>
              </w:rPr>
              <w:t xml:space="preserve"> (Ha) </w:t>
            </w:r>
          </w:p>
        </w:tc>
        <w:tc>
          <w:tcPr>
            <w:tcW w:w="1701" w:type="dxa"/>
          </w:tcPr>
          <w:p w14:paraId="23F651F8" w14:textId="77777777" w:rsidR="00573D1C" w:rsidRPr="00873205" w:rsidRDefault="00573D1C" w:rsidP="008551AB">
            <w:pPr>
              <w:rPr>
                <w:rFonts w:cs="Times New Roman"/>
                <w:b/>
                <w:color w:val="000000" w:themeColor="text1"/>
              </w:rPr>
            </w:pPr>
            <w:r w:rsidRPr="00873205">
              <w:rPr>
                <w:rFonts w:cs="Times New Roman"/>
                <w:b/>
                <w:color w:val="000000" w:themeColor="text1"/>
              </w:rPr>
              <w:t>Type of protected area</w:t>
            </w:r>
          </w:p>
        </w:tc>
      </w:tr>
      <w:tr w:rsidR="008551AB" w:rsidRPr="00873205" w14:paraId="525F5C76" w14:textId="77777777" w:rsidTr="00240D60">
        <w:trPr>
          <w:jc w:val="center"/>
        </w:trPr>
        <w:tc>
          <w:tcPr>
            <w:tcW w:w="1526" w:type="dxa"/>
            <w:vMerge w:val="restart"/>
            <w:vAlign w:val="center"/>
          </w:tcPr>
          <w:p w14:paraId="691DEAC0" w14:textId="214144E1" w:rsidR="008551AB" w:rsidRPr="00873205" w:rsidRDefault="008551AB">
            <w:pPr>
              <w:jc w:val="center"/>
              <w:rPr>
                <w:rFonts w:cs="Times New Roman"/>
                <w:color w:val="000000" w:themeColor="text1"/>
              </w:rPr>
            </w:pPr>
            <w:r w:rsidRPr="00822A81">
              <w:t>Bình Thu</w:t>
            </w:r>
            <w:r>
              <w:t>a</w:t>
            </w:r>
            <w:r w:rsidRPr="00822A81">
              <w:t>n</w:t>
            </w:r>
          </w:p>
        </w:tc>
        <w:tc>
          <w:tcPr>
            <w:tcW w:w="709" w:type="dxa"/>
          </w:tcPr>
          <w:p w14:paraId="3BC3BD17" w14:textId="766C0329" w:rsidR="008551AB" w:rsidRPr="00873205" w:rsidRDefault="008551AB" w:rsidP="008551AB">
            <w:pPr>
              <w:jc w:val="center"/>
              <w:rPr>
                <w:rFonts w:cs="Times New Roman"/>
                <w:color w:val="000000" w:themeColor="text1"/>
              </w:rPr>
            </w:pPr>
            <w:r w:rsidRPr="00822A81">
              <w:t>1</w:t>
            </w:r>
          </w:p>
        </w:tc>
        <w:tc>
          <w:tcPr>
            <w:tcW w:w="2551" w:type="dxa"/>
          </w:tcPr>
          <w:p w14:paraId="5F39E010" w14:textId="3EEFD82C" w:rsidR="008551AB" w:rsidRPr="00873205" w:rsidRDefault="008551AB" w:rsidP="008551AB">
            <w:pPr>
              <w:jc w:val="center"/>
              <w:rPr>
                <w:rFonts w:cs="Times New Roman"/>
                <w:color w:val="000000" w:themeColor="text1"/>
              </w:rPr>
            </w:pPr>
            <w:r w:rsidRPr="00822A81">
              <w:t>Núi Ông</w:t>
            </w:r>
          </w:p>
        </w:tc>
        <w:tc>
          <w:tcPr>
            <w:tcW w:w="1418" w:type="dxa"/>
          </w:tcPr>
          <w:p w14:paraId="4A55B54E" w14:textId="77D95BC1" w:rsidR="008551AB" w:rsidRPr="00873205" w:rsidRDefault="008551AB" w:rsidP="008551AB">
            <w:pPr>
              <w:jc w:val="center"/>
              <w:rPr>
                <w:rFonts w:cs="Times New Roman"/>
                <w:color w:val="000000" w:themeColor="text1"/>
              </w:rPr>
            </w:pPr>
          </w:p>
        </w:tc>
        <w:tc>
          <w:tcPr>
            <w:tcW w:w="1417" w:type="dxa"/>
          </w:tcPr>
          <w:p w14:paraId="551955F7" w14:textId="7A88A147" w:rsidR="008551AB" w:rsidRPr="00873205" w:rsidRDefault="008551AB" w:rsidP="008551AB">
            <w:pPr>
              <w:jc w:val="center"/>
              <w:rPr>
                <w:rFonts w:cs="Times New Roman"/>
                <w:color w:val="000000" w:themeColor="text1"/>
              </w:rPr>
            </w:pPr>
            <w:r w:rsidRPr="00822A81">
              <w:t>23.834</w:t>
            </w:r>
          </w:p>
        </w:tc>
        <w:tc>
          <w:tcPr>
            <w:tcW w:w="1701" w:type="dxa"/>
          </w:tcPr>
          <w:p w14:paraId="4803BC65" w14:textId="24503427" w:rsidR="008551AB" w:rsidRPr="00873205" w:rsidRDefault="008551AB" w:rsidP="008551AB">
            <w:pPr>
              <w:jc w:val="center"/>
              <w:rPr>
                <w:rFonts w:cs="Times New Roman"/>
                <w:color w:val="000000" w:themeColor="text1"/>
              </w:rPr>
            </w:pPr>
            <w:r w:rsidRPr="00822A81">
              <w:t>Nature Reserve</w:t>
            </w:r>
          </w:p>
        </w:tc>
      </w:tr>
      <w:tr w:rsidR="008551AB" w:rsidRPr="00873205" w14:paraId="7BB32FFF" w14:textId="77777777" w:rsidTr="00240D60">
        <w:trPr>
          <w:jc w:val="center"/>
        </w:trPr>
        <w:tc>
          <w:tcPr>
            <w:tcW w:w="1526" w:type="dxa"/>
            <w:vMerge/>
          </w:tcPr>
          <w:p w14:paraId="2F6AF8AE" w14:textId="77777777" w:rsidR="008551AB" w:rsidRPr="00873205" w:rsidRDefault="008551AB" w:rsidP="008551AB">
            <w:pPr>
              <w:jc w:val="center"/>
              <w:rPr>
                <w:rFonts w:cs="Times New Roman"/>
                <w:color w:val="000000" w:themeColor="text1"/>
              </w:rPr>
            </w:pPr>
          </w:p>
        </w:tc>
        <w:tc>
          <w:tcPr>
            <w:tcW w:w="709" w:type="dxa"/>
          </w:tcPr>
          <w:p w14:paraId="35D2EE93" w14:textId="44BD2BCC" w:rsidR="008551AB" w:rsidRPr="00873205" w:rsidRDefault="008551AB" w:rsidP="008551AB">
            <w:pPr>
              <w:jc w:val="center"/>
              <w:rPr>
                <w:rFonts w:cs="Times New Roman"/>
                <w:color w:val="000000" w:themeColor="text1"/>
              </w:rPr>
            </w:pPr>
            <w:r w:rsidRPr="00822A81">
              <w:t>2</w:t>
            </w:r>
          </w:p>
        </w:tc>
        <w:tc>
          <w:tcPr>
            <w:tcW w:w="2551" w:type="dxa"/>
          </w:tcPr>
          <w:p w14:paraId="78173C30" w14:textId="1FFF9665" w:rsidR="008551AB" w:rsidRPr="00873205" w:rsidRDefault="008551AB" w:rsidP="008551AB">
            <w:pPr>
              <w:jc w:val="center"/>
              <w:rPr>
                <w:rFonts w:cs="Times New Roman"/>
                <w:color w:val="000000" w:themeColor="text1"/>
              </w:rPr>
            </w:pPr>
            <w:r w:rsidRPr="00822A81">
              <w:t>Tà Kóu</w:t>
            </w:r>
          </w:p>
        </w:tc>
        <w:tc>
          <w:tcPr>
            <w:tcW w:w="1418" w:type="dxa"/>
          </w:tcPr>
          <w:p w14:paraId="2E6D05E2" w14:textId="0A1767D1" w:rsidR="008551AB" w:rsidRPr="00873205" w:rsidRDefault="008551AB" w:rsidP="008551AB">
            <w:pPr>
              <w:jc w:val="center"/>
              <w:rPr>
                <w:rFonts w:cs="Times New Roman"/>
                <w:color w:val="000000" w:themeColor="text1"/>
              </w:rPr>
            </w:pPr>
          </w:p>
        </w:tc>
        <w:tc>
          <w:tcPr>
            <w:tcW w:w="1417" w:type="dxa"/>
          </w:tcPr>
          <w:p w14:paraId="2787801A" w14:textId="530B1406" w:rsidR="008551AB" w:rsidRPr="00873205" w:rsidRDefault="008551AB" w:rsidP="008551AB">
            <w:pPr>
              <w:jc w:val="center"/>
              <w:rPr>
                <w:rFonts w:cs="Times New Roman"/>
                <w:color w:val="000000" w:themeColor="text1"/>
              </w:rPr>
            </w:pPr>
            <w:r w:rsidRPr="00822A81">
              <w:t>8.047</w:t>
            </w:r>
          </w:p>
        </w:tc>
        <w:tc>
          <w:tcPr>
            <w:tcW w:w="1701" w:type="dxa"/>
          </w:tcPr>
          <w:p w14:paraId="144A267C" w14:textId="46E926A7" w:rsidR="008551AB" w:rsidRPr="00873205" w:rsidRDefault="008551AB" w:rsidP="008551AB">
            <w:pPr>
              <w:jc w:val="center"/>
              <w:rPr>
                <w:rFonts w:cs="Times New Roman"/>
                <w:color w:val="000000" w:themeColor="text1"/>
              </w:rPr>
            </w:pPr>
            <w:r w:rsidRPr="00822A81">
              <w:t>Nature Reserve</w:t>
            </w:r>
          </w:p>
        </w:tc>
      </w:tr>
      <w:tr w:rsidR="008551AB" w:rsidRPr="00873205" w14:paraId="32B3D94C" w14:textId="77777777" w:rsidTr="00240D60">
        <w:trPr>
          <w:jc w:val="center"/>
        </w:trPr>
        <w:tc>
          <w:tcPr>
            <w:tcW w:w="1526" w:type="dxa"/>
            <w:vMerge/>
          </w:tcPr>
          <w:p w14:paraId="012356DC" w14:textId="77777777" w:rsidR="008551AB" w:rsidRPr="00873205" w:rsidRDefault="008551AB" w:rsidP="008551AB">
            <w:pPr>
              <w:jc w:val="center"/>
              <w:rPr>
                <w:rFonts w:cs="Times New Roman"/>
                <w:color w:val="000000" w:themeColor="text1"/>
              </w:rPr>
            </w:pPr>
          </w:p>
        </w:tc>
        <w:tc>
          <w:tcPr>
            <w:tcW w:w="709" w:type="dxa"/>
          </w:tcPr>
          <w:p w14:paraId="43C7F323" w14:textId="3F0045BE" w:rsidR="008551AB" w:rsidRDefault="008551AB" w:rsidP="008551AB">
            <w:pPr>
              <w:jc w:val="center"/>
              <w:rPr>
                <w:rFonts w:cs="Times New Roman"/>
                <w:color w:val="000000" w:themeColor="text1"/>
              </w:rPr>
            </w:pPr>
            <w:r w:rsidRPr="00822A81">
              <w:t>3</w:t>
            </w:r>
          </w:p>
        </w:tc>
        <w:tc>
          <w:tcPr>
            <w:tcW w:w="2551" w:type="dxa"/>
          </w:tcPr>
          <w:p w14:paraId="68C76EEA" w14:textId="0880715A" w:rsidR="008551AB" w:rsidRDefault="008551AB" w:rsidP="008551AB">
            <w:pPr>
              <w:jc w:val="center"/>
            </w:pPr>
            <w:r w:rsidRPr="00822A81">
              <w:t>Hòn Cau</w:t>
            </w:r>
          </w:p>
        </w:tc>
        <w:tc>
          <w:tcPr>
            <w:tcW w:w="1418" w:type="dxa"/>
          </w:tcPr>
          <w:p w14:paraId="45F6ED36" w14:textId="77777777" w:rsidR="008551AB" w:rsidRPr="00873205" w:rsidRDefault="008551AB" w:rsidP="008551AB">
            <w:pPr>
              <w:jc w:val="center"/>
              <w:rPr>
                <w:rFonts w:cs="Times New Roman"/>
                <w:color w:val="000000" w:themeColor="text1"/>
              </w:rPr>
            </w:pPr>
          </w:p>
        </w:tc>
        <w:tc>
          <w:tcPr>
            <w:tcW w:w="1417" w:type="dxa"/>
          </w:tcPr>
          <w:p w14:paraId="2CF7012B" w14:textId="42894FAE" w:rsidR="008551AB" w:rsidRDefault="008551AB" w:rsidP="008551AB">
            <w:pPr>
              <w:jc w:val="center"/>
            </w:pPr>
            <w:r w:rsidRPr="00822A81">
              <w:t>12.500</w:t>
            </w:r>
          </w:p>
        </w:tc>
        <w:tc>
          <w:tcPr>
            <w:tcW w:w="1701" w:type="dxa"/>
          </w:tcPr>
          <w:p w14:paraId="1AF48C37" w14:textId="28C292B7" w:rsidR="008551AB" w:rsidRDefault="008551AB" w:rsidP="008551AB">
            <w:pPr>
              <w:jc w:val="center"/>
              <w:rPr>
                <w:rFonts w:cs="Times New Roman"/>
                <w:color w:val="000000" w:themeColor="text1"/>
              </w:rPr>
            </w:pPr>
            <w:r w:rsidRPr="00822A81">
              <w:t>Nature Reserve</w:t>
            </w:r>
          </w:p>
        </w:tc>
      </w:tr>
      <w:tr w:rsidR="008551AB" w:rsidRPr="00873205" w14:paraId="2D660A41" w14:textId="77777777" w:rsidTr="008551AB">
        <w:trPr>
          <w:jc w:val="center"/>
        </w:trPr>
        <w:tc>
          <w:tcPr>
            <w:tcW w:w="1526" w:type="dxa"/>
            <w:vMerge w:val="restart"/>
            <w:vAlign w:val="center"/>
          </w:tcPr>
          <w:p w14:paraId="24453862" w14:textId="68BBD654" w:rsidR="008551AB" w:rsidRPr="00873205" w:rsidRDefault="008551AB" w:rsidP="008551AB">
            <w:pPr>
              <w:jc w:val="center"/>
              <w:rPr>
                <w:rFonts w:cs="Times New Roman"/>
                <w:color w:val="000000" w:themeColor="text1"/>
              </w:rPr>
            </w:pPr>
            <w:r>
              <w:t>Ninh Thuan</w:t>
            </w:r>
          </w:p>
        </w:tc>
        <w:tc>
          <w:tcPr>
            <w:tcW w:w="709" w:type="dxa"/>
          </w:tcPr>
          <w:p w14:paraId="0E90CCEA" w14:textId="27651FCF" w:rsidR="008551AB" w:rsidRPr="00873205" w:rsidRDefault="008551AB" w:rsidP="008551AB">
            <w:pPr>
              <w:jc w:val="center"/>
              <w:rPr>
                <w:rFonts w:cs="Times New Roman"/>
                <w:color w:val="000000" w:themeColor="text1"/>
              </w:rPr>
            </w:pPr>
            <w:r>
              <w:rPr>
                <w:rFonts w:cs="Times New Roman"/>
                <w:color w:val="000000" w:themeColor="text1"/>
              </w:rPr>
              <w:t>1</w:t>
            </w:r>
          </w:p>
        </w:tc>
        <w:tc>
          <w:tcPr>
            <w:tcW w:w="2551" w:type="dxa"/>
            <w:vAlign w:val="center"/>
          </w:tcPr>
          <w:p w14:paraId="6411E128" w14:textId="6D822149" w:rsidR="008551AB" w:rsidRPr="00873205" w:rsidRDefault="008551AB" w:rsidP="008551AB">
            <w:pPr>
              <w:jc w:val="center"/>
              <w:rPr>
                <w:rFonts w:cs="Times New Roman"/>
                <w:color w:val="000000" w:themeColor="text1"/>
              </w:rPr>
            </w:pPr>
            <w:r>
              <w:t>Núi Chúa</w:t>
            </w:r>
          </w:p>
        </w:tc>
        <w:tc>
          <w:tcPr>
            <w:tcW w:w="1418" w:type="dxa"/>
            <w:vAlign w:val="center"/>
          </w:tcPr>
          <w:p w14:paraId="1CF7A58F" w14:textId="3443EC99" w:rsidR="008551AB" w:rsidRPr="00873205" w:rsidRDefault="008551AB" w:rsidP="008551AB">
            <w:pPr>
              <w:jc w:val="center"/>
              <w:rPr>
                <w:rFonts w:cs="Times New Roman"/>
                <w:color w:val="000000" w:themeColor="text1"/>
              </w:rPr>
            </w:pPr>
            <w:r>
              <w:rPr>
                <w:rFonts w:cs="Times New Roman"/>
                <w:color w:val="000000" w:themeColor="text1"/>
              </w:rPr>
              <w:t>2015</w:t>
            </w:r>
          </w:p>
        </w:tc>
        <w:tc>
          <w:tcPr>
            <w:tcW w:w="1417" w:type="dxa"/>
            <w:vAlign w:val="center"/>
          </w:tcPr>
          <w:p w14:paraId="6397133F" w14:textId="2CD885D2" w:rsidR="008551AB" w:rsidRPr="00873205" w:rsidRDefault="008551AB" w:rsidP="008551AB">
            <w:pPr>
              <w:jc w:val="center"/>
              <w:rPr>
                <w:rFonts w:cs="Times New Roman"/>
                <w:color w:val="000000" w:themeColor="text1"/>
              </w:rPr>
            </w:pPr>
            <w:r>
              <w:t>29.865</w:t>
            </w:r>
          </w:p>
        </w:tc>
        <w:tc>
          <w:tcPr>
            <w:tcW w:w="1701" w:type="dxa"/>
          </w:tcPr>
          <w:p w14:paraId="35CA4FD9" w14:textId="099293C5" w:rsidR="008551AB" w:rsidRPr="00873205" w:rsidRDefault="008551AB" w:rsidP="008551AB">
            <w:pPr>
              <w:jc w:val="center"/>
              <w:rPr>
                <w:rFonts w:cs="Times New Roman"/>
                <w:color w:val="000000" w:themeColor="text1"/>
              </w:rPr>
            </w:pPr>
            <w:r w:rsidRPr="00873205">
              <w:rPr>
                <w:rFonts w:cs="Times New Roman"/>
                <w:color w:val="000000" w:themeColor="text1"/>
              </w:rPr>
              <w:t>National Park</w:t>
            </w:r>
          </w:p>
        </w:tc>
      </w:tr>
      <w:tr w:rsidR="008551AB" w:rsidRPr="00873205" w14:paraId="64483C20" w14:textId="77777777" w:rsidTr="008551AB">
        <w:trPr>
          <w:jc w:val="center"/>
        </w:trPr>
        <w:tc>
          <w:tcPr>
            <w:tcW w:w="1526" w:type="dxa"/>
            <w:vMerge/>
            <w:vAlign w:val="center"/>
          </w:tcPr>
          <w:p w14:paraId="4A52ED0F" w14:textId="77777777" w:rsidR="008551AB" w:rsidRDefault="008551AB" w:rsidP="008551AB">
            <w:pPr>
              <w:jc w:val="center"/>
              <w:rPr>
                <w:rFonts w:cs="Times New Roman"/>
                <w:color w:val="000000" w:themeColor="text1"/>
              </w:rPr>
            </w:pPr>
          </w:p>
        </w:tc>
        <w:tc>
          <w:tcPr>
            <w:tcW w:w="709" w:type="dxa"/>
          </w:tcPr>
          <w:p w14:paraId="6A5D2626" w14:textId="573BB52C" w:rsidR="008551AB" w:rsidRDefault="008551AB" w:rsidP="008551AB">
            <w:pPr>
              <w:jc w:val="center"/>
              <w:rPr>
                <w:rFonts w:cs="Times New Roman"/>
                <w:color w:val="000000" w:themeColor="text1"/>
              </w:rPr>
            </w:pPr>
            <w:r>
              <w:rPr>
                <w:rFonts w:cs="Times New Roman"/>
                <w:color w:val="000000" w:themeColor="text1"/>
              </w:rPr>
              <w:t>2</w:t>
            </w:r>
          </w:p>
        </w:tc>
        <w:tc>
          <w:tcPr>
            <w:tcW w:w="2551" w:type="dxa"/>
            <w:vAlign w:val="center"/>
          </w:tcPr>
          <w:p w14:paraId="128D72F9" w14:textId="28A23333" w:rsidR="008551AB" w:rsidRDefault="008551AB" w:rsidP="008551AB">
            <w:pPr>
              <w:jc w:val="center"/>
            </w:pPr>
            <w:r>
              <w:t>Phước Bình</w:t>
            </w:r>
          </w:p>
        </w:tc>
        <w:tc>
          <w:tcPr>
            <w:tcW w:w="1418" w:type="dxa"/>
            <w:vAlign w:val="center"/>
          </w:tcPr>
          <w:p w14:paraId="578074E6" w14:textId="7192F9AD" w:rsidR="008551AB" w:rsidRPr="00873205" w:rsidRDefault="008551AB" w:rsidP="008551AB">
            <w:pPr>
              <w:jc w:val="center"/>
              <w:rPr>
                <w:rFonts w:cs="Times New Roman"/>
                <w:color w:val="000000" w:themeColor="text1"/>
              </w:rPr>
            </w:pPr>
            <w:r>
              <w:rPr>
                <w:rFonts w:cs="Times New Roman"/>
                <w:color w:val="000000" w:themeColor="text1"/>
              </w:rPr>
              <w:t>2015</w:t>
            </w:r>
          </w:p>
        </w:tc>
        <w:tc>
          <w:tcPr>
            <w:tcW w:w="1417" w:type="dxa"/>
            <w:vAlign w:val="center"/>
          </w:tcPr>
          <w:p w14:paraId="76118F77" w14:textId="2E814CFF" w:rsidR="008551AB" w:rsidRDefault="008551AB" w:rsidP="008551AB">
            <w:pPr>
              <w:jc w:val="center"/>
            </w:pPr>
            <w:r>
              <w:t>19.814</w:t>
            </w:r>
          </w:p>
        </w:tc>
        <w:tc>
          <w:tcPr>
            <w:tcW w:w="1701" w:type="dxa"/>
          </w:tcPr>
          <w:p w14:paraId="1AB9C85C" w14:textId="3173A2BC" w:rsidR="008551AB" w:rsidRDefault="008551AB" w:rsidP="008551AB">
            <w:pPr>
              <w:jc w:val="center"/>
              <w:rPr>
                <w:rFonts w:cs="Times New Roman"/>
                <w:color w:val="000000" w:themeColor="text1"/>
              </w:rPr>
            </w:pPr>
            <w:r w:rsidRPr="00873205">
              <w:rPr>
                <w:rFonts w:cs="Times New Roman"/>
                <w:color w:val="000000" w:themeColor="text1"/>
              </w:rPr>
              <w:t>National Park</w:t>
            </w:r>
          </w:p>
        </w:tc>
      </w:tr>
    </w:tbl>
    <w:p w14:paraId="3E0D27DE" w14:textId="77777777" w:rsidR="008551AB" w:rsidRDefault="008551AB" w:rsidP="008551AB">
      <w:pPr>
        <w:pStyle w:val="ListParagraph"/>
        <w:numPr>
          <w:ilvl w:val="0"/>
          <w:numId w:val="0"/>
        </w:numPr>
        <w:tabs>
          <w:tab w:val="clear" w:pos="142"/>
          <w:tab w:val="clear" w:pos="426"/>
        </w:tabs>
        <w:jc w:val="center"/>
        <w:rPr>
          <w:rFonts w:eastAsia="+mn-ea" w:cs="Times New Roman"/>
          <w:b/>
          <w:color w:val="000000" w:themeColor="text1"/>
          <w:kern w:val="24"/>
          <w:sz w:val="24"/>
          <w:szCs w:val="24"/>
        </w:rPr>
      </w:pPr>
    </w:p>
    <w:p w14:paraId="23128398" w14:textId="184F313E" w:rsidR="004D4F8A" w:rsidRDefault="004D4F8A" w:rsidP="00240D60">
      <w:pPr>
        <w:pStyle w:val="Heading2"/>
        <w:rPr>
          <w:lang w:bidi="km-KH"/>
        </w:rPr>
      </w:pPr>
      <w:bookmarkStart w:id="1610" w:name="_Toc432160994"/>
      <w:r>
        <w:rPr>
          <w:lang w:bidi="km-KH"/>
        </w:rPr>
        <w:t>Social</w:t>
      </w:r>
      <w:bookmarkEnd w:id="1610"/>
    </w:p>
    <w:p w14:paraId="35DB6C88" w14:textId="7D901133" w:rsidR="00A22615" w:rsidRPr="00A22615" w:rsidRDefault="00A22615" w:rsidP="00A22615">
      <w:pPr>
        <w:pStyle w:val="ListParagraph"/>
        <w:rPr>
          <w:sz w:val="24"/>
          <w:szCs w:val="24"/>
          <w:lang w:val="en-AU"/>
        </w:rPr>
      </w:pPr>
      <w:r w:rsidRPr="00A22615">
        <w:rPr>
          <w:sz w:val="24"/>
          <w:szCs w:val="24"/>
          <w:lang w:val="en-AU"/>
        </w:rPr>
        <w:t xml:space="preserve">From a social perspective regarding land acquisition practices, both Ninh Thuan and Binh Thuan generally follow the same system as the original 19 provinces. </w:t>
      </w:r>
      <w:r w:rsidRPr="00A22615">
        <w:rPr>
          <w:sz w:val="24"/>
          <w:szCs w:val="24"/>
          <w:lang w:val="en-GB"/>
        </w:rPr>
        <w:t>Ethnic Minorities make up 23.5% of the population of Ninh Thuan and 7.4% of the population of Binh Thuan (Table 12 below).</w:t>
      </w:r>
    </w:p>
    <w:p w14:paraId="053FBD4F" w14:textId="77777777" w:rsidR="00A22615" w:rsidRPr="00A22615" w:rsidRDefault="00A22615" w:rsidP="00A22615">
      <w:pPr>
        <w:pStyle w:val="ListParagraph"/>
        <w:numPr>
          <w:ilvl w:val="0"/>
          <w:numId w:val="0"/>
        </w:numPr>
        <w:ind w:left="502"/>
        <w:rPr>
          <w:lang w:val="en-AU"/>
        </w:rPr>
      </w:pPr>
    </w:p>
    <w:p w14:paraId="075322D3" w14:textId="77777777" w:rsidR="00A22615" w:rsidRPr="00A22615" w:rsidRDefault="00A22615" w:rsidP="00A22615">
      <w:pPr>
        <w:pStyle w:val="ListParagraph"/>
        <w:numPr>
          <w:ilvl w:val="0"/>
          <w:numId w:val="0"/>
        </w:numPr>
        <w:ind w:left="502"/>
        <w:rPr>
          <w:b/>
          <w:sz w:val="24"/>
          <w:szCs w:val="24"/>
        </w:rPr>
      </w:pPr>
      <w:r w:rsidRPr="00A22615">
        <w:rPr>
          <w:b/>
          <w:sz w:val="24"/>
          <w:szCs w:val="24"/>
        </w:rPr>
        <w:t>Table 12: Population data for Binh Thuan and Ninh Thuan provinces including EMs</w:t>
      </w: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276"/>
        <w:gridCol w:w="1276"/>
        <w:gridCol w:w="1276"/>
        <w:gridCol w:w="1417"/>
        <w:gridCol w:w="1134"/>
      </w:tblGrid>
      <w:tr w:rsidR="00A22615" w:rsidRPr="00BF3DC3" w14:paraId="288FC3EC" w14:textId="77777777" w:rsidTr="00A22615">
        <w:trPr>
          <w:trHeight w:val="622"/>
          <w:jc w:val="center"/>
        </w:trPr>
        <w:tc>
          <w:tcPr>
            <w:tcW w:w="1575" w:type="dxa"/>
            <w:shd w:val="clear" w:color="auto" w:fill="auto"/>
            <w:noWrap/>
            <w:hideMark/>
          </w:tcPr>
          <w:p w14:paraId="1B6BA59D" w14:textId="77777777" w:rsidR="00A22615" w:rsidRPr="00CA73C8" w:rsidRDefault="00A22615" w:rsidP="00A22615">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Province</w:t>
            </w:r>
          </w:p>
        </w:tc>
        <w:tc>
          <w:tcPr>
            <w:tcW w:w="1276" w:type="dxa"/>
            <w:shd w:val="clear" w:color="auto" w:fill="auto"/>
            <w:noWrap/>
            <w:hideMark/>
          </w:tcPr>
          <w:p w14:paraId="0BBD2AEA" w14:textId="77777777" w:rsidR="00A22615" w:rsidRPr="00CA73C8" w:rsidRDefault="00A22615" w:rsidP="00A22615">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Total Population</w:t>
            </w:r>
          </w:p>
        </w:tc>
        <w:tc>
          <w:tcPr>
            <w:tcW w:w="1276" w:type="dxa"/>
            <w:shd w:val="clear" w:color="auto" w:fill="auto"/>
            <w:hideMark/>
          </w:tcPr>
          <w:p w14:paraId="7324134B" w14:textId="77777777" w:rsidR="00A22615" w:rsidRPr="00CA73C8" w:rsidRDefault="00A22615" w:rsidP="00A22615">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Rural Population</w:t>
            </w:r>
          </w:p>
        </w:tc>
        <w:tc>
          <w:tcPr>
            <w:tcW w:w="1276" w:type="dxa"/>
            <w:shd w:val="clear" w:color="auto" w:fill="auto"/>
            <w:hideMark/>
          </w:tcPr>
          <w:p w14:paraId="4A051E9B" w14:textId="77777777" w:rsidR="00A22615" w:rsidRPr="00CA73C8" w:rsidRDefault="00A22615" w:rsidP="00A22615">
            <w:pPr>
              <w:spacing w:after="0" w:line="240" w:lineRule="auto"/>
              <w:jc w:val="center"/>
              <w:rPr>
                <w:rFonts w:eastAsia="Times New Roman" w:cs="Times New Roman"/>
                <w:b/>
                <w:bCs/>
                <w:color w:val="000000"/>
                <w:lang w:val="en-GB" w:eastAsia="en-GB"/>
              </w:rPr>
            </w:pPr>
            <w:r w:rsidRPr="00CA73C8">
              <w:rPr>
                <w:rFonts w:eastAsia="Times New Roman" w:cs="Times New Roman"/>
                <w:b/>
                <w:bCs/>
                <w:color w:val="000000"/>
                <w:lang w:val="en-GB" w:eastAsia="en-GB"/>
              </w:rPr>
              <w:t>Rural Population</w:t>
            </w:r>
            <w:r>
              <w:rPr>
                <w:rFonts w:eastAsia="Times New Roman" w:cs="Times New Roman"/>
                <w:b/>
                <w:bCs/>
                <w:color w:val="000000"/>
                <w:lang w:val="en-GB" w:eastAsia="en-GB"/>
              </w:rPr>
              <w:t xml:space="preserve"> (%)</w:t>
            </w:r>
          </w:p>
        </w:tc>
        <w:tc>
          <w:tcPr>
            <w:tcW w:w="1417" w:type="dxa"/>
            <w:shd w:val="clear" w:color="auto" w:fill="auto"/>
            <w:hideMark/>
          </w:tcPr>
          <w:p w14:paraId="4173EB9D" w14:textId="77777777" w:rsidR="00A22615" w:rsidRPr="00CA73C8" w:rsidRDefault="00A22615" w:rsidP="00A22615">
            <w:pPr>
              <w:spacing w:after="0" w:line="240" w:lineRule="auto"/>
              <w:jc w:val="center"/>
              <w:rPr>
                <w:rFonts w:eastAsia="Times New Roman" w:cs="Times New Roman"/>
                <w:b/>
                <w:bCs/>
                <w:color w:val="000000"/>
                <w:lang w:val="en-GB" w:eastAsia="en-GB"/>
              </w:rPr>
            </w:pPr>
            <w:r>
              <w:rPr>
                <w:rFonts w:eastAsia="Times New Roman" w:cs="Times New Roman"/>
                <w:b/>
                <w:bCs/>
                <w:color w:val="000000"/>
                <w:lang w:val="en-GB" w:eastAsia="en-GB"/>
              </w:rPr>
              <w:t>EM</w:t>
            </w:r>
            <w:r w:rsidRPr="00CA73C8">
              <w:rPr>
                <w:rFonts w:eastAsia="Times New Roman" w:cs="Times New Roman"/>
                <w:b/>
                <w:bCs/>
                <w:color w:val="000000"/>
                <w:lang w:val="en-GB" w:eastAsia="en-GB"/>
              </w:rPr>
              <w:t xml:space="preserve"> Population*</w:t>
            </w:r>
          </w:p>
        </w:tc>
        <w:tc>
          <w:tcPr>
            <w:tcW w:w="1134" w:type="dxa"/>
            <w:shd w:val="clear" w:color="auto" w:fill="auto"/>
            <w:hideMark/>
          </w:tcPr>
          <w:p w14:paraId="1722AE92" w14:textId="77777777" w:rsidR="00A22615" w:rsidRPr="00CA73C8" w:rsidRDefault="00A22615" w:rsidP="00A22615">
            <w:pPr>
              <w:spacing w:after="0" w:line="240" w:lineRule="auto"/>
              <w:jc w:val="center"/>
              <w:rPr>
                <w:rFonts w:eastAsia="Times New Roman" w:cs="Times New Roman"/>
                <w:b/>
                <w:bCs/>
                <w:color w:val="000000"/>
                <w:lang w:val="en-GB" w:eastAsia="en-GB"/>
              </w:rPr>
            </w:pPr>
            <w:r>
              <w:rPr>
                <w:rFonts w:eastAsia="Times New Roman" w:cs="Times New Roman"/>
                <w:b/>
                <w:bCs/>
                <w:color w:val="000000"/>
                <w:lang w:val="en-GB" w:eastAsia="en-GB"/>
              </w:rPr>
              <w:t>EM* (%)</w:t>
            </w:r>
          </w:p>
        </w:tc>
      </w:tr>
      <w:tr w:rsidR="00A22615" w:rsidRPr="00BF3DC3" w14:paraId="141D7EE5" w14:textId="77777777" w:rsidTr="00A22615">
        <w:trPr>
          <w:trHeight w:val="300"/>
          <w:jc w:val="center"/>
        </w:trPr>
        <w:tc>
          <w:tcPr>
            <w:tcW w:w="1575" w:type="dxa"/>
            <w:shd w:val="clear" w:color="auto" w:fill="auto"/>
            <w:noWrap/>
            <w:vAlign w:val="center"/>
          </w:tcPr>
          <w:p w14:paraId="2E5C0702" w14:textId="77777777" w:rsidR="00A22615" w:rsidRPr="00CA73C8" w:rsidRDefault="00A22615" w:rsidP="00A22615">
            <w:pPr>
              <w:spacing w:after="0" w:line="240" w:lineRule="auto"/>
              <w:jc w:val="center"/>
              <w:rPr>
                <w:rFonts w:eastAsia="Times New Roman" w:cs="Times New Roman"/>
                <w:bCs/>
                <w:color w:val="000000"/>
                <w:lang w:val="en-GB" w:eastAsia="en-GB"/>
              </w:rPr>
            </w:pPr>
            <w:r>
              <w:rPr>
                <w:rFonts w:eastAsia="Times New Roman" w:cs="Times New Roman"/>
                <w:bCs/>
                <w:color w:val="000000"/>
                <w:lang w:val="en-GB" w:eastAsia="en-GB"/>
              </w:rPr>
              <w:t>Binh Thuan</w:t>
            </w:r>
          </w:p>
        </w:tc>
        <w:tc>
          <w:tcPr>
            <w:tcW w:w="1276" w:type="dxa"/>
            <w:shd w:val="clear" w:color="auto" w:fill="auto"/>
            <w:noWrap/>
            <w:vAlign w:val="center"/>
          </w:tcPr>
          <w:p w14:paraId="1B859C23" w14:textId="77777777" w:rsidR="00A22615" w:rsidRPr="00CA73C8" w:rsidRDefault="00A22615" w:rsidP="00A22615">
            <w:pPr>
              <w:spacing w:after="0" w:line="240" w:lineRule="auto"/>
              <w:jc w:val="center"/>
              <w:rPr>
                <w:rFonts w:eastAsia="Times New Roman" w:cs="Times New Roman"/>
                <w:color w:val="000000"/>
                <w:lang w:val="en-GB" w:eastAsia="en-GB"/>
              </w:rPr>
            </w:pPr>
            <w:r w:rsidRPr="00FA378F">
              <w:t>1,167,023</w:t>
            </w:r>
          </w:p>
        </w:tc>
        <w:tc>
          <w:tcPr>
            <w:tcW w:w="1276" w:type="dxa"/>
            <w:shd w:val="clear" w:color="auto" w:fill="auto"/>
            <w:noWrap/>
            <w:vAlign w:val="center"/>
          </w:tcPr>
          <w:p w14:paraId="6FC3BE55" w14:textId="77777777" w:rsidR="00A22615" w:rsidRPr="00CA73C8" w:rsidRDefault="00A22615" w:rsidP="00A22615">
            <w:pPr>
              <w:spacing w:after="0" w:line="240" w:lineRule="auto"/>
              <w:jc w:val="center"/>
              <w:rPr>
                <w:rFonts w:eastAsia="Times New Roman" w:cs="Times New Roman"/>
                <w:color w:val="000000"/>
                <w:lang w:val="en-GB" w:eastAsia="en-GB"/>
              </w:rPr>
            </w:pPr>
            <w:r w:rsidRPr="00FA378F">
              <w:t>708,503</w:t>
            </w:r>
          </w:p>
        </w:tc>
        <w:tc>
          <w:tcPr>
            <w:tcW w:w="1276" w:type="dxa"/>
            <w:shd w:val="clear" w:color="auto" w:fill="auto"/>
            <w:noWrap/>
            <w:vAlign w:val="center"/>
          </w:tcPr>
          <w:p w14:paraId="4369B7FE" w14:textId="77777777" w:rsidR="00A22615" w:rsidRPr="00CA73C8" w:rsidRDefault="00A22615" w:rsidP="00A22615">
            <w:pPr>
              <w:spacing w:after="0" w:line="240" w:lineRule="auto"/>
              <w:jc w:val="center"/>
              <w:rPr>
                <w:rFonts w:eastAsia="Times New Roman" w:cs="Times New Roman"/>
                <w:color w:val="000000"/>
                <w:lang w:val="en-GB" w:eastAsia="en-GB"/>
              </w:rPr>
            </w:pPr>
            <w:r w:rsidRPr="00FA378F">
              <w:t>60.7</w:t>
            </w:r>
          </w:p>
        </w:tc>
        <w:tc>
          <w:tcPr>
            <w:tcW w:w="1417" w:type="dxa"/>
            <w:shd w:val="clear" w:color="auto" w:fill="auto"/>
            <w:noWrap/>
            <w:vAlign w:val="center"/>
          </w:tcPr>
          <w:p w14:paraId="49C46184" w14:textId="77777777" w:rsidR="00A22615" w:rsidRPr="00CA73C8" w:rsidRDefault="00A22615" w:rsidP="00A22615">
            <w:pPr>
              <w:spacing w:after="0" w:line="240" w:lineRule="auto"/>
              <w:jc w:val="center"/>
              <w:rPr>
                <w:rFonts w:eastAsia="Times New Roman" w:cs="Times New Roman"/>
                <w:color w:val="000000"/>
                <w:lang w:val="en-GB" w:eastAsia="en-GB"/>
              </w:rPr>
            </w:pPr>
            <w:r w:rsidRPr="00FA378F">
              <w:t>86,299</w:t>
            </w:r>
          </w:p>
        </w:tc>
        <w:tc>
          <w:tcPr>
            <w:tcW w:w="1134" w:type="dxa"/>
            <w:shd w:val="clear" w:color="auto" w:fill="auto"/>
            <w:noWrap/>
            <w:vAlign w:val="center"/>
          </w:tcPr>
          <w:p w14:paraId="0DDDE16B" w14:textId="77777777" w:rsidR="00A22615" w:rsidRPr="00CA73C8" w:rsidRDefault="00A22615" w:rsidP="00A22615">
            <w:pPr>
              <w:spacing w:after="0" w:line="240" w:lineRule="auto"/>
              <w:jc w:val="center"/>
              <w:rPr>
                <w:rFonts w:eastAsia="Times New Roman" w:cs="Times New Roman"/>
                <w:color w:val="000000"/>
                <w:lang w:val="en-GB" w:eastAsia="en-GB"/>
              </w:rPr>
            </w:pPr>
            <w:r w:rsidRPr="00FA378F">
              <w:t>7.4</w:t>
            </w:r>
          </w:p>
        </w:tc>
      </w:tr>
      <w:tr w:rsidR="00A22615" w:rsidRPr="00BF3DC3" w14:paraId="38D5AC05" w14:textId="77777777" w:rsidTr="00A22615">
        <w:trPr>
          <w:trHeight w:val="300"/>
          <w:jc w:val="center"/>
        </w:trPr>
        <w:tc>
          <w:tcPr>
            <w:tcW w:w="1575" w:type="dxa"/>
            <w:shd w:val="clear" w:color="auto" w:fill="auto"/>
            <w:noWrap/>
            <w:vAlign w:val="center"/>
          </w:tcPr>
          <w:p w14:paraId="4A99D36F" w14:textId="77777777" w:rsidR="00A22615" w:rsidRPr="00CA73C8" w:rsidRDefault="00A22615" w:rsidP="00A22615">
            <w:pPr>
              <w:spacing w:after="0" w:line="240" w:lineRule="auto"/>
              <w:jc w:val="center"/>
              <w:rPr>
                <w:rFonts w:eastAsia="Times New Roman" w:cs="Times New Roman"/>
                <w:bCs/>
                <w:color w:val="000000"/>
                <w:lang w:val="en-GB" w:eastAsia="en-GB"/>
              </w:rPr>
            </w:pPr>
            <w:r>
              <w:rPr>
                <w:rFonts w:eastAsia="Times New Roman" w:cs="Times New Roman"/>
                <w:bCs/>
                <w:color w:val="000000"/>
                <w:lang w:val="en-GB" w:eastAsia="en-GB"/>
              </w:rPr>
              <w:t>Ninh Thuan</w:t>
            </w:r>
          </w:p>
        </w:tc>
        <w:tc>
          <w:tcPr>
            <w:tcW w:w="1276" w:type="dxa"/>
            <w:shd w:val="clear" w:color="auto" w:fill="auto"/>
            <w:noWrap/>
            <w:vAlign w:val="center"/>
          </w:tcPr>
          <w:p w14:paraId="0A5124AA" w14:textId="77777777" w:rsidR="00A22615" w:rsidRPr="00CA73C8" w:rsidRDefault="00A22615" w:rsidP="00A22615">
            <w:pPr>
              <w:spacing w:after="0" w:line="240" w:lineRule="auto"/>
              <w:jc w:val="center"/>
              <w:rPr>
                <w:rFonts w:eastAsia="Times New Roman" w:cs="Times New Roman"/>
                <w:color w:val="000000"/>
                <w:lang w:val="en-GB" w:eastAsia="en-GB"/>
              </w:rPr>
            </w:pPr>
            <w:r w:rsidRPr="000C60AD">
              <w:t>564,993</w:t>
            </w:r>
          </w:p>
        </w:tc>
        <w:tc>
          <w:tcPr>
            <w:tcW w:w="1276" w:type="dxa"/>
            <w:shd w:val="clear" w:color="auto" w:fill="auto"/>
            <w:noWrap/>
            <w:vAlign w:val="center"/>
          </w:tcPr>
          <w:p w14:paraId="65F85157" w14:textId="77777777" w:rsidR="00A22615" w:rsidRPr="00CA73C8" w:rsidRDefault="00A22615" w:rsidP="00A22615">
            <w:pPr>
              <w:spacing w:after="0" w:line="240" w:lineRule="auto"/>
              <w:jc w:val="center"/>
              <w:rPr>
                <w:rFonts w:eastAsia="Times New Roman" w:cs="Times New Roman"/>
                <w:color w:val="000000"/>
                <w:lang w:val="en-GB" w:eastAsia="en-GB"/>
              </w:rPr>
            </w:pPr>
            <w:r w:rsidRPr="000C60AD">
              <w:t>361,211</w:t>
            </w:r>
          </w:p>
        </w:tc>
        <w:tc>
          <w:tcPr>
            <w:tcW w:w="1276" w:type="dxa"/>
            <w:shd w:val="clear" w:color="auto" w:fill="auto"/>
            <w:noWrap/>
            <w:vAlign w:val="center"/>
          </w:tcPr>
          <w:p w14:paraId="025570AB" w14:textId="77777777" w:rsidR="00A22615" w:rsidRPr="00CA73C8" w:rsidRDefault="00A22615" w:rsidP="00A22615">
            <w:pPr>
              <w:spacing w:after="0" w:line="240" w:lineRule="auto"/>
              <w:jc w:val="center"/>
              <w:rPr>
                <w:rFonts w:eastAsia="Times New Roman" w:cs="Times New Roman"/>
                <w:color w:val="000000"/>
                <w:lang w:val="en-GB" w:eastAsia="en-GB"/>
              </w:rPr>
            </w:pPr>
            <w:r w:rsidRPr="000C60AD">
              <w:t>64</w:t>
            </w:r>
          </w:p>
        </w:tc>
        <w:tc>
          <w:tcPr>
            <w:tcW w:w="1417" w:type="dxa"/>
            <w:shd w:val="clear" w:color="auto" w:fill="auto"/>
            <w:noWrap/>
            <w:vAlign w:val="center"/>
          </w:tcPr>
          <w:p w14:paraId="22CFFF7A" w14:textId="77777777" w:rsidR="00A22615" w:rsidRPr="00CA73C8" w:rsidRDefault="00A22615" w:rsidP="00A22615">
            <w:pPr>
              <w:spacing w:after="0" w:line="240" w:lineRule="auto"/>
              <w:jc w:val="center"/>
              <w:rPr>
                <w:rFonts w:eastAsia="Times New Roman" w:cs="Times New Roman"/>
                <w:color w:val="000000"/>
                <w:lang w:val="en-GB" w:eastAsia="en-GB"/>
              </w:rPr>
            </w:pPr>
            <w:r w:rsidRPr="000C60AD">
              <w:t>132,594</w:t>
            </w:r>
          </w:p>
        </w:tc>
        <w:tc>
          <w:tcPr>
            <w:tcW w:w="1134" w:type="dxa"/>
            <w:shd w:val="clear" w:color="auto" w:fill="auto"/>
            <w:noWrap/>
            <w:vAlign w:val="center"/>
          </w:tcPr>
          <w:p w14:paraId="2088BD5F" w14:textId="77777777" w:rsidR="00A22615" w:rsidRPr="00CA73C8" w:rsidRDefault="00A22615" w:rsidP="00A22615">
            <w:pPr>
              <w:spacing w:after="0" w:line="240" w:lineRule="auto"/>
              <w:jc w:val="center"/>
              <w:rPr>
                <w:rFonts w:eastAsia="Times New Roman" w:cs="Times New Roman"/>
                <w:color w:val="000000"/>
                <w:lang w:val="en-GB" w:eastAsia="en-GB"/>
              </w:rPr>
            </w:pPr>
            <w:r w:rsidRPr="000C60AD">
              <w:t>23.5</w:t>
            </w:r>
          </w:p>
        </w:tc>
      </w:tr>
    </w:tbl>
    <w:p w14:paraId="783512BB" w14:textId="77777777" w:rsidR="00A22615" w:rsidRDefault="00A22615" w:rsidP="00A22615">
      <w:pPr>
        <w:pStyle w:val="ListParagraph"/>
        <w:numPr>
          <w:ilvl w:val="0"/>
          <w:numId w:val="0"/>
        </w:numPr>
        <w:ind w:left="502"/>
      </w:pPr>
      <w:r w:rsidRPr="00A22615">
        <w:rPr>
          <w:b/>
        </w:rPr>
        <w:t>*</w:t>
      </w:r>
      <w:r w:rsidRPr="008C20F2">
        <w:t xml:space="preserve"> Out of the total population (urban and rural)</w:t>
      </w:r>
    </w:p>
    <w:p w14:paraId="62E11C0E" w14:textId="77777777" w:rsidR="00A22615" w:rsidRPr="008C20F2" w:rsidRDefault="00A22615" w:rsidP="00A22615">
      <w:pPr>
        <w:ind w:left="502" w:hanging="360"/>
      </w:pPr>
    </w:p>
    <w:p w14:paraId="0F6CCD2A" w14:textId="6BFFAF97" w:rsidR="00B60DB1" w:rsidRDefault="00A22615" w:rsidP="00B60DB1">
      <w:pPr>
        <w:pStyle w:val="ListParagraph"/>
        <w:numPr>
          <w:ilvl w:val="0"/>
          <w:numId w:val="0"/>
        </w:numPr>
        <w:ind w:left="502"/>
        <w:rPr>
          <w:sz w:val="24"/>
          <w:szCs w:val="24"/>
          <w:lang w:val="en-AU"/>
        </w:rPr>
      </w:pPr>
      <w:r w:rsidRPr="00A22615">
        <w:rPr>
          <w:sz w:val="24"/>
          <w:szCs w:val="24"/>
          <w:lang w:val="en-AU"/>
        </w:rPr>
        <w:t xml:space="preserve">However, these two provinces have two ethnic groups (Raglai and Cham) that are different from those </w:t>
      </w:r>
      <w:r w:rsidR="00B60DB1">
        <w:rPr>
          <w:sz w:val="24"/>
          <w:szCs w:val="24"/>
          <w:lang w:val="en-AU"/>
        </w:rPr>
        <w:t>in the other 19 provinces</w:t>
      </w:r>
      <w:r w:rsidRPr="00A22615">
        <w:rPr>
          <w:sz w:val="24"/>
          <w:szCs w:val="24"/>
          <w:lang w:val="en-AU"/>
        </w:rPr>
        <w:t>. In Cham communities, religion plays an important role with a strong influence of Indian and Islamic civilization. Both Cham and Raglai people follow a matriarchal system, with the absolute power of women in the household. In these two ethnic groups, informal institutions still exist which regulate the daily relationships amongst villagers. They also follow a number of spiritual rituals that require particular attention during the consultation o</w:t>
      </w:r>
      <w:r w:rsidR="00B60DB1">
        <w:rPr>
          <w:sz w:val="24"/>
          <w:szCs w:val="24"/>
          <w:lang w:val="en-AU"/>
        </w:rPr>
        <w:t>r community engagement process.</w:t>
      </w:r>
    </w:p>
    <w:p w14:paraId="23D72C80" w14:textId="77777777" w:rsidR="00B60DB1" w:rsidRDefault="00B60DB1" w:rsidP="00B60DB1">
      <w:pPr>
        <w:pStyle w:val="ListParagraph"/>
        <w:numPr>
          <w:ilvl w:val="0"/>
          <w:numId w:val="0"/>
        </w:numPr>
        <w:ind w:left="502"/>
        <w:rPr>
          <w:sz w:val="24"/>
          <w:szCs w:val="24"/>
          <w:lang w:val="en-AU"/>
        </w:rPr>
      </w:pPr>
    </w:p>
    <w:p w14:paraId="6732EAD2" w14:textId="77777777" w:rsidR="00B60DB1" w:rsidRPr="00B60DB1" w:rsidRDefault="00A22615" w:rsidP="00B60DB1">
      <w:pPr>
        <w:pStyle w:val="ListParagraph"/>
        <w:rPr>
          <w:sz w:val="24"/>
          <w:szCs w:val="24"/>
        </w:rPr>
      </w:pPr>
      <w:r w:rsidRPr="00B60DB1">
        <w:rPr>
          <w:sz w:val="24"/>
          <w:szCs w:val="24"/>
          <w:lang w:val="en-GB"/>
        </w:rPr>
        <w:t xml:space="preserve">Similarly to the environmental assessment, the social assessment of Binh Thuan and Ninh Thuan has not identified any </w:t>
      </w:r>
      <w:r w:rsidRPr="00B60DB1">
        <w:rPr>
          <w:sz w:val="24"/>
          <w:szCs w:val="24"/>
        </w:rPr>
        <w:t>significantly different social risks to those identified in the other 19 provinces.</w:t>
      </w:r>
      <w:r w:rsidRPr="00B60DB1">
        <w:rPr>
          <w:sz w:val="24"/>
          <w:szCs w:val="24"/>
          <w:lang w:val="en-GB"/>
        </w:rPr>
        <w:t xml:space="preserve"> The Program is expected to have significant positive impacts on social conditio</w:t>
      </w:r>
      <w:r w:rsidR="00B60DB1">
        <w:rPr>
          <w:sz w:val="24"/>
          <w:szCs w:val="24"/>
          <w:lang w:val="en-GB"/>
        </w:rPr>
        <w:t>ns in Binh Thuan and Ninh Thuan.</w:t>
      </w:r>
    </w:p>
    <w:p w14:paraId="4699B38B" w14:textId="77777777" w:rsidR="00B60DB1" w:rsidRPr="00B60DB1" w:rsidRDefault="00B60DB1" w:rsidP="00B60DB1">
      <w:pPr>
        <w:pStyle w:val="ListParagraph"/>
        <w:numPr>
          <w:ilvl w:val="0"/>
          <w:numId w:val="0"/>
        </w:numPr>
        <w:ind w:left="502"/>
        <w:rPr>
          <w:sz w:val="24"/>
          <w:szCs w:val="24"/>
        </w:rPr>
      </w:pPr>
    </w:p>
    <w:p w14:paraId="6B977FB6" w14:textId="27677253" w:rsidR="009C2DD2" w:rsidRPr="00B60DB1" w:rsidRDefault="0054598A" w:rsidP="00B60DB1">
      <w:pPr>
        <w:pStyle w:val="ListParagraph"/>
        <w:rPr>
          <w:sz w:val="24"/>
          <w:szCs w:val="24"/>
        </w:rPr>
        <w:sectPr w:rsidR="009C2DD2" w:rsidRPr="00B60DB1" w:rsidSect="007F3969">
          <w:headerReference w:type="default" r:id="rId10"/>
          <w:pgSz w:w="11906" w:h="16838" w:code="9"/>
          <w:pgMar w:top="1440" w:right="1440" w:bottom="1440" w:left="1440" w:header="708" w:footer="708" w:gutter="0"/>
          <w:cols w:space="708"/>
          <w:docGrid w:linePitch="360"/>
        </w:sectPr>
      </w:pPr>
      <w:r w:rsidRPr="00B60DB1">
        <w:rPr>
          <w:sz w:val="24"/>
          <w:szCs w:val="24"/>
        </w:rPr>
        <w:t>Given that no significant differences were found between Binh Thuan and Ninh Thuan and the other 19 provinces, t</w:t>
      </w:r>
      <w:r w:rsidR="006B0D30" w:rsidRPr="00B60DB1">
        <w:rPr>
          <w:sz w:val="24"/>
          <w:szCs w:val="24"/>
        </w:rPr>
        <w:t>he environmental and social recommendations, the PAP action and the risk rating of this assessment are therefore considered to be appropriate for all of the provinces under the Program inc</w:t>
      </w:r>
      <w:r w:rsidRPr="00B60DB1">
        <w:rPr>
          <w:sz w:val="24"/>
          <w:szCs w:val="24"/>
        </w:rPr>
        <w:t>luding Ninh T</w:t>
      </w:r>
      <w:r w:rsidR="001F627A" w:rsidRPr="00B60DB1">
        <w:rPr>
          <w:sz w:val="24"/>
          <w:szCs w:val="24"/>
        </w:rPr>
        <w:t>h</w:t>
      </w:r>
      <w:r w:rsidRPr="00B60DB1">
        <w:rPr>
          <w:sz w:val="24"/>
          <w:szCs w:val="24"/>
        </w:rPr>
        <w:t>uan and Binh T</w:t>
      </w:r>
      <w:r w:rsidR="001F627A" w:rsidRPr="00B60DB1">
        <w:rPr>
          <w:sz w:val="24"/>
          <w:szCs w:val="24"/>
        </w:rPr>
        <w:t>h</w:t>
      </w:r>
      <w:r w:rsidRPr="00B60DB1">
        <w:rPr>
          <w:sz w:val="24"/>
          <w:szCs w:val="24"/>
        </w:rPr>
        <w:t>uan.</w:t>
      </w:r>
    </w:p>
    <w:p w14:paraId="5B116195" w14:textId="3A896E5D" w:rsidR="0002697F" w:rsidRPr="00873205" w:rsidRDefault="0002697F" w:rsidP="004B322A">
      <w:pPr>
        <w:pStyle w:val="Heading1"/>
      </w:pPr>
      <w:bookmarkStart w:id="1611" w:name="_Toc432160995"/>
      <w:bookmarkStart w:id="1612" w:name="_Toc379364606"/>
      <w:r w:rsidRPr="00873205">
        <w:lastRenderedPageBreak/>
        <w:t>Annex 1 – Summary of Public Consultations</w:t>
      </w:r>
      <w:bookmarkEnd w:id="1611"/>
      <w:r w:rsidR="00214B96">
        <w:t xml:space="preserve"> </w:t>
      </w:r>
    </w:p>
    <w:p w14:paraId="361E56E8" w14:textId="523B5ED6" w:rsidR="00CF6950" w:rsidRPr="00B5303A" w:rsidRDefault="00CF6950" w:rsidP="00B5303A">
      <w:pPr>
        <w:pStyle w:val="ListParagraph"/>
        <w:rPr>
          <w:rFonts w:eastAsia="Calibri"/>
          <w:sz w:val="24"/>
          <w:szCs w:val="24"/>
          <w:lang w:bidi="km-KH"/>
        </w:rPr>
      </w:pPr>
      <w:r w:rsidRPr="00B5303A">
        <w:rPr>
          <w:rFonts w:eastAsia="Calibri"/>
          <w:sz w:val="24"/>
          <w:szCs w:val="24"/>
          <w:lang w:bidi="km-KH"/>
        </w:rPr>
        <w:t xml:space="preserve">The following consultations were </w:t>
      </w:r>
      <w:r w:rsidRPr="00B5303A">
        <w:rPr>
          <w:sz w:val="24"/>
          <w:szCs w:val="24"/>
        </w:rPr>
        <w:t>completed, with the facilitation of the RWSS Partnership</w:t>
      </w:r>
      <w:r w:rsidRPr="00B5303A">
        <w:rPr>
          <w:rFonts w:eastAsia="Calibri"/>
          <w:sz w:val="24"/>
          <w:szCs w:val="24"/>
          <w:lang w:bidi="km-KH"/>
        </w:rPr>
        <w:t xml:space="preserve">: </w:t>
      </w:r>
    </w:p>
    <w:tbl>
      <w:tblPr>
        <w:tblStyle w:val="TableGridCFAA1"/>
        <w:tblW w:w="0" w:type="auto"/>
        <w:tblLook w:val="04A0" w:firstRow="1" w:lastRow="0" w:firstColumn="1" w:lastColumn="0" w:noHBand="0" w:noVBand="1"/>
      </w:tblPr>
      <w:tblGrid>
        <w:gridCol w:w="1458"/>
        <w:gridCol w:w="5580"/>
        <w:gridCol w:w="1488"/>
      </w:tblGrid>
      <w:tr w:rsidR="00CF6950" w:rsidRPr="00CF6950" w14:paraId="21CCDBAC" w14:textId="77777777" w:rsidTr="008B0C53">
        <w:tc>
          <w:tcPr>
            <w:tcW w:w="1458" w:type="dxa"/>
          </w:tcPr>
          <w:p w14:paraId="44F8C2CB" w14:textId="77777777" w:rsidR="00CF6950" w:rsidRPr="00CF6950" w:rsidRDefault="00CF6950" w:rsidP="00CF6950">
            <w:pPr>
              <w:rPr>
                <w:rFonts w:asciiTheme="minorHAnsi" w:eastAsia="Calibri" w:hAnsiTheme="minorHAnsi" w:cs="Times New Roman"/>
                <w:b/>
                <w:lang w:bidi="km-KH"/>
              </w:rPr>
            </w:pPr>
            <w:r w:rsidRPr="00CF6950">
              <w:rPr>
                <w:rFonts w:asciiTheme="minorHAnsi" w:eastAsia="Calibri" w:hAnsiTheme="minorHAnsi" w:cs="Times New Roman"/>
                <w:b/>
                <w:lang w:bidi="km-KH"/>
              </w:rPr>
              <w:t xml:space="preserve">Location </w:t>
            </w:r>
          </w:p>
        </w:tc>
        <w:tc>
          <w:tcPr>
            <w:tcW w:w="5580" w:type="dxa"/>
          </w:tcPr>
          <w:p w14:paraId="1655CEA6" w14:textId="77777777" w:rsidR="00CF6950" w:rsidRPr="00CF6950" w:rsidRDefault="00CF6950" w:rsidP="00CF6950">
            <w:pPr>
              <w:rPr>
                <w:rFonts w:asciiTheme="minorHAnsi" w:eastAsia="Calibri" w:hAnsiTheme="minorHAnsi" w:cs="Times New Roman"/>
                <w:b/>
                <w:lang w:bidi="km-KH"/>
              </w:rPr>
            </w:pPr>
            <w:r w:rsidRPr="00CF6950">
              <w:rPr>
                <w:rFonts w:asciiTheme="minorHAnsi" w:eastAsia="Calibri" w:hAnsiTheme="minorHAnsi" w:cs="Times New Roman"/>
                <w:b/>
                <w:lang w:bidi="km-KH"/>
              </w:rPr>
              <w:t xml:space="preserve">Attendees </w:t>
            </w:r>
          </w:p>
        </w:tc>
        <w:tc>
          <w:tcPr>
            <w:tcW w:w="1488" w:type="dxa"/>
          </w:tcPr>
          <w:p w14:paraId="74E5752B" w14:textId="77777777" w:rsidR="00CF6950" w:rsidRPr="00CF6950" w:rsidRDefault="00CF6950" w:rsidP="00CF6950">
            <w:pPr>
              <w:rPr>
                <w:rFonts w:asciiTheme="minorHAnsi" w:eastAsia="Calibri" w:hAnsiTheme="minorHAnsi" w:cs="Times New Roman"/>
                <w:b/>
                <w:lang w:bidi="km-KH"/>
              </w:rPr>
            </w:pPr>
            <w:r w:rsidRPr="00CF6950">
              <w:rPr>
                <w:rFonts w:asciiTheme="minorHAnsi" w:eastAsia="Calibri" w:hAnsiTheme="minorHAnsi" w:cs="Times New Roman"/>
                <w:b/>
                <w:lang w:bidi="km-KH"/>
              </w:rPr>
              <w:t xml:space="preserve">Date </w:t>
            </w:r>
          </w:p>
        </w:tc>
      </w:tr>
      <w:tr w:rsidR="00CF6950" w:rsidRPr="00CF6950" w14:paraId="3A157CF1" w14:textId="77777777" w:rsidTr="008B0C53">
        <w:tc>
          <w:tcPr>
            <w:tcW w:w="1458" w:type="dxa"/>
          </w:tcPr>
          <w:p w14:paraId="4B142249"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 xml:space="preserve">Hanoi </w:t>
            </w:r>
          </w:p>
        </w:tc>
        <w:tc>
          <w:tcPr>
            <w:tcW w:w="5580" w:type="dxa"/>
          </w:tcPr>
          <w:p w14:paraId="5E742B53"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Civil society consultations: MoET students affairs coordinator, EMW foundation,  RWSS PforR consultants, PSI, CEMA, UNICEF, NTP-SO, World Vision, VIHEMA. NCERWASS</w:t>
            </w:r>
          </w:p>
        </w:tc>
        <w:tc>
          <w:tcPr>
            <w:tcW w:w="1488" w:type="dxa"/>
          </w:tcPr>
          <w:p w14:paraId="29AF0311"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26 January 2015</w:t>
            </w:r>
          </w:p>
        </w:tc>
      </w:tr>
      <w:tr w:rsidR="00CF6950" w:rsidRPr="00CF6950" w14:paraId="2D0B2399" w14:textId="77777777" w:rsidTr="008B0C53">
        <w:tc>
          <w:tcPr>
            <w:tcW w:w="1458" w:type="dxa"/>
          </w:tcPr>
          <w:p w14:paraId="6566F441"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 xml:space="preserve">Kon Tum </w:t>
            </w:r>
          </w:p>
        </w:tc>
        <w:tc>
          <w:tcPr>
            <w:tcW w:w="5580" w:type="dxa"/>
          </w:tcPr>
          <w:p w14:paraId="39B53F20"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 xml:space="preserve">PPC, DARD, DOET, DPI, </w:t>
            </w:r>
          </w:p>
        </w:tc>
        <w:tc>
          <w:tcPr>
            <w:tcW w:w="1488" w:type="dxa"/>
          </w:tcPr>
          <w:p w14:paraId="79437C79"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02 February 2015</w:t>
            </w:r>
          </w:p>
        </w:tc>
      </w:tr>
      <w:tr w:rsidR="00CF6950" w:rsidRPr="00CF6950" w14:paraId="7110DE37" w14:textId="77777777" w:rsidTr="008B0C53">
        <w:tc>
          <w:tcPr>
            <w:tcW w:w="1458" w:type="dxa"/>
          </w:tcPr>
          <w:p w14:paraId="1F615ECE"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 xml:space="preserve">Lao Cai </w:t>
            </w:r>
          </w:p>
        </w:tc>
        <w:tc>
          <w:tcPr>
            <w:tcW w:w="5580" w:type="dxa"/>
          </w:tcPr>
          <w:p w14:paraId="757EBD7B"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PPC, DARD, DOET, DPI,</w:t>
            </w:r>
          </w:p>
        </w:tc>
        <w:tc>
          <w:tcPr>
            <w:tcW w:w="1488" w:type="dxa"/>
          </w:tcPr>
          <w:p w14:paraId="1A37FDD0"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04 February 2015</w:t>
            </w:r>
          </w:p>
        </w:tc>
      </w:tr>
      <w:tr w:rsidR="00CF6950" w:rsidRPr="00CF6950" w14:paraId="4FBCAA15" w14:textId="77777777" w:rsidTr="008B0C53">
        <w:tc>
          <w:tcPr>
            <w:tcW w:w="1458" w:type="dxa"/>
          </w:tcPr>
          <w:p w14:paraId="2F29D307"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 xml:space="preserve">Hanoi </w:t>
            </w:r>
          </w:p>
        </w:tc>
        <w:tc>
          <w:tcPr>
            <w:tcW w:w="5580" w:type="dxa"/>
          </w:tcPr>
          <w:p w14:paraId="72916E5C"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 xml:space="preserve">DARD, DOH from the 19 target Provinces </w:t>
            </w:r>
          </w:p>
        </w:tc>
        <w:tc>
          <w:tcPr>
            <w:tcW w:w="1488" w:type="dxa"/>
          </w:tcPr>
          <w:p w14:paraId="5043AFD0" w14:textId="77777777" w:rsidR="00CF6950" w:rsidRPr="00CF6950" w:rsidRDefault="00CF6950" w:rsidP="00CF6950">
            <w:pPr>
              <w:rPr>
                <w:rFonts w:asciiTheme="minorHAnsi" w:eastAsia="Calibri" w:hAnsiTheme="minorHAnsi" w:cs="Times New Roman"/>
                <w:lang w:bidi="km-KH"/>
              </w:rPr>
            </w:pPr>
            <w:r w:rsidRPr="00CF6950">
              <w:rPr>
                <w:rFonts w:asciiTheme="minorHAnsi" w:eastAsia="Calibri" w:hAnsiTheme="minorHAnsi" w:cs="Times New Roman"/>
                <w:lang w:bidi="km-KH"/>
              </w:rPr>
              <w:t>06 February 2015</w:t>
            </w:r>
          </w:p>
        </w:tc>
      </w:tr>
      <w:tr w:rsidR="00A13302" w:rsidRPr="00CF6950" w14:paraId="4E6E73C5" w14:textId="77777777" w:rsidTr="00A05B63">
        <w:tc>
          <w:tcPr>
            <w:tcW w:w="8526" w:type="dxa"/>
            <w:gridSpan w:val="3"/>
          </w:tcPr>
          <w:p w14:paraId="3FD0E952" w14:textId="77777777" w:rsidR="00A13302" w:rsidRDefault="00A13302" w:rsidP="00A05B63">
            <w:pPr>
              <w:rPr>
                <w:noProof/>
                <w:lang w:eastAsia="en-AU"/>
              </w:rPr>
            </w:pPr>
          </w:p>
          <w:p w14:paraId="4C93CA5A" w14:textId="382EFAB6" w:rsidR="00A13302" w:rsidRDefault="00CD39CF" w:rsidP="00A05B63">
            <w:pPr>
              <w:jc w:val="center"/>
            </w:pPr>
            <w:r>
              <w:rPr>
                <w:noProof/>
              </w:rPr>
              <w:drawing>
                <wp:inline distT="0" distB="0" distL="0" distR="0" wp14:anchorId="7D54E537" wp14:editId="3CEA6BA9">
                  <wp:extent cx="1533525" cy="1143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5.jpg"/>
                          <pic:cNvPicPr/>
                        </pic:nvPicPr>
                        <pic:blipFill>
                          <a:blip r:embed="rId11">
                            <a:extLst>
                              <a:ext uri="{28A0092B-C50C-407E-A947-70E740481C1C}">
                                <a14:useLocalDpi xmlns:a14="http://schemas.microsoft.com/office/drawing/2010/main" val="0"/>
                              </a:ext>
                            </a:extLst>
                          </a:blip>
                          <a:stretch>
                            <a:fillRect/>
                          </a:stretch>
                        </pic:blipFill>
                        <pic:spPr>
                          <a:xfrm>
                            <a:off x="0" y="0"/>
                            <a:ext cx="1533525" cy="1143000"/>
                          </a:xfrm>
                          <a:prstGeom prst="rect">
                            <a:avLst/>
                          </a:prstGeom>
                        </pic:spPr>
                      </pic:pic>
                    </a:graphicData>
                  </a:graphic>
                </wp:inline>
              </w:drawing>
            </w:r>
            <w:r>
              <w:rPr>
                <w:noProof/>
              </w:rPr>
              <w:drawing>
                <wp:inline distT="0" distB="0" distL="0" distR="0" wp14:anchorId="31C1BA3C" wp14:editId="1106E0E9">
                  <wp:extent cx="1514475" cy="113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7.jpg"/>
                          <pic:cNvPicPr/>
                        </pic:nvPicPr>
                        <pic:blipFill>
                          <a:blip r:embed="rId12">
                            <a:extLst>
                              <a:ext uri="{28A0092B-C50C-407E-A947-70E740481C1C}">
                                <a14:useLocalDpi xmlns:a14="http://schemas.microsoft.com/office/drawing/2010/main" val="0"/>
                              </a:ext>
                            </a:extLst>
                          </a:blip>
                          <a:stretch>
                            <a:fillRect/>
                          </a:stretch>
                        </pic:blipFill>
                        <pic:spPr>
                          <a:xfrm>
                            <a:off x="0" y="0"/>
                            <a:ext cx="1514475" cy="1133475"/>
                          </a:xfrm>
                          <a:prstGeom prst="rect">
                            <a:avLst/>
                          </a:prstGeom>
                        </pic:spPr>
                      </pic:pic>
                    </a:graphicData>
                  </a:graphic>
                </wp:inline>
              </w:drawing>
            </w:r>
            <w:r>
              <w:rPr>
                <w:noProof/>
              </w:rPr>
              <w:drawing>
                <wp:inline distT="0" distB="0" distL="0" distR="0" wp14:anchorId="07DA8E01" wp14:editId="4FEF14E6">
                  <wp:extent cx="1514475" cy="1133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6.jpg"/>
                          <pic:cNvPicPr/>
                        </pic:nvPicPr>
                        <pic:blipFill>
                          <a:blip r:embed="rId13">
                            <a:extLst>
                              <a:ext uri="{28A0092B-C50C-407E-A947-70E740481C1C}">
                                <a14:useLocalDpi xmlns:a14="http://schemas.microsoft.com/office/drawing/2010/main" val="0"/>
                              </a:ext>
                            </a:extLst>
                          </a:blip>
                          <a:stretch>
                            <a:fillRect/>
                          </a:stretch>
                        </pic:blipFill>
                        <pic:spPr>
                          <a:xfrm>
                            <a:off x="0" y="0"/>
                            <a:ext cx="1514475" cy="1133475"/>
                          </a:xfrm>
                          <a:prstGeom prst="rect">
                            <a:avLst/>
                          </a:prstGeom>
                        </pic:spPr>
                      </pic:pic>
                    </a:graphicData>
                  </a:graphic>
                </wp:inline>
              </w:drawing>
            </w:r>
          </w:p>
          <w:p w14:paraId="5CC6B72F" w14:textId="77777777" w:rsidR="00A13302" w:rsidRPr="006C456F" w:rsidRDefault="00A13302" w:rsidP="00A05B63">
            <w:pPr>
              <w:jc w:val="center"/>
              <w:rPr>
                <w:rFonts w:eastAsia="Calibri" w:cs="Times New Roman"/>
                <w:lang w:val="vi-VN" w:bidi="km-KH"/>
              </w:rPr>
            </w:pPr>
            <w:r>
              <w:rPr>
                <w:rFonts w:eastAsia="Calibri" w:cs="Times New Roman"/>
                <w:lang w:val="vi-VN" w:bidi="km-KH"/>
              </w:rPr>
              <w:t>Pictures of consultation meetings in Hanoi, Kon Tum and Lao Cai</w:t>
            </w:r>
          </w:p>
        </w:tc>
      </w:tr>
    </w:tbl>
    <w:p w14:paraId="291EB77C" w14:textId="77777777" w:rsidR="00A13302" w:rsidRDefault="00A13302" w:rsidP="00A13302">
      <w:pPr>
        <w:spacing w:after="0" w:line="240" w:lineRule="auto"/>
        <w:ind w:left="450"/>
        <w:contextualSpacing/>
        <w:jc w:val="both"/>
        <w:rPr>
          <w:rFonts w:eastAsia="Calibri" w:cs="Times New Roman"/>
          <w:b/>
          <w:sz w:val="24"/>
          <w:szCs w:val="24"/>
          <w:lang w:val="vi-VN" w:bidi="km-KH"/>
        </w:rPr>
      </w:pPr>
    </w:p>
    <w:p w14:paraId="0078FE03" w14:textId="19605929" w:rsidR="00A13302" w:rsidRPr="00541F86" w:rsidRDefault="00CF6950" w:rsidP="00541F86">
      <w:pPr>
        <w:spacing w:after="0" w:line="240" w:lineRule="auto"/>
        <w:rPr>
          <w:rFonts w:eastAsia="Calibri" w:cs="Times New Roman"/>
          <w:sz w:val="24"/>
          <w:szCs w:val="24"/>
          <w:lang w:bidi="km-KH"/>
        </w:rPr>
      </w:pPr>
      <w:r w:rsidRPr="00CF6950">
        <w:rPr>
          <w:rFonts w:eastAsia="Calibri" w:cs="Times New Roman"/>
          <w:b/>
          <w:sz w:val="24"/>
          <w:szCs w:val="24"/>
          <w:lang w:bidi="km-KH"/>
        </w:rPr>
        <w:t xml:space="preserve"> </w:t>
      </w:r>
      <w:r w:rsidR="00A13302" w:rsidRPr="00541F86">
        <w:rPr>
          <w:rFonts w:eastAsia="Calibri" w:cs="Times New Roman"/>
          <w:sz w:val="24"/>
          <w:szCs w:val="24"/>
          <w:lang w:bidi="km-KH"/>
        </w:rPr>
        <w:t>List of participants</w:t>
      </w:r>
      <w:r w:rsidR="00541F86">
        <w:rPr>
          <w:rFonts w:eastAsia="Calibri" w:cs="Times New Roman"/>
          <w:sz w:val="24"/>
          <w:szCs w:val="24"/>
          <w:lang w:bidi="km-KH"/>
        </w:rPr>
        <w:t xml:space="preserve">: </w:t>
      </w:r>
    </w:p>
    <w:p w14:paraId="3CB56D2A" w14:textId="77777777" w:rsidR="00A13302" w:rsidRPr="00541F86" w:rsidRDefault="00A13302" w:rsidP="00541F86">
      <w:pPr>
        <w:spacing w:after="0" w:line="240" w:lineRule="auto"/>
        <w:rPr>
          <w:rFonts w:eastAsia="Calibri" w:cs="Times New Roman"/>
          <w:sz w:val="24"/>
          <w:szCs w:val="24"/>
          <w:lang w:bidi="km-KH"/>
        </w:rPr>
      </w:pPr>
    </w:p>
    <w:tbl>
      <w:tblPr>
        <w:tblStyle w:val="TableGrid"/>
        <w:tblW w:w="5000" w:type="pct"/>
        <w:tblLook w:val="04A0" w:firstRow="1" w:lastRow="0" w:firstColumn="1" w:lastColumn="0" w:noHBand="0" w:noVBand="1"/>
      </w:tblPr>
      <w:tblGrid>
        <w:gridCol w:w="3852"/>
        <w:gridCol w:w="5164"/>
      </w:tblGrid>
      <w:tr w:rsidR="00541F86" w:rsidRPr="00541F86" w14:paraId="6C6D4EB8" w14:textId="77777777" w:rsidTr="00541F86">
        <w:tc>
          <w:tcPr>
            <w:tcW w:w="2136" w:type="pct"/>
          </w:tcPr>
          <w:p w14:paraId="45E4131D" w14:textId="3871CDA0" w:rsidR="00541F86" w:rsidRPr="00541F86" w:rsidRDefault="00541F86" w:rsidP="00A05B63">
            <w:pPr>
              <w:rPr>
                <w:b/>
                <w:sz w:val="24"/>
                <w:szCs w:val="24"/>
              </w:rPr>
            </w:pPr>
            <w:r w:rsidRPr="00541F86">
              <w:rPr>
                <w:b/>
                <w:sz w:val="24"/>
                <w:szCs w:val="24"/>
              </w:rPr>
              <w:t xml:space="preserve">Name </w:t>
            </w:r>
          </w:p>
        </w:tc>
        <w:tc>
          <w:tcPr>
            <w:tcW w:w="2864" w:type="pct"/>
          </w:tcPr>
          <w:p w14:paraId="59BE1660" w14:textId="00EA3272" w:rsidR="00541F86" w:rsidRPr="00541F86" w:rsidRDefault="00541F86" w:rsidP="00A05B63">
            <w:pPr>
              <w:rPr>
                <w:b/>
                <w:sz w:val="24"/>
                <w:szCs w:val="24"/>
              </w:rPr>
            </w:pPr>
            <w:r w:rsidRPr="00541F86">
              <w:rPr>
                <w:b/>
                <w:sz w:val="24"/>
                <w:szCs w:val="24"/>
              </w:rPr>
              <w:t>Position</w:t>
            </w:r>
          </w:p>
        </w:tc>
      </w:tr>
      <w:tr w:rsidR="00541F86" w:rsidRPr="00541F86" w14:paraId="4F7E02F2" w14:textId="77777777" w:rsidTr="00541F86">
        <w:tc>
          <w:tcPr>
            <w:tcW w:w="5000" w:type="pct"/>
            <w:gridSpan w:val="2"/>
          </w:tcPr>
          <w:p w14:paraId="3E43F0E9" w14:textId="0FEAFBC3" w:rsidR="00541F86" w:rsidRPr="00541F86" w:rsidRDefault="00541F86" w:rsidP="00A05B63">
            <w:pPr>
              <w:rPr>
                <w:b/>
                <w:sz w:val="24"/>
                <w:szCs w:val="24"/>
              </w:rPr>
            </w:pPr>
            <w:r w:rsidRPr="00541F86">
              <w:rPr>
                <w:b/>
                <w:sz w:val="24"/>
                <w:szCs w:val="24"/>
              </w:rPr>
              <w:t xml:space="preserve">Lao Cai </w:t>
            </w:r>
          </w:p>
        </w:tc>
      </w:tr>
      <w:tr w:rsidR="00541F86" w:rsidRPr="00541F86" w14:paraId="706E385E" w14:textId="77777777" w:rsidTr="00541F86">
        <w:tc>
          <w:tcPr>
            <w:tcW w:w="2136" w:type="pct"/>
          </w:tcPr>
          <w:p w14:paraId="3EDC4C4D" w14:textId="77777777" w:rsidR="00541F86" w:rsidRPr="00541F86" w:rsidRDefault="00541F86" w:rsidP="00A05B63">
            <w:pPr>
              <w:rPr>
                <w:sz w:val="24"/>
                <w:szCs w:val="24"/>
              </w:rPr>
            </w:pPr>
            <w:r w:rsidRPr="00541F86">
              <w:rPr>
                <w:sz w:val="24"/>
                <w:szCs w:val="24"/>
              </w:rPr>
              <w:t>Nguyễn Chính Cương</w:t>
            </w:r>
          </w:p>
        </w:tc>
        <w:tc>
          <w:tcPr>
            <w:tcW w:w="2864" w:type="pct"/>
          </w:tcPr>
          <w:p w14:paraId="43DC2B19" w14:textId="77777777" w:rsidR="00541F86" w:rsidRPr="00541F86" w:rsidRDefault="00541F86" w:rsidP="00A05B63">
            <w:pPr>
              <w:rPr>
                <w:sz w:val="24"/>
                <w:szCs w:val="24"/>
              </w:rPr>
            </w:pPr>
            <w:r w:rsidRPr="00541F86">
              <w:rPr>
                <w:sz w:val="24"/>
                <w:szCs w:val="24"/>
              </w:rPr>
              <w:t>Director, water resource management and natural disaster prevention</w:t>
            </w:r>
          </w:p>
        </w:tc>
      </w:tr>
      <w:tr w:rsidR="00541F86" w:rsidRPr="00541F86" w14:paraId="7E14F695" w14:textId="77777777" w:rsidTr="00541F86">
        <w:tc>
          <w:tcPr>
            <w:tcW w:w="2136" w:type="pct"/>
          </w:tcPr>
          <w:p w14:paraId="4F7569A1" w14:textId="77777777" w:rsidR="00541F86" w:rsidRPr="00541F86" w:rsidRDefault="00541F86" w:rsidP="00A05B63">
            <w:pPr>
              <w:rPr>
                <w:sz w:val="24"/>
                <w:szCs w:val="24"/>
              </w:rPr>
            </w:pPr>
            <w:r w:rsidRPr="00541F86">
              <w:rPr>
                <w:sz w:val="24"/>
                <w:szCs w:val="24"/>
              </w:rPr>
              <w:t>Doãn Văn Hưởng</w:t>
            </w:r>
          </w:p>
        </w:tc>
        <w:tc>
          <w:tcPr>
            <w:tcW w:w="2864" w:type="pct"/>
          </w:tcPr>
          <w:p w14:paraId="5F52946D" w14:textId="77777777" w:rsidR="00541F86" w:rsidRPr="00541F86" w:rsidRDefault="00541F86" w:rsidP="00A05B63">
            <w:pPr>
              <w:rPr>
                <w:sz w:val="24"/>
                <w:szCs w:val="24"/>
              </w:rPr>
            </w:pPr>
            <w:r w:rsidRPr="00541F86">
              <w:rPr>
                <w:sz w:val="24"/>
                <w:szCs w:val="24"/>
              </w:rPr>
              <w:t>Chairman, PPC</w:t>
            </w:r>
          </w:p>
        </w:tc>
      </w:tr>
      <w:tr w:rsidR="00541F86" w:rsidRPr="00541F86" w14:paraId="39C472A2" w14:textId="77777777" w:rsidTr="00541F86">
        <w:tc>
          <w:tcPr>
            <w:tcW w:w="2136" w:type="pct"/>
          </w:tcPr>
          <w:p w14:paraId="05449BEE" w14:textId="77777777" w:rsidR="00541F86" w:rsidRPr="00541F86" w:rsidRDefault="00541F86" w:rsidP="00A05B63">
            <w:pPr>
              <w:rPr>
                <w:sz w:val="24"/>
                <w:szCs w:val="24"/>
              </w:rPr>
            </w:pPr>
            <w:r w:rsidRPr="00541F86">
              <w:rPr>
                <w:sz w:val="24"/>
                <w:szCs w:val="24"/>
              </w:rPr>
              <w:t>Nông Đình Hùng</w:t>
            </w:r>
          </w:p>
        </w:tc>
        <w:tc>
          <w:tcPr>
            <w:tcW w:w="2864" w:type="pct"/>
          </w:tcPr>
          <w:p w14:paraId="1A9AA54E" w14:textId="77777777" w:rsidR="00541F86" w:rsidRPr="00541F86" w:rsidRDefault="00541F86" w:rsidP="00A05B63">
            <w:pPr>
              <w:rPr>
                <w:sz w:val="24"/>
                <w:szCs w:val="24"/>
              </w:rPr>
            </w:pPr>
            <w:r w:rsidRPr="00541F86">
              <w:rPr>
                <w:sz w:val="24"/>
                <w:szCs w:val="24"/>
              </w:rPr>
              <w:t>Vice director, Dept. of Health</w:t>
            </w:r>
          </w:p>
        </w:tc>
      </w:tr>
      <w:tr w:rsidR="00541F86" w:rsidRPr="00541F86" w14:paraId="17CC1186" w14:textId="77777777" w:rsidTr="00541F86">
        <w:tc>
          <w:tcPr>
            <w:tcW w:w="2136" w:type="pct"/>
          </w:tcPr>
          <w:p w14:paraId="406E8DC3" w14:textId="77777777" w:rsidR="00541F86" w:rsidRPr="00541F86" w:rsidRDefault="00541F86" w:rsidP="00A05B63">
            <w:pPr>
              <w:rPr>
                <w:sz w:val="24"/>
                <w:szCs w:val="24"/>
              </w:rPr>
            </w:pPr>
            <w:r w:rsidRPr="00541F86">
              <w:rPr>
                <w:sz w:val="24"/>
                <w:szCs w:val="24"/>
              </w:rPr>
              <w:t>Đỗ Lê Tín</w:t>
            </w:r>
          </w:p>
        </w:tc>
        <w:tc>
          <w:tcPr>
            <w:tcW w:w="2864" w:type="pct"/>
          </w:tcPr>
          <w:p w14:paraId="215A145E" w14:textId="77777777" w:rsidR="00541F86" w:rsidRPr="00541F86" w:rsidRDefault="00541F86" w:rsidP="00A05B63">
            <w:pPr>
              <w:rPr>
                <w:sz w:val="24"/>
                <w:szCs w:val="24"/>
              </w:rPr>
            </w:pPr>
            <w:r w:rsidRPr="00541F86">
              <w:rPr>
                <w:sz w:val="24"/>
                <w:szCs w:val="24"/>
              </w:rPr>
              <w:t>Vice director,</w:t>
            </w:r>
          </w:p>
        </w:tc>
      </w:tr>
      <w:tr w:rsidR="00541F86" w:rsidRPr="00541F86" w14:paraId="04128D84" w14:textId="77777777" w:rsidTr="00541F86">
        <w:tc>
          <w:tcPr>
            <w:tcW w:w="2136" w:type="pct"/>
          </w:tcPr>
          <w:p w14:paraId="0AC8FE13" w14:textId="77777777" w:rsidR="00541F86" w:rsidRPr="00541F86" w:rsidRDefault="00541F86" w:rsidP="00A05B63">
            <w:pPr>
              <w:rPr>
                <w:sz w:val="24"/>
                <w:szCs w:val="24"/>
              </w:rPr>
            </w:pPr>
            <w:r w:rsidRPr="00541F86">
              <w:rPr>
                <w:sz w:val="24"/>
                <w:szCs w:val="24"/>
              </w:rPr>
              <w:t>Lý Bình Minh</w:t>
            </w:r>
          </w:p>
        </w:tc>
        <w:tc>
          <w:tcPr>
            <w:tcW w:w="2864" w:type="pct"/>
          </w:tcPr>
          <w:p w14:paraId="1E2ECA45" w14:textId="77777777" w:rsidR="00541F86" w:rsidRPr="00541F86" w:rsidRDefault="00541F86" w:rsidP="00A05B63">
            <w:pPr>
              <w:rPr>
                <w:sz w:val="24"/>
                <w:szCs w:val="24"/>
              </w:rPr>
            </w:pPr>
            <w:r w:rsidRPr="00541F86">
              <w:rPr>
                <w:sz w:val="24"/>
                <w:szCs w:val="24"/>
              </w:rPr>
              <w:t>Vice director,</w:t>
            </w:r>
          </w:p>
        </w:tc>
      </w:tr>
      <w:tr w:rsidR="00541F86" w:rsidRPr="00541F86" w14:paraId="205D038A" w14:textId="77777777" w:rsidTr="00541F86">
        <w:tc>
          <w:tcPr>
            <w:tcW w:w="2136" w:type="pct"/>
          </w:tcPr>
          <w:p w14:paraId="56CBA943" w14:textId="77777777" w:rsidR="00541F86" w:rsidRPr="00541F86" w:rsidRDefault="00541F86" w:rsidP="00A05B63">
            <w:pPr>
              <w:rPr>
                <w:sz w:val="24"/>
                <w:szCs w:val="24"/>
              </w:rPr>
            </w:pPr>
            <w:r w:rsidRPr="00541F86">
              <w:rPr>
                <w:sz w:val="24"/>
                <w:szCs w:val="24"/>
              </w:rPr>
              <w:t>Lê Thanh Dự</w:t>
            </w:r>
          </w:p>
        </w:tc>
        <w:tc>
          <w:tcPr>
            <w:tcW w:w="2864" w:type="pct"/>
          </w:tcPr>
          <w:p w14:paraId="7510CB87" w14:textId="77777777" w:rsidR="00541F86" w:rsidRPr="00541F86" w:rsidRDefault="00541F86" w:rsidP="00A05B63">
            <w:pPr>
              <w:rPr>
                <w:sz w:val="24"/>
                <w:szCs w:val="24"/>
              </w:rPr>
            </w:pPr>
          </w:p>
        </w:tc>
      </w:tr>
      <w:tr w:rsidR="00541F86" w:rsidRPr="00541F86" w14:paraId="7D809716" w14:textId="77777777" w:rsidTr="00541F86">
        <w:tc>
          <w:tcPr>
            <w:tcW w:w="2136" w:type="pct"/>
          </w:tcPr>
          <w:p w14:paraId="2B5D8499" w14:textId="77777777" w:rsidR="00541F86" w:rsidRPr="00541F86" w:rsidRDefault="00541F86" w:rsidP="00A05B63">
            <w:pPr>
              <w:rPr>
                <w:sz w:val="24"/>
                <w:szCs w:val="24"/>
              </w:rPr>
            </w:pPr>
            <w:r w:rsidRPr="00541F86">
              <w:rPr>
                <w:sz w:val="24"/>
                <w:szCs w:val="24"/>
              </w:rPr>
              <w:t>Đinh Văn Sửu</w:t>
            </w:r>
          </w:p>
        </w:tc>
        <w:tc>
          <w:tcPr>
            <w:tcW w:w="2864" w:type="pct"/>
          </w:tcPr>
          <w:p w14:paraId="58A999DD" w14:textId="77777777" w:rsidR="00541F86" w:rsidRPr="00541F86" w:rsidRDefault="00541F86" w:rsidP="00A05B63">
            <w:pPr>
              <w:rPr>
                <w:sz w:val="24"/>
                <w:szCs w:val="24"/>
              </w:rPr>
            </w:pPr>
          </w:p>
        </w:tc>
      </w:tr>
      <w:tr w:rsidR="00541F86" w:rsidRPr="00541F86" w14:paraId="62E5B3F0" w14:textId="77777777" w:rsidTr="00541F86">
        <w:tc>
          <w:tcPr>
            <w:tcW w:w="2136" w:type="pct"/>
          </w:tcPr>
          <w:p w14:paraId="49312519" w14:textId="77777777" w:rsidR="00541F86" w:rsidRPr="00541F86" w:rsidRDefault="00541F86" w:rsidP="00A05B63">
            <w:pPr>
              <w:rPr>
                <w:sz w:val="24"/>
                <w:szCs w:val="24"/>
              </w:rPr>
            </w:pPr>
            <w:r w:rsidRPr="00541F86">
              <w:rPr>
                <w:sz w:val="24"/>
                <w:szCs w:val="24"/>
              </w:rPr>
              <w:t>Nguyễn Duy Hòa</w:t>
            </w:r>
          </w:p>
        </w:tc>
        <w:tc>
          <w:tcPr>
            <w:tcW w:w="2864" w:type="pct"/>
          </w:tcPr>
          <w:p w14:paraId="3FF98810" w14:textId="77777777" w:rsidR="00541F86" w:rsidRPr="00541F86" w:rsidRDefault="00541F86" w:rsidP="00A05B63">
            <w:pPr>
              <w:rPr>
                <w:sz w:val="24"/>
                <w:szCs w:val="24"/>
              </w:rPr>
            </w:pPr>
            <w:r w:rsidRPr="00541F86">
              <w:rPr>
                <w:sz w:val="24"/>
                <w:szCs w:val="24"/>
              </w:rPr>
              <w:t>Vice director,</w:t>
            </w:r>
          </w:p>
        </w:tc>
      </w:tr>
      <w:tr w:rsidR="00541F86" w:rsidRPr="00541F86" w14:paraId="73B0578D" w14:textId="77777777" w:rsidTr="00541F86">
        <w:tc>
          <w:tcPr>
            <w:tcW w:w="2136" w:type="pct"/>
          </w:tcPr>
          <w:p w14:paraId="2134EE22" w14:textId="77777777" w:rsidR="00541F86" w:rsidRPr="00541F86" w:rsidRDefault="00541F86" w:rsidP="00A05B63">
            <w:pPr>
              <w:rPr>
                <w:sz w:val="24"/>
                <w:szCs w:val="24"/>
              </w:rPr>
            </w:pPr>
            <w:r w:rsidRPr="00541F86">
              <w:rPr>
                <w:sz w:val="24"/>
                <w:szCs w:val="24"/>
              </w:rPr>
              <w:t>Đoàn Thanh Bình</w:t>
            </w:r>
          </w:p>
        </w:tc>
        <w:tc>
          <w:tcPr>
            <w:tcW w:w="2864" w:type="pct"/>
          </w:tcPr>
          <w:p w14:paraId="4F2C5B1D" w14:textId="77777777" w:rsidR="00541F86" w:rsidRPr="00541F86" w:rsidRDefault="00541F86" w:rsidP="00A05B63">
            <w:pPr>
              <w:rPr>
                <w:sz w:val="24"/>
                <w:szCs w:val="24"/>
              </w:rPr>
            </w:pPr>
            <w:r w:rsidRPr="00541F86">
              <w:rPr>
                <w:sz w:val="24"/>
                <w:szCs w:val="24"/>
              </w:rPr>
              <w:t>Officer, PPC Office</w:t>
            </w:r>
          </w:p>
        </w:tc>
      </w:tr>
      <w:tr w:rsidR="00541F86" w:rsidRPr="00541F86" w14:paraId="600D273A" w14:textId="77777777" w:rsidTr="00541F86">
        <w:tc>
          <w:tcPr>
            <w:tcW w:w="2136" w:type="pct"/>
          </w:tcPr>
          <w:p w14:paraId="4F1BAB44" w14:textId="77777777" w:rsidR="00541F86" w:rsidRPr="00541F86" w:rsidRDefault="00541F86" w:rsidP="00A05B63">
            <w:pPr>
              <w:rPr>
                <w:sz w:val="24"/>
                <w:szCs w:val="24"/>
              </w:rPr>
            </w:pPr>
            <w:r w:rsidRPr="00541F86">
              <w:rPr>
                <w:sz w:val="24"/>
                <w:szCs w:val="24"/>
              </w:rPr>
              <w:t>Vũ Thùy Linh</w:t>
            </w:r>
          </w:p>
        </w:tc>
        <w:tc>
          <w:tcPr>
            <w:tcW w:w="2864" w:type="pct"/>
          </w:tcPr>
          <w:p w14:paraId="7E13FE3B" w14:textId="77777777" w:rsidR="00541F86" w:rsidRPr="00541F86" w:rsidRDefault="00541F86" w:rsidP="00A05B63">
            <w:pPr>
              <w:rPr>
                <w:sz w:val="24"/>
                <w:szCs w:val="24"/>
              </w:rPr>
            </w:pPr>
          </w:p>
        </w:tc>
      </w:tr>
      <w:tr w:rsidR="00541F86" w:rsidRPr="00541F86" w14:paraId="7393D4F2" w14:textId="77777777" w:rsidTr="00541F86">
        <w:tc>
          <w:tcPr>
            <w:tcW w:w="2136" w:type="pct"/>
          </w:tcPr>
          <w:p w14:paraId="73A6B768" w14:textId="77777777" w:rsidR="00541F86" w:rsidRPr="00541F86" w:rsidRDefault="00541F86" w:rsidP="00A05B63">
            <w:pPr>
              <w:rPr>
                <w:sz w:val="24"/>
                <w:szCs w:val="24"/>
              </w:rPr>
            </w:pPr>
            <w:r w:rsidRPr="00541F86">
              <w:rPr>
                <w:sz w:val="24"/>
                <w:szCs w:val="24"/>
              </w:rPr>
              <w:t>Ma Quang Hải</w:t>
            </w:r>
          </w:p>
        </w:tc>
        <w:tc>
          <w:tcPr>
            <w:tcW w:w="2864" w:type="pct"/>
          </w:tcPr>
          <w:p w14:paraId="1B5DABC8" w14:textId="77777777" w:rsidR="00541F86" w:rsidRPr="00541F86" w:rsidRDefault="00541F86" w:rsidP="00A05B63">
            <w:pPr>
              <w:rPr>
                <w:sz w:val="24"/>
                <w:szCs w:val="24"/>
              </w:rPr>
            </w:pPr>
            <w:r w:rsidRPr="00541F86">
              <w:rPr>
                <w:sz w:val="24"/>
                <w:szCs w:val="24"/>
              </w:rPr>
              <w:t>Director,</w:t>
            </w:r>
          </w:p>
        </w:tc>
      </w:tr>
      <w:tr w:rsidR="00541F86" w:rsidRPr="00541F86" w14:paraId="6A8C72AF" w14:textId="77777777" w:rsidTr="00541F86">
        <w:tc>
          <w:tcPr>
            <w:tcW w:w="2136" w:type="pct"/>
          </w:tcPr>
          <w:p w14:paraId="095D3816" w14:textId="77777777" w:rsidR="00541F86" w:rsidRPr="00541F86" w:rsidRDefault="00541F86" w:rsidP="00A05B63">
            <w:pPr>
              <w:rPr>
                <w:sz w:val="24"/>
                <w:szCs w:val="24"/>
              </w:rPr>
            </w:pPr>
            <w:r w:rsidRPr="00541F86">
              <w:rPr>
                <w:sz w:val="24"/>
                <w:szCs w:val="24"/>
              </w:rPr>
              <w:t>Đặng QUốc Anh</w:t>
            </w:r>
          </w:p>
        </w:tc>
        <w:tc>
          <w:tcPr>
            <w:tcW w:w="2864" w:type="pct"/>
          </w:tcPr>
          <w:p w14:paraId="43D8ADB3" w14:textId="77777777" w:rsidR="00541F86" w:rsidRPr="00541F86" w:rsidRDefault="00541F86" w:rsidP="00A05B63">
            <w:pPr>
              <w:rPr>
                <w:sz w:val="24"/>
                <w:szCs w:val="24"/>
              </w:rPr>
            </w:pPr>
            <w:r w:rsidRPr="00541F86">
              <w:rPr>
                <w:sz w:val="24"/>
                <w:szCs w:val="24"/>
              </w:rPr>
              <w:t>Vice director,</w:t>
            </w:r>
          </w:p>
        </w:tc>
      </w:tr>
      <w:tr w:rsidR="00541F86" w:rsidRPr="00541F86" w14:paraId="00D28C7B" w14:textId="77777777" w:rsidTr="00541F86">
        <w:tc>
          <w:tcPr>
            <w:tcW w:w="2136" w:type="pct"/>
          </w:tcPr>
          <w:p w14:paraId="2918886E" w14:textId="77777777" w:rsidR="00541F86" w:rsidRPr="00541F86" w:rsidRDefault="00541F86" w:rsidP="00A05B63">
            <w:pPr>
              <w:rPr>
                <w:sz w:val="24"/>
                <w:szCs w:val="24"/>
              </w:rPr>
            </w:pPr>
            <w:r w:rsidRPr="00541F86">
              <w:rPr>
                <w:sz w:val="24"/>
                <w:szCs w:val="24"/>
              </w:rPr>
              <w:t>Nguyễn Phương Thảo</w:t>
            </w:r>
          </w:p>
        </w:tc>
        <w:tc>
          <w:tcPr>
            <w:tcW w:w="2864" w:type="pct"/>
          </w:tcPr>
          <w:p w14:paraId="252B1508" w14:textId="77777777" w:rsidR="00541F86" w:rsidRPr="00541F86" w:rsidRDefault="00541F86" w:rsidP="00A05B63">
            <w:pPr>
              <w:rPr>
                <w:sz w:val="24"/>
                <w:szCs w:val="24"/>
              </w:rPr>
            </w:pPr>
            <w:r w:rsidRPr="00541F86">
              <w:rPr>
                <w:sz w:val="24"/>
                <w:szCs w:val="24"/>
              </w:rPr>
              <w:t>Provincial CERWASS</w:t>
            </w:r>
          </w:p>
        </w:tc>
      </w:tr>
      <w:tr w:rsidR="00541F86" w:rsidRPr="00541F86" w14:paraId="125FB4F3" w14:textId="77777777" w:rsidTr="00541F86">
        <w:tc>
          <w:tcPr>
            <w:tcW w:w="2136" w:type="pct"/>
          </w:tcPr>
          <w:p w14:paraId="2864037B" w14:textId="77777777" w:rsidR="00541F86" w:rsidRPr="00541F86" w:rsidRDefault="00541F86" w:rsidP="00A05B63">
            <w:pPr>
              <w:rPr>
                <w:sz w:val="24"/>
                <w:szCs w:val="24"/>
              </w:rPr>
            </w:pPr>
            <w:r w:rsidRPr="00541F86">
              <w:rPr>
                <w:sz w:val="24"/>
                <w:szCs w:val="24"/>
              </w:rPr>
              <w:t>Đinh Văn Hậu</w:t>
            </w:r>
          </w:p>
        </w:tc>
        <w:tc>
          <w:tcPr>
            <w:tcW w:w="2864" w:type="pct"/>
          </w:tcPr>
          <w:p w14:paraId="6219C9CD" w14:textId="77777777" w:rsidR="00541F86" w:rsidRPr="00541F86" w:rsidRDefault="00541F86" w:rsidP="00A05B63">
            <w:pPr>
              <w:rPr>
                <w:sz w:val="24"/>
                <w:szCs w:val="24"/>
              </w:rPr>
            </w:pPr>
            <w:r w:rsidRPr="00541F86">
              <w:rPr>
                <w:sz w:val="24"/>
                <w:szCs w:val="24"/>
              </w:rPr>
              <w:t>Officer, Department of Planning and Investment</w:t>
            </w:r>
          </w:p>
        </w:tc>
      </w:tr>
      <w:tr w:rsidR="00541F86" w:rsidRPr="00541F86" w14:paraId="2765C96C" w14:textId="77777777" w:rsidTr="00541F86">
        <w:tc>
          <w:tcPr>
            <w:tcW w:w="2136" w:type="pct"/>
          </w:tcPr>
          <w:p w14:paraId="7CAD869F" w14:textId="77777777" w:rsidR="00541F86" w:rsidRPr="00541F86" w:rsidRDefault="00541F86" w:rsidP="00A05B63">
            <w:pPr>
              <w:rPr>
                <w:sz w:val="24"/>
                <w:szCs w:val="24"/>
              </w:rPr>
            </w:pPr>
            <w:r w:rsidRPr="00541F86">
              <w:rPr>
                <w:sz w:val="24"/>
                <w:szCs w:val="24"/>
              </w:rPr>
              <w:t>Tạ Xuân Tùng</w:t>
            </w:r>
          </w:p>
        </w:tc>
        <w:tc>
          <w:tcPr>
            <w:tcW w:w="2864" w:type="pct"/>
          </w:tcPr>
          <w:p w14:paraId="66BACD60" w14:textId="77777777" w:rsidR="00541F86" w:rsidRPr="00541F86" w:rsidRDefault="00541F86" w:rsidP="00A05B63">
            <w:pPr>
              <w:rPr>
                <w:sz w:val="24"/>
                <w:szCs w:val="24"/>
              </w:rPr>
            </w:pPr>
            <w:r w:rsidRPr="00541F86">
              <w:rPr>
                <w:sz w:val="24"/>
                <w:szCs w:val="24"/>
              </w:rPr>
              <w:t>Officer, Department of Finance</w:t>
            </w:r>
          </w:p>
        </w:tc>
      </w:tr>
      <w:tr w:rsidR="00541F86" w:rsidRPr="00541F86" w14:paraId="40178C25" w14:textId="77777777" w:rsidTr="00541F86">
        <w:tc>
          <w:tcPr>
            <w:tcW w:w="2136" w:type="pct"/>
          </w:tcPr>
          <w:p w14:paraId="06ECFD25" w14:textId="77777777" w:rsidR="00541F86" w:rsidRPr="00541F86" w:rsidRDefault="00541F86" w:rsidP="00A05B63">
            <w:pPr>
              <w:rPr>
                <w:sz w:val="24"/>
                <w:szCs w:val="24"/>
              </w:rPr>
            </w:pPr>
            <w:r w:rsidRPr="00541F86">
              <w:rPr>
                <w:sz w:val="24"/>
                <w:szCs w:val="24"/>
              </w:rPr>
              <w:t>Dương Thái Hiệp</w:t>
            </w:r>
          </w:p>
        </w:tc>
        <w:tc>
          <w:tcPr>
            <w:tcW w:w="2864" w:type="pct"/>
          </w:tcPr>
          <w:p w14:paraId="4E5C2580" w14:textId="77777777" w:rsidR="00541F86" w:rsidRPr="00541F86" w:rsidRDefault="00541F86" w:rsidP="00A05B63">
            <w:pPr>
              <w:rPr>
                <w:sz w:val="24"/>
                <w:szCs w:val="24"/>
              </w:rPr>
            </w:pPr>
            <w:r w:rsidRPr="00541F86">
              <w:rPr>
                <w:sz w:val="24"/>
                <w:szCs w:val="24"/>
              </w:rPr>
              <w:t>Officer, Provincial Department of Health</w:t>
            </w:r>
          </w:p>
        </w:tc>
      </w:tr>
      <w:tr w:rsidR="00541F86" w:rsidRPr="00541F86" w14:paraId="63638957" w14:textId="77777777" w:rsidTr="00541F86">
        <w:tc>
          <w:tcPr>
            <w:tcW w:w="2136" w:type="pct"/>
          </w:tcPr>
          <w:p w14:paraId="62684FD1" w14:textId="77777777" w:rsidR="00541F86" w:rsidRPr="00541F86" w:rsidRDefault="00541F86" w:rsidP="00A05B63">
            <w:pPr>
              <w:rPr>
                <w:sz w:val="24"/>
                <w:szCs w:val="24"/>
              </w:rPr>
            </w:pPr>
            <w:r w:rsidRPr="00541F86">
              <w:rPr>
                <w:sz w:val="24"/>
                <w:szCs w:val="24"/>
              </w:rPr>
              <w:t>Nguyễn Thị Thu Thủy</w:t>
            </w:r>
          </w:p>
        </w:tc>
        <w:tc>
          <w:tcPr>
            <w:tcW w:w="2864" w:type="pct"/>
          </w:tcPr>
          <w:p w14:paraId="3FF63532" w14:textId="77777777" w:rsidR="00541F86" w:rsidRPr="00541F86" w:rsidRDefault="00541F86" w:rsidP="00A05B63">
            <w:pPr>
              <w:rPr>
                <w:sz w:val="24"/>
                <w:szCs w:val="24"/>
              </w:rPr>
            </w:pPr>
            <w:r w:rsidRPr="00541F86">
              <w:rPr>
                <w:sz w:val="24"/>
                <w:szCs w:val="24"/>
              </w:rPr>
              <w:t>Officer, Provincial preventive Health Centre</w:t>
            </w:r>
          </w:p>
        </w:tc>
      </w:tr>
      <w:tr w:rsidR="00541F86" w:rsidRPr="00541F86" w14:paraId="2683CB65" w14:textId="77777777" w:rsidTr="00541F86">
        <w:tc>
          <w:tcPr>
            <w:tcW w:w="2136" w:type="pct"/>
          </w:tcPr>
          <w:p w14:paraId="7C98C810" w14:textId="77777777" w:rsidR="00541F86" w:rsidRPr="00541F86" w:rsidRDefault="00541F86" w:rsidP="00A05B63">
            <w:pPr>
              <w:rPr>
                <w:sz w:val="24"/>
                <w:szCs w:val="24"/>
              </w:rPr>
            </w:pPr>
            <w:r w:rsidRPr="00541F86">
              <w:rPr>
                <w:sz w:val="24"/>
                <w:szCs w:val="24"/>
              </w:rPr>
              <w:lastRenderedPageBreak/>
              <w:t>Đường Thị KIều Oanh</w:t>
            </w:r>
          </w:p>
        </w:tc>
        <w:tc>
          <w:tcPr>
            <w:tcW w:w="2864" w:type="pct"/>
          </w:tcPr>
          <w:p w14:paraId="0D2D863F" w14:textId="77777777" w:rsidR="00541F86" w:rsidRPr="00541F86" w:rsidRDefault="00541F86" w:rsidP="00A05B63">
            <w:pPr>
              <w:rPr>
                <w:sz w:val="24"/>
                <w:szCs w:val="24"/>
              </w:rPr>
            </w:pPr>
            <w:r w:rsidRPr="00541F86">
              <w:rPr>
                <w:sz w:val="24"/>
                <w:szCs w:val="24"/>
              </w:rPr>
              <w:t>Officer, Provincial preventive Health Centre</w:t>
            </w:r>
          </w:p>
        </w:tc>
      </w:tr>
      <w:tr w:rsidR="00541F86" w:rsidRPr="00541F86" w14:paraId="0AD215CB" w14:textId="77777777" w:rsidTr="00541F86">
        <w:tc>
          <w:tcPr>
            <w:tcW w:w="5000" w:type="pct"/>
            <w:gridSpan w:val="2"/>
          </w:tcPr>
          <w:p w14:paraId="604D26B0" w14:textId="78EC9599" w:rsidR="00541F86" w:rsidRPr="00541F86" w:rsidRDefault="00541F86" w:rsidP="00A05B63">
            <w:pPr>
              <w:rPr>
                <w:b/>
                <w:sz w:val="24"/>
                <w:szCs w:val="24"/>
              </w:rPr>
            </w:pPr>
            <w:r w:rsidRPr="00541F86">
              <w:rPr>
                <w:b/>
                <w:sz w:val="24"/>
                <w:szCs w:val="24"/>
              </w:rPr>
              <w:t xml:space="preserve">Kon Tum </w:t>
            </w:r>
          </w:p>
        </w:tc>
      </w:tr>
      <w:tr w:rsidR="00541F86" w:rsidRPr="00541F86" w14:paraId="50A1A15E" w14:textId="77777777" w:rsidTr="00541F86">
        <w:tc>
          <w:tcPr>
            <w:tcW w:w="2136" w:type="pct"/>
          </w:tcPr>
          <w:p w14:paraId="7445B507" w14:textId="77777777" w:rsidR="00541F86" w:rsidRPr="00541F86" w:rsidRDefault="00541F86" w:rsidP="00F642E3">
            <w:pPr>
              <w:rPr>
                <w:sz w:val="24"/>
                <w:szCs w:val="24"/>
              </w:rPr>
            </w:pPr>
            <w:r w:rsidRPr="00541F86">
              <w:rPr>
                <w:rFonts w:eastAsia="Calibri" w:cs="Times New Roman"/>
                <w:sz w:val="24"/>
                <w:szCs w:val="24"/>
                <w:lang w:val="vi-VN" w:bidi="km-KH"/>
              </w:rPr>
              <w:t>Nguyễn Hữu Hải</w:t>
            </w:r>
          </w:p>
        </w:tc>
        <w:tc>
          <w:tcPr>
            <w:tcW w:w="2864" w:type="pct"/>
          </w:tcPr>
          <w:p w14:paraId="313EC894" w14:textId="77777777" w:rsidR="00541F86" w:rsidRPr="00541F86" w:rsidRDefault="00541F86" w:rsidP="00F642E3">
            <w:pPr>
              <w:rPr>
                <w:sz w:val="24"/>
                <w:szCs w:val="24"/>
                <w:lang w:val="vi-VN"/>
              </w:rPr>
            </w:pPr>
            <w:r w:rsidRPr="00541F86">
              <w:rPr>
                <w:sz w:val="24"/>
                <w:szCs w:val="24"/>
                <w:lang w:val="vi-VN"/>
              </w:rPr>
              <w:t>Vice Chairman</w:t>
            </w:r>
          </w:p>
        </w:tc>
      </w:tr>
      <w:tr w:rsidR="00541F86" w:rsidRPr="00541F86" w14:paraId="48A43B1A" w14:textId="77777777" w:rsidTr="00541F86">
        <w:tc>
          <w:tcPr>
            <w:tcW w:w="2136" w:type="pct"/>
          </w:tcPr>
          <w:p w14:paraId="63B8778D" w14:textId="77777777" w:rsidR="00541F86" w:rsidRPr="00541F86" w:rsidRDefault="00541F86" w:rsidP="00F642E3">
            <w:pPr>
              <w:rPr>
                <w:rFonts w:eastAsia="Calibri" w:cs="Times New Roman"/>
                <w:sz w:val="24"/>
                <w:szCs w:val="24"/>
                <w:lang w:val="vi-VN" w:bidi="km-KH"/>
              </w:rPr>
            </w:pPr>
            <w:r w:rsidRPr="00541F86">
              <w:rPr>
                <w:rFonts w:eastAsia="Calibri" w:cs="Times New Roman"/>
                <w:sz w:val="24"/>
                <w:szCs w:val="24"/>
                <w:lang w:val="vi-VN" w:bidi="km-KH"/>
              </w:rPr>
              <w:t xml:space="preserve">Bùi Thanh Bình </w:t>
            </w:r>
          </w:p>
        </w:tc>
        <w:tc>
          <w:tcPr>
            <w:tcW w:w="2864" w:type="pct"/>
          </w:tcPr>
          <w:p w14:paraId="36CF4559" w14:textId="77777777" w:rsidR="00541F86" w:rsidRPr="00541F86" w:rsidRDefault="00541F86" w:rsidP="00F642E3">
            <w:pPr>
              <w:rPr>
                <w:sz w:val="24"/>
                <w:szCs w:val="24"/>
                <w:lang w:val="vi-VN"/>
              </w:rPr>
            </w:pPr>
            <w:r w:rsidRPr="00541F86">
              <w:rPr>
                <w:sz w:val="24"/>
                <w:szCs w:val="24"/>
                <w:lang w:val="vi-VN"/>
              </w:rPr>
              <w:t>Head of PPC Office</w:t>
            </w:r>
          </w:p>
        </w:tc>
      </w:tr>
      <w:tr w:rsidR="00541F86" w:rsidRPr="00541F86" w14:paraId="506B8109" w14:textId="77777777" w:rsidTr="00541F86">
        <w:tc>
          <w:tcPr>
            <w:tcW w:w="2136" w:type="pct"/>
          </w:tcPr>
          <w:p w14:paraId="5F7C3121" w14:textId="77777777" w:rsidR="00541F86" w:rsidRPr="00541F86" w:rsidRDefault="00541F86" w:rsidP="00F642E3">
            <w:pPr>
              <w:rPr>
                <w:rFonts w:eastAsia="Calibri" w:cs="Times New Roman"/>
                <w:sz w:val="24"/>
                <w:szCs w:val="24"/>
                <w:lang w:val="vi-VN" w:bidi="km-KH"/>
              </w:rPr>
            </w:pPr>
            <w:r w:rsidRPr="00541F86">
              <w:rPr>
                <w:rFonts w:eastAsia="Calibri" w:cs="Times New Roman"/>
                <w:sz w:val="24"/>
                <w:szCs w:val="24"/>
                <w:lang w:val="vi-VN" w:bidi="km-KH"/>
              </w:rPr>
              <w:t>Nguyễn Trần Tiến</w:t>
            </w:r>
            <w:r w:rsidRPr="00541F86">
              <w:rPr>
                <w:rFonts w:eastAsia="Calibri" w:cs="Times New Roman"/>
                <w:sz w:val="24"/>
                <w:szCs w:val="24"/>
                <w:lang w:val="vi-VN" w:bidi="km-KH"/>
              </w:rPr>
              <w:tab/>
            </w:r>
          </w:p>
        </w:tc>
        <w:tc>
          <w:tcPr>
            <w:tcW w:w="2864" w:type="pct"/>
          </w:tcPr>
          <w:p w14:paraId="3A75B347" w14:textId="77777777" w:rsidR="00541F86" w:rsidRPr="00541F86" w:rsidRDefault="00541F86" w:rsidP="00F642E3">
            <w:pPr>
              <w:rPr>
                <w:sz w:val="24"/>
                <w:szCs w:val="24"/>
                <w:lang w:val="vi-VN"/>
              </w:rPr>
            </w:pPr>
            <w:r w:rsidRPr="00541F86">
              <w:rPr>
                <w:sz w:val="24"/>
                <w:szCs w:val="24"/>
                <w:lang w:val="vi-VN"/>
              </w:rPr>
              <w:t>Officer, PPC</w:t>
            </w:r>
          </w:p>
        </w:tc>
      </w:tr>
      <w:tr w:rsidR="00541F86" w:rsidRPr="00541F86" w14:paraId="331C5908" w14:textId="77777777" w:rsidTr="00541F86">
        <w:tc>
          <w:tcPr>
            <w:tcW w:w="2136" w:type="pct"/>
          </w:tcPr>
          <w:p w14:paraId="474212BB" w14:textId="77777777" w:rsidR="00541F86" w:rsidRPr="00541F86" w:rsidRDefault="00541F86" w:rsidP="00F642E3">
            <w:pPr>
              <w:rPr>
                <w:rFonts w:eastAsia="Calibri" w:cs="Times New Roman"/>
                <w:sz w:val="24"/>
                <w:szCs w:val="24"/>
                <w:lang w:val="vi-VN" w:bidi="km-KH"/>
              </w:rPr>
            </w:pPr>
            <w:r w:rsidRPr="00541F86">
              <w:rPr>
                <w:rFonts w:eastAsia="Calibri" w:cs="Times New Roman"/>
                <w:sz w:val="24"/>
                <w:szCs w:val="24"/>
                <w:lang w:val="vi-VN" w:bidi="km-KH"/>
              </w:rPr>
              <w:t>Văn Tất Cường</w:t>
            </w:r>
          </w:p>
        </w:tc>
        <w:tc>
          <w:tcPr>
            <w:tcW w:w="2864" w:type="pct"/>
          </w:tcPr>
          <w:p w14:paraId="4CD56F51" w14:textId="77777777" w:rsidR="00541F86" w:rsidRPr="00541F86" w:rsidRDefault="00541F86" w:rsidP="00F642E3">
            <w:pPr>
              <w:rPr>
                <w:sz w:val="24"/>
                <w:szCs w:val="24"/>
                <w:lang w:val="vi-VN"/>
              </w:rPr>
            </w:pPr>
            <w:r w:rsidRPr="00541F86">
              <w:rPr>
                <w:sz w:val="24"/>
                <w:szCs w:val="24"/>
                <w:lang w:val="vi-VN"/>
              </w:rPr>
              <w:t>Deputy Director, DARD</w:t>
            </w:r>
          </w:p>
        </w:tc>
      </w:tr>
      <w:tr w:rsidR="00541F86" w:rsidRPr="00541F86" w14:paraId="4E5C94A7" w14:textId="77777777" w:rsidTr="00541F86">
        <w:tc>
          <w:tcPr>
            <w:tcW w:w="2136" w:type="pct"/>
          </w:tcPr>
          <w:p w14:paraId="6190633E" w14:textId="77777777" w:rsidR="00541F86" w:rsidRPr="00541F86" w:rsidRDefault="00541F86" w:rsidP="00F642E3">
            <w:pPr>
              <w:rPr>
                <w:rFonts w:eastAsia="Calibri" w:cs="Times New Roman"/>
                <w:sz w:val="24"/>
                <w:szCs w:val="24"/>
                <w:lang w:val="vi-VN" w:bidi="km-KH"/>
              </w:rPr>
            </w:pPr>
            <w:r w:rsidRPr="00541F86">
              <w:rPr>
                <w:rFonts w:eastAsia="Calibri" w:cs="Times New Roman"/>
                <w:sz w:val="24"/>
                <w:szCs w:val="24"/>
                <w:lang w:val="vi-VN" w:bidi="km-KH"/>
              </w:rPr>
              <w:t>Hồ Hải Hưng</w:t>
            </w:r>
            <w:r w:rsidRPr="00541F86">
              <w:rPr>
                <w:rFonts w:eastAsia="Calibri" w:cs="Times New Roman"/>
                <w:sz w:val="24"/>
                <w:szCs w:val="24"/>
                <w:lang w:val="vi-VN" w:bidi="km-KH"/>
              </w:rPr>
              <w:tab/>
            </w:r>
          </w:p>
        </w:tc>
        <w:tc>
          <w:tcPr>
            <w:tcW w:w="2864" w:type="pct"/>
          </w:tcPr>
          <w:p w14:paraId="7B3C2B78" w14:textId="77777777" w:rsidR="00541F86" w:rsidRPr="00541F86" w:rsidRDefault="00541F86" w:rsidP="00F642E3">
            <w:pPr>
              <w:rPr>
                <w:sz w:val="24"/>
                <w:szCs w:val="24"/>
                <w:lang w:val="vi-VN"/>
              </w:rPr>
            </w:pPr>
            <w:r w:rsidRPr="00541F86">
              <w:rPr>
                <w:sz w:val="24"/>
                <w:szCs w:val="24"/>
                <w:lang w:val="vi-VN"/>
              </w:rPr>
              <w:t>Deputy Director, pCERWASS</w:t>
            </w:r>
          </w:p>
        </w:tc>
      </w:tr>
      <w:tr w:rsidR="00541F86" w:rsidRPr="00541F86" w14:paraId="3CE45AD9" w14:textId="77777777" w:rsidTr="00541F86">
        <w:tc>
          <w:tcPr>
            <w:tcW w:w="2136" w:type="pct"/>
          </w:tcPr>
          <w:p w14:paraId="50BFA076" w14:textId="77777777" w:rsidR="00541F86" w:rsidRPr="00541F86" w:rsidRDefault="00541F86" w:rsidP="00F642E3">
            <w:pPr>
              <w:rPr>
                <w:rFonts w:eastAsia="Calibri" w:cs="Times New Roman"/>
                <w:sz w:val="24"/>
                <w:szCs w:val="24"/>
                <w:lang w:val="vi-VN" w:bidi="km-KH"/>
              </w:rPr>
            </w:pPr>
            <w:r w:rsidRPr="00541F86">
              <w:rPr>
                <w:rFonts w:eastAsia="Calibri" w:cs="Times New Roman"/>
                <w:sz w:val="24"/>
                <w:szCs w:val="24"/>
                <w:lang w:val="vi-VN" w:bidi="km-KH"/>
              </w:rPr>
              <w:t>Lê Đăng Lợi</w:t>
            </w:r>
            <w:r w:rsidRPr="00541F86">
              <w:rPr>
                <w:rFonts w:eastAsia="Calibri" w:cs="Times New Roman"/>
                <w:sz w:val="24"/>
                <w:szCs w:val="24"/>
                <w:lang w:val="vi-VN" w:bidi="km-KH"/>
              </w:rPr>
              <w:tab/>
            </w:r>
          </w:p>
        </w:tc>
        <w:tc>
          <w:tcPr>
            <w:tcW w:w="2864" w:type="pct"/>
          </w:tcPr>
          <w:p w14:paraId="627BA7E1" w14:textId="77777777" w:rsidR="00541F86" w:rsidRPr="00541F86" w:rsidRDefault="00541F86" w:rsidP="00F642E3">
            <w:pPr>
              <w:rPr>
                <w:sz w:val="24"/>
                <w:szCs w:val="24"/>
                <w:lang w:val="vi-VN"/>
              </w:rPr>
            </w:pPr>
            <w:r w:rsidRPr="00541F86">
              <w:rPr>
                <w:sz w:val="24"/>
                <w:szCs w:val="24"/>
                <w:lang w:val="vi-VN"/>
              </w:rPr>
              <w:t>Technican, pCERWASS</w:t>
            </w:r>
          </w:p>
        </w:tc>
      </w:tr>
      <w:tr w:rsidR="00541F86" w:rsidRPr="00541F86" w14:paraId="68609C68" w14:textId="77777777" w:rsidTr="00541F86">
        <w:tc>
          <w:tcPr>
            <w:tcW w:w="2136" w:type="pct"/>
          </w:tcPr>
          <w:p w14:paraId="1F7E1731" w14:textId="77777777" w:rsidR="00541F86" w:rsidRPr="00541F86" w:rsidRDefault="00541F86" w:rsidP="00F642E3">
            <w:pPr>
              <w:rPr>
                <w:rFonts w:eastAsia="Calibri" w:cs="Times New Roman"/>
                <w:sz w:val="24"/>
                <w:szCs w:val="24"/>
                <w:lang w:val="vi-VN" w:bidi="km-KH"/>
              </w:rPr>
            </w:pPr>
            <w:r w:rsidRPr="00541F86">
              <w:rPr>
                <w:rFonts w:eastAsia="Calibri" w:cs="Times New Roman"/>
                <w:sz w:val="24"/>
                <w:szCs w:val="24"/>
                <w:lang w:val="vi-VN" w:bidi="km-KH"/>
              </w:rPr>
              <w:t>Đào Duy Khánh</w:t>
            </w:r>
          </w:p>
        </w:tc>
        <w:tc>
          <w:tcPr>
            <w:tcW w:w="2864" w:type="pct"/>
          </w:tcPr>
          <w:p w14:paraId="434C7CE8" w14:textId="77777777" w:rsidR="00541F86" w:rsidRPr="00541F86" w:rsidRDefault="00541F86" w:rsidP="00F642E3">
            <w:pPr>
              <w:rPr>
                <w:sz w:val="24"/>
                <w:szCs w:val="24"/>
                <w:lang w:val="vi-VN"/>
              </w:rPr>
            </w:pPr>
            <w:r w:rsidRPr="00541F86">
              <w:rPr>
                <w:sz w:val="24"/>
                <w:szCs w:val="24"/>
                <w:lang w:val="vi-VN"/>
              </w:rPr>
              <w:t>Deputy Director, DOH</w:t>
            </w:r>
          </w:p>
        </w:tc>
      </w:tr>
      <w:tr w:rsidR="00541F86" w:rsidRPr="00541F86" w14:paraId="34F8711A" w14:textId="77777777" w:rsidTr="00541F86">
        <w:tc>
          <w:tcPr>
            <w:tcW w:w="2136" w:type="pct"/>
          </w:tcPr>
          <w:p w14:paraId="5D5D3099" w14:textId="77777777" w:rsidR="00541F86" w:rsidRPr="00541F86" w:rsidRDefault="00541F86" w:rsidP="00F642E3">
            <w:pPr>
              <w:rPr>
                <w:rFonts w:eastAsia="Calibri" w:cs="Times New Roman"/>
                <w:sz w:val="24"/>
                <w:szCs w:val="24"/>
                <w:lang w:val="vi-VN" w:bidi="km-KH"/>
              </w:rPr>
            </w:pPr>
            <w:r w:rsidRPr="00541F86">
              <w:rPr>
                <w:rFonts w:eastAsia="Calibri" w:cs="Times New Roman"/>
                <w:sz w:val="24"/>
                <w:szCs w:val="24"/>
                <w:lang w:val="vi-VN" w:bidi="km-KH"/>
              </w:rPr>
              <w:t>Nguyễn Lộc Vương</w:t>
            </w:r>
            <w:r w:rsidRPr="00541F86">
              <w:rPr>
                <w:rFonts w:eastAsia="Calibri" w:cs="Times New Roman"/>
                <w:sz w:val="24"/>
                <w:szCs w:val="24"/>
                <w:lang w:val="vi-VN" w:bidi="km-KH"/>
              </w:rPr>
              <w:tab/>
            </w:r>
          </w:p>
        </w:tc>
        <w:tc>
          <w:tcPr>
            <w:tcW w:w="2864" w:type="pct"/>
          </w:tcPr>
          <w:p w14:paraId="5B1E5039" w14:textId="77777777" w:rsidR="00541F86" w:rsidRPr="00541F86" w:rsidRDefault="00541F86" w:rsidP="00F642E3">
            <w:pPr>
              <w:rPr>
                <w:sz w:val="24"/>
                <w:szCs w:val="24"/>
                <w:lang w:val="vi-VN"/>
              </w:rPr>
            </w:pPr>
            <w:r w:rsidRPr="00541F86">
              <w:rPr>
                <w:sz w:val="24"/>
                <w:szCs w:val="24"/>
                <w:lang w:val="vi-VN"/>
              </w:rPr>
              <w:t>Director, Preventive Health Centre</w:t>
            </w:r>
          </w:p>
        </w:tc>
      </w:tr>
      <w:tr w:rsidR="00541F86" w:rsidRPr="00541F86" w14:paraId="01C27903" w14:textId="77777777" w:rsidTr="00541F86">
        <w:tc>
          <w:tcPr>
            <w:tcW w:w="2136" w:type="pct"/>
          </w:tcPr>
          <w:p w14:paraId="3A17B67B" w14:textId="77777777" w:rsidR="00541F86" w:rsidRPr="00541F86" w:rsidRDefault="00541F86" w:rsidP="00F642E3">
            <w:pPr>
              <w:rPr>
                <w:sz w:val="24"/>
                <w:szCs w:val="24"/>
              </w:rPr>
            </w:pPr>
            <w:r w:rsidRPr="00541F86">
              <w:rPr>
                <w:rFonts w:eastAsia="Calibri" w:cs="Times New Roman"/>
                <w:sz w:val="24"/>
                <w:szCs w:val="24"/>
                <w:lang w:val="vi-VN" w:bidi="km-KH"/>
              </w:rPr>
              <w:t>Nguyễn Thị Thúy Quỳnh</w:t>
            </w:r>
          </w:p>
        </w:tc>
        <w:tc>
          <w:tcPr>
            <w:tcW w:w="2864" w:type="pct"/>
          </w:tcPr>
          <w:p w14:paraId="3AC063D3" w14:textId="77777777" w:rsidR="00541F86" w:rsidRPr="00541F86" w:rsidRDefault="00541F86" w:rsidP="00F642E3">
            <w:pPr>
              <w:rPr>
                <w:sz w:val="24"/>
                <w:szCs w:val="24"/>
                <w:lang w:val="vi-VN"/>
              </w:rPr>
            </w:pPr>
            <w:r w:rsidRPr="00541F86">
              <w:rPr>
                <w:sz w:val="24"/>
                <w:szCs w:val="24"/>
                <w:lang w:val="vi-VN"/>
              </w:rPr>
              <w:t>DOH, Community Health Division</w:t>
            </w:r>
          </w:p>
        </w:tc>
      </w:tr>
      <w:tr w:rsidR="00541F86" w:rsidRPr="00541F86" w14:paraId="35C9B9D1" w14:textId="77777777" w:rsidTr="00541F86">
        <w:tc>
          <w:tcPr>
            <w:tcW w:w="2136" w:type="pct"/>
          </w:tcPr>
          <w:p w14:paraId="1CA91606" w14:textId="77777777" w:rsidR="00541F86" w:rsidRPr="00541F86" w:rsidRDefault="00541F86" w:rsidP="00F642E3">
            <w:pPr>
              <w:rPr>
                <w:rFonts w:eastAsia="Calibri" w:cs="Times New Roman"/>
                <w:sz w:val="24"/>
                <w:szCs w:val="24"/>
                <w:lang w:val="vi-VN" w:bidi="km-KH"/>
              </w:rPr>
            </w:pPr>
            <w:r w:rsidRPr="00541F86">
              <w:rPr>
                <w:rFonts w:eastAsia="Calibri" w:cs="Times New Roman"/>
                <w:sz w:val="24"/>
                <w:szCs w:val="24"/>
                <w:lang w:val="vi-VN" w:bidi="km-KH"/>
              </w:rPr>
              <w:t>Nguyễn Hóa</w:t>
            </w:r>
            <w:r w:rsidRPr="00541F86">
              <w:rPr>
                <w:rFonts w:eastAsia="Calibri" w:cs="Times New Roman"/>
                <w:sz w:val="24"/>
                <w:szCs w:val="24"/>
                <w:lang w:val="vi-VN" w:bidi="km-KH"/>
              </w:rPr>
              <w:tab/>
            </w:r>
          </w:p>
        </w:tc>
        <w:tc>
          <w:tcPr>
            <w:tcW w:w="2864" w:type="pct"/>
          </w:tcPr>
          <w:p w14:paraId="1DBEA4EC" w14:textId="77777777" w:rsidR="00541F86" w:rsidRPr="00541F86" w:rsidRDefault="00541F86" w:rsidP="00F642E3">
            <w:pPr>
              <w:rPr>
                <w:sz w:val="24"/>
                <w:szCs w:val="24"/>
                <w:lang w:val="vi-VN"/>
              </w:rPr>
            </w:pPr>
            <w:r w:rsidRPr="00541F86">
              <w:rPr>
                <w:sz w:val="24"/>
                <w:szCs w:val="24"/>
                <w:lang w:val="vi-VN"/>
              </w:rPr>
              <w:t>Deputy Director, DOET</w:t>
            </w:r>
          </w:p>
        </w:tc>
      </w:tr>
      <w:tr w:rsidR="00541F86" w:rsidRPr="00541F86" w14:paraId="2AABCD6B" w14:textId="77777777" w:rsidTr="00541F86">
        <w:tc>
          <w:tcPr>
            <w:tcW w:w="2136" w:type="pct"/>
          </w:tcPr>
          <w:p w14:paraId="16EA56BA" w14:textId="77777777" w:rsidR="00541F86" w:rsidRPr="00541F86" w:rsidRDefault="00541F86" w:rsidP="00F642E3">
            <w:pPr>
              <w:rPr>
                <w:sz w:val="24"/>
                <w:szCs w:val="24"/>
              </w:rPr>
            </w:pPr>
            <w:r w:rsidRPr="00541F86">
              <w:rPr>
                <w:rFonts w:eastAsia="Calibri" w:cs="Times New Roman"/>
                <w:sz w:val="24"/>
                <w:szCs w:val="24"/>
                <w:lang w:val="vi-VN" w:bidi="km-KH"/>
              </w:rPr>
              <w:t>Trần Văn Thanh</w:t>
            </w:r>
          </w:p>
        </w:tc>
        <w:tc>
          <w:tcPr>
            <w:tcW w:w="2864" w:type="pct"/>
          </w:tcPr>
          <w:p w14:paraId="370DE235" w14:textId="77777777" w:rsidR="00541F86" w:rsidRPr="00541F86" w:rsidRDefault="00541F86" w:rsidP="00F642E3">
            <w:pPr>
              <w:rPr>
                <w:sz w:val="24"/>
                <w:szCs w:val="24"/>
                <w:lang w:val="vi-VN"/>
              </w:rPr>
            </w:pPr>
            <w:r w:rsidRPr="00541F86">
              <w:rPr>
                <w:sz w:val="24"/>
                <w:szCs w:val="24"/>
                <w:lang w:val="vi-VN"/>
              </w:rPr>
              <w:t>Officer, DOET</w:t>
            </w:r>
          </w:p>
        </w:tc>
      </w:tr>
    </w:tbl>
    <w:p w14:paraId="13D5DA92" w14:textId="13AF6565" w:rsidR="00CF6950" w:rsidRPr="00541F86" w:rsidRDefault="00CF6950" w:rsidP="00CF6950">
      <w:pPr>
        <w:spacing w:after="0" w:line="240" w:lineRule="auto"/>
        <w:rPr>
          <w:rFonts w:eastAsiaTheme="minorEastAsia"/>
        </w:rPr>
      </w:pPr>
    </w:p>
    <w:p w14:paraId="14832FFD" w14:textId="4722D708" w:rsidR="00101E9F" w:rsidRPr="00101E9F" w:rsidRDefault="00101E9F" w:rsidP="00101E9F">
      <w:pPr>
        <w:spacing w:after="0" w:line="240" w:lineRule="auto"/>
        <w:rPr>
          <w:rFonts w:eastAsia="Calibri" w:cs="Times New Roman"/>
          <w:b/>
          <w:sz w:val="24"/>
          <w:szCs w:val="24"/>
          <w:lang w:val="vi-VN" w:bidi="km-KH"/>
        </w:rPr>
      </w:pPr>
    </w:p>
    <w:p w14:paraId="0E2EDEF2" w14:textId="18856B23" w:rsidR="00CF6950" w:rsidRPr="00B5303A" w:rsidRDefault="00CF6950" w:rsidP="00B5303A">
      <w:pPr>
        <w:pStyle w:val="ListParagraph"/>
        <w:rPr>
          <w:sz w:val="24"/>
          <w:szCs w:val="24"/>
          <w:lang w:bidi="km-KH"/>
        </w:rPr>
      </w:pPr>
      <w:r w:rsidRPr="00B5303A">
        <w:rPr>
          <w:sz w:val="24"/>
          <w:szCs w:val="24"/>
          <w:lang w:bidi="km-KH"/>
        </w:rPr>
        <w:t>The draft ESSA was disclosed on line and shared with participants before the consultation workshop. Additional comments were requested from all participants within two weeks from the workshop.</w:t>
      </w:r>
      <w:r w:rsidR="00702A40" w:rsidRPr="00B5303A">
        <w:rPr>
          <w:sz w:val="24"/>
          <w:szCs w:val="24"/>
        </w:rPr>
        <w:t xml:space="preserve"> The rec</w:t>
      </w:r>
      <w:r w:rsidR="00702A40" w:rsidRPr="00B5303A">
        <w:rPr>
          <w:sz w:val="24"/>
          <w:szCs w:val="24"/>
          <w:lang w:bidi="km-KH"/>
        </w:rPr>
        <w:t>ommended PAP actions were also presented.</w:t>
      </w:r>
      <w:r w:rsidRPr="00B5303A">
        <w:rPr>
          <w:sz w:val="24"/>
          <w:szCs w:val="24"/>
          <w:lang w:bidi="km-KH"/>
        </w:rPr>
        <w:t xml:space="preserve"> The key recommendations were as follows: </w:t>
      </w:r>
    </w:p>
    <w:p w14:paraId="372B9D77" w14:textId="77777777" w:rsidR="00CF6950" w:rsidRPr="00CF6950" w:rsidRDefault="00CF6950" w:rsidP="00CF6950">
      <w:pPr>
        <w:spacing w:after="0" w:line="240" w:lineRule="auto"/>
        <w:ind w:firstLine="432"/>
        <w:jc w:val="both"/>
        <w:rPr>
          <w:rFonts w:eastAsia="Calibri" w:cs="Times New Roman"/>
          <w:sz w:val="24"/>
          <w:szCs w:val="24"/>
          <w:lang w:bidi="km-KH"/>
        </w:rPr>
      </w:pPr>
    </w:p>
    <w:p w14:paraId="1F44B6DF" w14:textId="77777777"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The legal framework for environmental and social controls is strong, but implementation is often weak. Support is needed at the province level for implementation of environmental and social protection measures;</w:t>
      </w:r>
    </w:p>
    <w:p w14:paraId="2A285E48" w14:textId="77777777"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 xml:space="preserve">Participation of Ethnic Minorities in the decision making process needs to be strengthened; administration is very top down and interventions are not always appropriate and tailored to local cultures. Local languages should be used and a diversified menu of options should be used to allow for different interventions in different areas; </w:t>
      </w:r>
    </w:p>
    <w:p w14:paraId="69B5BEC1" w14:textId="77777777"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 xml:space="preserve">Full participation by all beneficiary groups should be supported, using mass unions as a route for engagement and engaging local groups in implementation as far as possible; </w:t>
      </w:r>
    </w:p>
    <w:p w14:paraId="7C63E0B4" w14:textId="77777777"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Cooperation with CEMA needs to be improved; CEMA should be included in the NTP3 steering committee at the national and provincial levels;</w:t>
      </w:r>
    </w:p>
    <w:p w14:paraId="1EB05D7E" w14:textId="6466AF71"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 xml:space="preserve">Land acquisition is expected to be minimal, however guidance will be provided to support compliance with the new land law; </w:t>
      </w:r>
      <w:r w:rsidR="00702A40">
        <w:rPr>
          <w:rFonts w:eastAsia="Calibri" w:cs="Times New Roman"/>
          <w:sz w:val="24"/>
          <w:szCs w:val="24"/>
          <w:lang w:bidi="km-KH"/>
        </w:rPr>
        <w:t>and</w:t>
      </w:r>
    </w:p>
    <w:p w14:paraId="6EFF673D" w14:textId="07BC5200"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Guidance will be provided in the POM on identification of mitigation measures, including how to integrate environmental protection measures into implementation, guidance on voluntary land donation and working with Ethnic Minorities. The POM will also provide guidance on information sharing and beneficiary monitoring (including disaggregation by ethnicity and gender)</w:t>
      </w:r>
      <w:r w:rsidR="00702A40">
        <w:rPr>
          <w:rFonts w:eastAsia="Calibri" w:cs="Times New Roman"/>
          <w:sz w:val="24"/>
          <w:szCs w:val="24"/>
          <w:lang w:bidi="km-KH"/>
        </w:rPr>
        <w:t>.</w:t>
      </w:r>
    </w:p>
    <w:p w14:paraId="47AC7001" w14:textId="77777777" w:rsidR="00CF6950" w:rsidRPr="00CF6950" w:rsidRDefault="00CF6950" w:rsidP="00CF6950">
      <w:pPr>
        <w:spacing w:after="0" w:line="240" w:lineRule="auto"/>
        <w:ind w:firstLine="432"/>
        <w:jc w:val="both"/>
        <w:rPr>
          <w:rFonts w:eastAsia="Calibri" w:cs="Times New Roman"/>
          <w:sz w:val="24"/>
          <w:szCs w:val="24"/>
          <w:lang w:bidi="km-KH"/>
        </w:rPr>
      </w:pPr>
    </w:p>
    <w:p w14:paraId="3D51AB2F" w14:textId="2A6B9B15" w:rsidR="00CF6950" w:rsidRPr="00B5303A" w:rsidRDefault="00CF6950" w:rsidP="00B5303A">
      <w:pPr>
        <w:pStyle w:val="ListParagraph"/>
        <w:rPr>
          <w:sz w:val="24"/>
          <w:szCs w:val="24"/>
          <w:lang w:bidi="km-KH"/>
        </w:rPr>
      </w:pPr>
      <w:r w:rsidRPr="00B5303A">
        <w:rPr>
          <w:sz w:val="24"/>
          <w:szCs w:val="24"/>
          <w:lang w:bidi="km-KH"/>
        </w:rPr>
        <w:t>In all consultations</w:t>
      </w:r>
      <w:r w:rsidR="00E6555B" w:rsidRPr="00B5303A">
        <w:rPr>
          <w:sz w:val="24"/>
          <w:szCs w:val="24"/>
          <w:lang w:bidi="km-KH"/>
        </w:rPr>
        <w:t>,</w:t>
      </w:r>
      <w:r w:rsidRPr="00B5303A">
        <w:rPr>
          <w:sz w:val="24"/>
          <w:szCs w:val="24"/>
          <w:lang w:bidi="km-KH"/>
        </w:rPr>
        <w:t xml:space="preserve"> the participants concurred with the overall environmental and social impacts identified and the key risks and recommendations. In addition</w:t>
      </w:r>
      <w:r w:rsidR="00E6555B" w:rsidRPr="00B5303A">
        <w:rPr>
          <w:sz w:val="24"/>
          <w:szCs w:val="24"/>
          <w:lang w:bidi="km-KH"/>
        </w:rPr>
        <w:t>,</w:t>
      </w:r>
      <w:r w:rsidRPr="00B5303A">
        <w:rPr>
          <w:sz w:val="24"/>
          <w:szCs w:val="24"/>
          <w:lang w:bidi="km-KH"/>
        </w:rPr>
        <w:t xml:space="preserve"> the issues around a Program-for-Results instrument and the implications for planning and programming were discussed. The additional issues and concerns raised by Civil Society organizations and Provincial Agencies are summarized below. </w:t>
      </w:r>
    </w:p>
    <w:p w14:paraId="0120F53B" w14:textId="77777777" w:rsidR="00CF6950" w:rsidRPr="00CF6950" w:rsidRDefault="00CF6950" w:rsidP="00CF6950">
      <w:pPr>
        <w:spacing w:after="0" w:line="240" w:lineRule="auto"/>
        <w:jc w:val="both"/>
        <w:rPr>
          <w:rFonts w:eastAsia="Calibri" w:cs="Times New Roman"/>
          <w:sz w:val="24"/>
          <w:szCs w:val="24"/>
          <w:lang w:bidi="km-KH"/>
        </w:rPr>
      </w:pPr>
    </w:p>
    <w:p w14:paraId="686C9306" w14:textId="77777777" w:rsidR="00CF6950" w:rsidRPr="00CF6950" w:rsidRDefault="00CF6950" w:rsidP="00E6555B">
      <w:pPr>
        <w:keepNext/>
        <w:spacing w:after="0" w:line="240" w:lineRule="auto"/>
        <w:ind w:firstLine="432"/>
        <w:jc w:val="both"/>
        <w:rPr>
          <w:rFonts w:eastAsia="Calibri" w:cs="Times New Roman"/>
          <w:sz w:val="24"/>
          <w:szCs w:val="24"/>
          <w:lang w:bidi="km-KH"/>
        </w:rPr>
      </w:pPr>
      <w:r w:rsidRPr="00CF6950">
        <w:rPr>
          <w:rFonts w:eastAsia="Calibri" w:cs="Times New Roman"/>
          <w:b/>
          <w:sz w:val="24"/>
          <w:szCs w:val="24"/>
          <w:lang w:bidi="km-KH"/>
        </w:rPr>
        <w:lastRenderedPageBreak/>
        <w:t xml:space="preserve">Civil Society Consultations. </w:t>
      </w:r>
      <w:r w:rsidRPr="00CF6950">
        <w:rPr>
          <w:rFonts w:eastAsia="Calibri" w:cs="Times New Roman"/>
          <w:sz w:val="24"/>
          <w:szCs w:val="24"/>
          <w:lang w:bidi="km-KH"/>
        </w:rPr>
        <w:t xml:space="preserve">The key concerns raised are summarized below:  </w:t>
      </w:r>
    </w:p>
    <w:p w14:paraId="28514F09" w14:textId="062B8275"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Interventions need to be adapted to the cultures and customs of Ethnic Minorities; however</w:t>
      </w:r>
      <w:r w:rsidR="00E6555B">
        <w:rPr>
          <w:rFonts w:eastAsia="Calibri" w:cs="Times New Roman"/>
          <w:sz w:val="24"/>
          <w:szCs w:val="24"/>
          <w:lang w:bidi="km-KH"/>
        </w:rPr>
        <w:t>,</w:t>
      </w:r>
      <w:r w:rsidRPr="00CF6950">
        <w:rPr>
          <w:rFonts w:eastAsia="Calibri" w:cs="Times New Roman"/>
          <w:sz w:val="24"/>
          <w:szCs w:val="24"/>
          <w:lang w:bidi="km-KH"/>
        </w:rPr>
        <w:t xml:space="preserve"> this is a very difficult area for intervention – the ESSA should be used to also guide the overall design of the program in this respect; </w:t>
      </w:r>
    </w:p>
    <w:p w14:paraId="5251C2E4" w14:textId="77777777"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At the Provincial level awareness of principles laid out in the environmental and social legal regulations can be low. In addition there are rarely finances available to monitor compliance;</w:t>
      </w:r>
    </w:p>
    <w:p w14:paraId="25AE8EA1" w14:textId="77777777"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Increasing accountability and participation is critical. Beneficiary feedback should not be limited to a complaints database, but should incorporate wider approaches for beneficiary feedback. Similarly consultation should be part of Project design rather than simply information provision, the importance of engaging village heads and the Women’s Union was highlighted;</w:t>
      </w:r>
    </w:p>
    <w:p w14:paraId="34A27C3F" w14:textId="77777777"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 xml:space="preserve">The Land law regulation is very new and a thorough training for Provincial level staff is needed to support implementation. Although land acquisition impact is not expected to be large special attention should be paid to sensitive issues such as the location of graves; </w:t>
      </w:r>
    </w:p>
    <w:p w14:paraId="58855AD8" w14:textId="77777777"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 xml:space="preserve">The failure rate of water supply schemes in the target area is very high. Additional information should be included on actions to be taken to address this issue, including </w:t>
      </w:r>
    </w:p>
    <w:p w14:paraId="0EFB0822" w14:textId="516BDD41" w:rsidR="00CF6950" w:rsidRPr="00CF6950" w:rsidRDefault="00CF6950" w:rsidP="00592251">
      <w:pPr>
        <w:numPr>
          <w:ilvl w:val="0"/>
          <w:numId w:val="39"/>
        </w:numPr>
        <w:tabs>
          <w:tab w:val="left" w:pos="990"/>
        </w:tabs>
        <w:spacing w:after="0" w:line="240" w:lineRule="auto"/>
        <w:ind w:left="810" w:hanging="270"/>
        <w:contextualSpacing/>
        <w:jc w:val="both"/>
        <w:rPr>
          <w:rFonts w:eastAsia="Calibri" w:cs="Times New Roman"/>
          <w:sz w:val="24"/>
          <w:szCs w:val="24"/>
          <w:lang w:bidi="km-KH"/>
        </w:rPr>
      </w:pPr>
      <w:r w:rsidRPr="00CF6950">
        <w:rPr>
          <w:rFonts w:eastAsia="Calibri" w:cs="Times New Roman"/>
          <w:sz w:val="24"/>
          <w:szCs w:val="24"/>
          <w:lang w:bidi="km-KH"/>
        </w:rPr>
        <w:t>improved operation and maintenance</w:t>
      </w:r>
      <w:r w:rsidR="00E6555B">
        <w:rPr>
          <w:rFonts w:eastAsia="Calibri" w:cs="Times New Roman"/>
          <w:sz w:val="24"/>
          <w:szCs w:val="24"/>
          <w:lang w:bidi="km-KH"/>
        </w:rPr>
        <w:t>;</w:t>
      </w:r>
      <w:r w:rsidRPr="00CF6950">
        <w:rPr>
          <w:rFonts w:eastAsia="Calibri" w:cs="Times New Roman"/>
          <w:sz w:val="24"/>
          <w:szCs w:val="24"/>
          <w:lang w:bidi="km-KH"/>
        </w:rPr>
        <w:t xml:space="preserve"> </w:t>
      </w:r>
    </w:p>
    <w:p w14:paraId="4F73B6E6" w14:textId="1C01FDB0" w:rsidR="00CF6950" w:rsidRPr="00CF6950" w:rsidRDefault="00CF6950" w:rsidP="00592251">
      <w:pPr>
        <w:numPr>
          <w:ilvl w:val="0"/>
          <w:numId w:val="39"/>
        </w:numPr>
        <w:tabs>
          <w:tab w:val="left" w:pos="990"/>
        </w:tabs>
        <w:spacing w:after="0" w:line="240" w:lineRule="auto"/>
        <w:ind w:left="810" w:hanging="270"/>
        <w:contextualSpacing/>
        <w:jc w:val="both"/>
        <w:rPr>
          <w:rFonts w:eastAsia="Calibri" w:cs="Times New Roman"/>
          <w:sz w:val="24"/>
          <w:szCs w:val="24"/>
          <w:lang w:bidi="km-KH"/>
        </w:rPr>
      </w:pPr>
      <w:r w:rsidRPr="00CF6950">
        <w:rPr>
          <w:rFonts w:eastAsia="Calibri" w:cs="Times New Roman"/>
          <w:sz w:val="24"/>
          <w:szCs w:val="24"/>
          <w:lang w:bidi="km-KH"/>
        </w:rPr>
        <w:t>designing for resilience to typical local impacts, such as landslides and flash floods in the Northern Mountains and dropping groundwater in the Central Highlands</w:t>
      </w:r>
      <w:r w:rsidR="00E6555B">
        <w:rPr>
          <w:rFonts w:eastAsia="Calibri" w:cs="Times New Roman"/>
          <w:sz w:val="24"/>
          <w:szCs w:val="24"/>
          <w:lang w:bidi="km-KH"/>
        </w:rPr>
        <w:t>;</w:t>
      </w:r>
      <w:r w:rsidRPr="00CF6950">
        <w:rPr>
          <w:rFonts w:eastAsia="Calibri" w:cs="Times New Roman"/>
          <w:sz w:val="24"/>
          <w:szCs w:val="24"/>
          <w:lang w:bidi="km-KH"/>
        </w:rPr>
        <w:t xml:space="preserve"> </w:t>
      </w:r>
    </w:p>
    <w:p w14:paraId="253C7863" w14:textId="243D90A5"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 xml:space="preserve">Standards and monitoring for water quality need to be clarified; </w:t>
      </w:r>
      <w:r w:rsidR="00E6555B">
        <w:rPr>
          <w:rFonts w:eastAsia="Calibri" w:cs="Times New Roman"/>
          <w:sz w:val="24"/>
          <w:szCs w:val="24"/>
          <w:lang w:bidi="km-KH"/>
        </w:rPr>
        <w:t>and</w:t>
      </w:r>
    </w:p>
    <w:p w14:paraId="1BE337D9" w14:textId="3213E1A7" w:rsidR="00CF6950" w:rsidRPr="00CF6950" w:rsidRDefault="00CF6950" w:rsidP="00592251">
      <w:pPr>
        <w:numPr>
          <w:ilvl w:val="1"/>
          <w:numId w:val="40"/>
        </w:numPr>
        <w:tabs>
          <w:tab w:val="left" w:pos="720"/>
        </w:tabs>
        <w:spacing w:after="0" w:line="240" w:lineRule="auto"/>
        <w:ind w:left="720" w:hanging="270"/>
        <w:contextualSpacing/>
        <w:jc w:val="both"/>
        <w:rPr>
          <w:rFonts w:eastAsia="Calibri" w:cs="Times New Roman"/>
          <w:sz w:val="24"/>
          <w:szCs w:val="24"/>
          <w:lang w:bidi="km-KH"/>
        </w:rPr>
      </w:pPr>
      <w:r w:rsidRPr="00CF6950">
        <w:rPr>
          <w:rFonts w:eastAsia="Calibri" w:cs="Times New Roman"/>
          <w:sz w:val="24"/>
          <w:szCs w:val="24"/>
          <w:lang w:bidi="km-KH"/>
        </w:rPr>
        <w:t xml:space="preserve">Fecal sludge management </w:t>
      </w:r>
      <w:r w:rsidR="00E6555B">
        <w:rPr>
          <w:rFonts w:eastAsia="Calibri" w:cs="Times New Roman"/>
          <w:sz w:val="24"/>
          <w:szCs w:val="24"/>
          <w:lang w:bidi="km-KH"/>
        </w:rPr>
        <w:t>arrangements need clarifying</w:t>
      </w:r>
      <w:r w:rsidRPr="00CF6950">
        <w:rPr>
          <w:rFonts w:eastAsia="Calibri" w:cs="Times New Roman"/>
          <w:sz w:val="24"/>
          <w:szCs w:val="24"/>
          <w:lang w:bidi="km-KH"/>
        </w:rPr>
        <w:t xml:space="preserve">, </w:t>
      </w:r>
      <w:r w:rsidR="00E6555B">
        <w:rPr>
          <w:rFonts w:eastAsia="Calibri" w:cs="Times New Roman"/>
          <w:sz w:val="24"/>
          <w:szCs w:val="24"/>
          <w:lang w:bidi="km-KH"/>
        </w:rPr>
        <w:t xml:space="preserve">as </w:t>
      </w:r>
      <w:r w:rsidRPr="00CF6950">
        <w:rPr>
          <w:rFonts w:eastAsia="Calibri" w:cs="Times New Roman"/>
          <w:sz w:val="24"/>
          <w:szCs w:val="24"/>
          <w:lang w:bidi="km-KH"/>
        </w:rPr>
        <w:t>currently there are no regulations or established good practice</w:t>
      </w:r>
      <w:r w:rsidR="00E6555B">
        <w:rPr>
          <w:rFonts w:eastAsia="Calibri" w:cs="Times New Roman"/>
          <w:sz w:val="24"/>
          <w:szCs w:val="24"/>
          <w:lang w:bidi="km-KH"/>
        </w:rPr>
        <w:t>s</w:t>
      </w:r>
      <w:r w:rsidRPr="00CF6950">
        <w:rPr>
          <w:rFonts w:eastAsia="Calibri" w:cs="Times New Roman"/>
          <w:sz w:val="24"/>
          <w:szCs w:val="24"/>
          <w:lang w:bidi="km-KH"/>
        </w:rPr>
        <w:t xml:space="preserve"> for rural areas. </w:t>
      </w:r>
    </w:p>
    <w:p w14:paraId="76E2370D" w14:textId="77777777" w:rsidR="00CF6950" w:rsidRPr="00CF6950" w:rsidRDefault="00CF6950" w:rsidP="00CF6950">
      <w:pPr>
        <w:spacing w:after="0" w:line="240" w:lineRule="auto"/>
        <w:ind w:firstLine="432"/>
        <w:jc w:val="both"/>
        <w:rPr>
          <w:rFonts w:eastAsia="Calibri" w:cs="Times New Roman"/>
          <w:sz w:val="24"/>
          <w:szCs w:val="24"/>
          <w:lang w:bidi="km-KH"/>
        </w:rPr>
      </w:pPr>
    </w:p>
    <w:p w14:paraId="5F66E8E7" w14:textId="73180A33" w:rsidR="00CF6950" w:rsidRPr="00B5303A" w:rsidRDefault="00CF6950" w:rsidP="00B5303A">
      <w:pPr>
        <w:pStyle w:val="ListParagraph"/>
        <w:rPr>
          <w:sz w:val="24"/>
          <w:szCs w:val="24"/>
          <w:lang w:bidi="km-KH"/>
        </w:rPr>
      </w:pPr>
      <w:r w:rsidRPr="00B5303A">
        <w:rPr>
          <w:sz w:val="24"/>
          <w:szCs w:val="24"/>
          <w:lang w:bidi="km-KH"/>
        </w:rPr>
        <w:t xml:space="preserve">It was agreed that these issues would be integrated or clarified further in the ESSA. It was also highlighted that issues such as sustainability of infrastructure and design of the BCC campaign </w:t>
      </w:r>
      <w:r w:rsidR="00E6555B" w:rsidRPr="00B5303A">
        <w:rPr>
          <w:sz w:val="24"/>
          <w:szCs w:val="24"/>
          <w:lang w:bidi="km-KH"/>
        </w:rPr>
        <w:t xml:space="preserve">were </w:t>
      </w:r>
      <w:r w:rsidRPr="00B5303A">
        <w:rPr>
          <w:sz w:val="24"/>
          <w:szCs w:val="24"/>
          <w:lang w:bidi="km-KH"/>
        </w:rPr>
        <w:t xml:space="preserve">being informed by the ESSA and </w:t>
      </w:r>
      <w:r w:rsidR="00E6555B" w:rsidRPr="00B5303A">
        <w:rPr>
          <w:sz w:val="24"/>
          <w:szCs w:val="24"/>
          <w:lang w:bidi="km-KH"/>
        </w:rPr>
        <w:t xml:space="preserve">were </w:t>
      </w:r>
      <w:r w:rsidRPr="00B5303A">
        <w:rPr>
          <w:sz w:val="24"/>
          <w:szCs w:val="24"/>
          <w:lang w:bidi="km-KH"/>
        </w:rPr>
        <w:t xml:space="preserve">detailed under the Technical Assessment. </w:t>
      </w:r>
    </w:p>
    <w:p w14:paraId="0A01D770" w14:textId="77777777" w:rsidR="00CF6950" w:rsidRPr="00CF6950" w:rsidRDefault="00CF6950" w:rsidP="00CF6950">
      <w:pPr>
        <w:spacing w:after="0" w:line="240" w:lineRule="auto"/>
        <w:ind w:firstLine="432"/>
        <w:jc w:val="both"/>
        <w:rPr>
          <w:rFonts w:eastAsia="Calibri" w:cs="Times New Roman"/>
          <w:sz w:val="24"/>
          <w:szCs w:val="24"/>
          <w:lang w:bidi="km-KH"/>
        </w:rPr>
      </w:pPr>
    </w:p>
    <w:p w14:paraId="03B29E49" w14:textId="03744C2B" w:rsidR="00CF6950" w:rsidRPr="00B5303A" w:rsidRDefault="00CF6950" w:rsidP="00B5303A">
      <w:pPr>
        <w:pStyle w:val="ListParagraph"/>
        <w:rPr>
          <w:sz w:val="24"/>
          <w:szCs w:val="24"/>
          <w:lang w:bidi="km-KH"/>
        </w:rPr>
      </w:pPr>
      <w:r w:rsidRPr="00B5303A">
        <w:rPr>
          <w:b/>
          <w:sz w:val="24"/>
          <w:szCs w:val="24"/>
          <w:lang w:bidi="km-KH"/>
        </w:rPr>
        <w:t>Provincial Consultations</w:t>
      </w:r>
      <w:r w:rsidRPr="00B5303A">
        <w:rPr>
          <w:sz w:val="24"/>
          <w:szCs w:val="24"/>
          <w:lang w:bidi="km-KH"/>
        </w:rPr>
        <w:t>: Provincial agencies confirmed the</w:t>
      </w:r>
      <w:r w:rsidR="00E6555B" w:rsidRPr="00B5303A">
        <w:rPr>
          <w:sz w:val="24"/>
          <w:szCs w:val="24"/>
          <w:lang w:bidi="km-KH"/>
        </w:rPr>
        <w:t>ir</w:t>
      </w:r>
      <w:r w:rsidRPr="00B5303A">
        <w:rPr>
          <w:sz w:val="24"/>
          <w:szCs w:val="24"/>
          <w:lang w:bidi="km-KH"/>
        </w:rPr>
        <w:t xml:space="preserve"> needs under the project, including </w:t>
      </w:r>
      <w:r w:rsidR="00E6555B" w:rsidRPr="00B5303A">
        <w:rPr>
          <w:sz w:val="24"/>
          <w:szCs w:val="24"/>
          <w:lang w:bidi="km-KH"/>
        </w:rPr>
        <w:t xml:space="preserve">addressing </w:t>
      </w:r>
      <w:r w:rsidRPr="00B5303A">
        <w:rPr>
          <w:sz w:val="24"/>
          <w:szCs w:val="24"/>
          <w:lang w:bidi="km-KH"/>
        </w:rPr>
        <w:t xml:space="preserve">the difficulties in maintaining overloaded school facilities, </w:t>
      </w:r>
      <w:r w:rsidR="00E6555B" w:rsidRPr="00B5303A">
        <w:rPr>
          <w:sz w:val="24"/>
          <w:szCs w:val="24"/>
          <w:lang w:bidi="km-KH"/>
        </w:rPr>
        <w:t xml:space="preserve">managing </w:t>
      </w:r>
      <w:r w:rsidRPr="00B5303A">
        <w:rPr>
          <w:sz w:val="24"/>
          <w:szCs w:val="24"/>
          <w:lang w:bidi="km-KH"/>
        </w:rPr>
        <w:t>seasonal water sources</w:t>
      </w:r>
      <w:r w:rsidR="00E6555B" w:rsidRPr="00B5303A">
        <w:rPr>
          <w:sz w:val="24"/>
          <w:szCs w:val="24"/>
          <w:lang w:bidi="km-KH"/>
        </w:rPr>
        <w:t>,</w:t>
      </w:r>
      <w:r w:rsidRPr="00B5303A">
        <w:rPr>
          <w:sz w:val="24"/>
          <w:szCs w:val="24"/>
          <w:lang w:bidi="km-KH"/>
        </w:rPr>
        <w:t xml:space="preserve"> and </w:t>
      </w:r>
      <w:r w:rsidR="00E6555B" w:rsidRPr="00B5303A">
        <w:rPr>
          <w:sz w:val="24"/>
          <w:szCs w:val="24"/>
          <w:lang w:bidi="km-KH"/>
        </w:rPr>
        <w:t xml:space="preserve">addressing the </w:t>
      </w:r>
      <w:r w:rsidRPr="00B5303A">
        <w:rPr>
          <w:sz w:val="24"/>
          <w:szCs w:val="24"/>
          <w:lang w:bidi="km-KH"/>
        </w:rPr>
        <w:t xml:space="preserve">high failure rate of water supply schemes. Overall Provincial agencies confirmed the findings of the ESSA in terms of the shortcomings of staff, policies and mechanisms to encourage good environmental and social management. Some Provinces highlighted that they needed a mechanism to help them monitor environmental and social issues and impose sanctions for non-compliance.  </w:t>
      </w:r>
      <w:r w:rsidR="00E6555B" w:rsidRPr="00B5303A">
        <w:rPr>
          <w:sz w:val="24"/>
          <w:szCs w:val="24"/>
          <w:lang w:bidi="km-KH"/>
        </w:rPr>
        <w:t xml:space="preserve">The use of banned </w:t>
      </w:r>
      <w:r w:rsidRPr="00B5303A">
        <w:rPr>
          <w:sz w:val="24"/>
          <w:szCs w:val="24"/>
          <w:lang w:bidi="km-KH"/>
        </w:rPr>
        <w:t xml:space="preserve">materials in the construction of water supply schemes </w:t>
      </w:r>
      <w:r w:rsidR="00E6555B" w:rsidRPr="00B5303A">
        <w:rPr>
          <w:sz w:val="24"/>
          <w:szCs w:val="24"/>
          <w:lang w:bidi="km-KH"/>
        </w:rPr>
        <w:t xml:space="preserve">was </w:t>
      </w:r>
      <w:r w:rsidRPr="00B5303A">
        <w:rPr>
          <w:sz w:val="24"/>
          <w:szCs w:val="24"/>
          <w:lang w:bidi="km-KH"/>
        </w:rPr>
        <w:t xml:space="preserve">also highlighted as in issue in one province following problems of high iron levels discoloring </w:t>
      </w:r>
      <w:r w:rsidR="00E6555B" w:rsidRPr="00B5303A">
        <w:rPr>
          <w:sz w:val="24"/>
          <w:szCs w:val="24"/>
          <w:lang w:bidi="km-KH"/>
        </w:rPr>
        <w:t xml:space="preserve">the </w:t>
      </w:r>
      <w:r w:rsidRPr="00B5303A">
        <w:rPr>
          <w:sz w:val="24"/>
          <w:szCs w:val="24"/>
          <w:lang w:bidi="km-KH"/>
        </w:rPr>
        <w:t xml:space="preserve">water supply due to damaged pipe work. The application of the new Land Law was raised as a potential concern; </w:t>
      </w:r>
      <w:r w:rsidR="00E6555B" w:rsidRPr="00B5303A">
        <w:rPr>
          <w:sz w:val="24"/>
          <w:szCs w:val="24"/>
          <w:lang w:bidi="km-KH"/>
        </w:rPr>
        <w:t>p</w:t>
      </w:r>
      <w:r w:rsidRPr="00B5303A">
        <w:rPr>
          <w:sz w:val="24"/>
          <w:szCs w:val="24"/>
          <w:lang w:bidi="km-KH"/>
        </w:rPr>
        <w:t>rovincial agencies will need to work rapidly to develop a five</w:t>
      </w:r>
      <w:r w:rsidR="00E6555B" w:rsidRPr="00B5303A">
        <w:rPr>
          <w:sz w:val="24"/>
          <w:szCs w:val="24"/>
          <w:lang w:bidi="km-KH"/>
        </w:rPr>
        <w:t>-</w:t>
      </w:r>
      <w:r w:rsidRPr="00B5303A">
        <w:rPr>
          <w:sz w:val="24"/>
          <w:szCs w:val="24"/>
          <w:lang w:bidi="km-KH"/>
        </w:rPr>
        <w:t>year plan for the works and then an annual plan for site acquisition and clearance. The need to preserve protected land (protected forest</w:t>
      </w:r>
      <w:r w:rsidR="00E6555B" w:rsidRPr="00B5303A">
        <w:rPr>
          <w:sz w:val="24"/>
          <w:szCs w:val="24"/>
          <w:lang w:bidi="km-KH"/>
        </w:rPr>
        <w:t>,</w:t>
      </w:r>
      <w:r w:rsidRPr="00B5303A">
        <w:rPr>
          <w:sz w:val="24"/>
          <w:szCs w:val="24"/>
          <w:lang w:bidi="km-KH"/>
        </w:rPr>
        <w:t>s etc</w:t>
      </w:r>
      <w:r w:rsidR="00E6555B" w:rsidRPr="00B5303A">
        <w:rPr>
          <w:sz w:val="24"/>
          <w:szCs w:val="24"/>
          <w:lang w:bidi="km-KH"/>
        </w:rPr>
        <w:t>.</w:t>
      </w:r>
      <w:r w:rsidRPr="00B5303A">
        <w:rPr>
          <w:sz w:val="24"/>
          <w:szCs w:val="24"/>
          <w:lang w:bidi="km-KH"/>
        </w:rPr>
        <w:t xml:space="preserve">) was raised as an issue for implementation. The issues related to voluntary land donation </w:t>
      </w:r>
      <w:r w:rsidR="00E6555B" w:rsidRPr="00B5303A">
        <w:rPr>
          <w:sz w:val="24"/>
          <w:szCs w:val="24"/>
          <w:lang w:bidi="km-KH"/>
        </w:rPr>
        <w:t xml:space="preserve">were </w:t>
      </w:r>
      <w:r w:rsidRPr="00B5303A">
        <w:rPr>
          <w:sz w:val="24"/>
          <w:szCs w:val="24"/>
          <w:lang w:bidi="km-KH"/>
        </w:rPr>
        <w:t xml:space="preserve">also discussed further and some </w:t>
      </w:r>
      <w:r w:rsidR="00E6555B" w:rsidRPr="00B5303A">
        <w:rPr>
          <w:sz w:val="24"/>
          <w:szCs w:val="24"/>
          <w:lang w:bidi="km-KH"/>
        </w:rPr>
        <w:t>p</w:t>
      </w:r>
      <w:r w:rsidRPr="00B5303A">
        <w:rPr>
          <w:sz w:val="24"/>
          <w:szCs w:val="24"/>
          <w:lang w:bidi="km-KH"/>
        </w:rPr>
        <w:t xml:space="preserve">rovinces highlighted their willingness to recognize the contribution of the families who donate land through certificates, titles and so on. Detailed guidance was requested in the POM. </w:t>
      </w:r>
    </w:p>
    <w:p w14:paraId="766F0BA4" w14:textId="77777777" w:rsidR="00CF6950" w:rsidRPr="00CF6950" w:rsidRDefault="00CF6950" w:rsidP="00CF6950">
      <w:pPr>
        <w:spacing w:after="0" w:line="240" w:lineRule="auto"/>
        <w:ind w:firstLine="432"/>
        <w:jc w:val="both"/>
        <w:rPr>
          <w:rFonts w:eastAsia="Calibri" w:cs="Times New Roman"/>
          <w:sz w:val="24"/>
          <w:szCs w:val="24"/>
          <w:lang w:bidi="km-KH"/>
        </w:rPr>
      </w:pPr>
      <w:r w:rsidRPr="00CF6950">
        <w:rPr>
          <w:rFonts w:eastAsia="Calibri" w:cs="Times New Roman"/>
          <w:sz w:val="24"/>
          <w:szCs w:val="24"/>
          <w:lang w:bidi="km-KH"/>
        </w:rPr>
        <w:lastRenderedPageBreak/>
        <w:t xml:space="preserve">  </w:t>
      </w:r>
    </w:p>
    <w:p w14:paraId="1D1E8A77" w14:textId="77777777" w:rsidR="00CF6950" w:rsidRPr="00B5303A" w:rsidRDefault="00CF6950" w:rsidP="00B5303A">
      <w:pPr>
        <w:pStyle w:val="ListParagraph"/>
        <w:rPr>
          <w:sz w:val="24"/>
          <w:szCs w:val="24"/>
          <w:lang w:bidi="km-KH"/>
        </w:rPr>
      </w:pPr>
      <w:r w:rsidRPr="00B5303A">
        <w:rPr>
          <w:sz w:val="24"/>
          <w:szCs w:val="24"/>
          <w:lang w:bidi="km-KH"/>
        </w:rPr>
        <w:t xml:space="preserve">Apart from the points raised above key concerns were predominantly related to implementation and the sustainability of infrastructure as follows: </w:t>
      </w:r>
    </w:p>
    <w:p w14:paraId="37B2C2AF" w14:textId="77777777" w:rsidR="00CF6950" w:rsidRPr="00CF6950" w:rsidRDefault="00CF6950" w:rsidP="00592251">
      <w:pPr>
        <w:numPr>
          <w:ilvl w:val="1"/>
          <w:numId w:val="41"/>
        </w:numPr>
        <w:spacing w:after="0" w:line="240" w:lineRule="auto"/>
        <w:ind w:left="450"/>
        <w:contextualSpacing/>
        <w:jc w:val="both"/>
        <w:rPr>
          <w:rFonts w:eastAsia="Calibri" w:cs="Times New Roman"/>
          <w:sz w:val="24"/>
          <w:szCs w:val="24"/>
          <w:lang w:bidi="km-KH"/>
        </w:rPr>
      </w:pPr>
      <w:r w:rsidRPr="00CF6950">
        <w:rPr>
          <w:rFonts w:eastAsia="Calibri" w:cs="Times New Roman"/>
          <w:sz w:val="24"/>
          <w:szCs w:val="24"/>
          <w:lang w:bidi="km-KH"/>
        </w:rPr>
        <w:t xml:space="preserve">The project needs to include investment to improve operation and maintenance (O&amp;M) of water supply schemes. Provinces are prioritizing rehabilitation, but the Program also needs to support communication to improve awareness of the community to participate in management post investment, financial management, assessing affordability of schemes, and consolidation or amalgamation of support services. Some Provinces also highlighted the need to have an O&amp;M specialist at the Provincial level to provide guidance;  </w:t>
      </w:r>
    </w:p>
    <w:p w14:paraId="5FE38A0A" w14:textId="37B55FC2" w:rsidR="00CF6950" w:rsidRPr="00CF6950" w:rsidRDefault="00CF6950" w:rsidP="00592251">
      <w:pPr>
        <w:numPr>
          <w:ilvl w:val="1"/>
          <w:numId w:val="41"/>
        </w:numPr>
        <w:spacing w:after="0" w:line="240" w:lineRule="auto"/>
        <w:ind w:left="450"/>
        <w:contextualSpacing/>
        <w:jc w:val="both"/>
        <w:rPr>
          <w:rFonts w:eastAsia="Calibri" w:cs="Times New Roman"/>
          <w:sz w:val="24"/>
          <w:szCs w:val="24"/>
          <w:lang w:bidi="km-KH"/>
        </w:rPr>
      </w:pPr>
      <w:r w:rsidRPr="00CF6950">
        <w:rPr>
          <w:rFonts w:eastAsia="Calibri" w:cs="Times New Roman"/>
          <w:sz w:val="24"/>
          <w:szCs w:val="24"/>
          <w:lang w:bidi="km-KH"/>
        </w:rPr>
        <w:t>Given the size and scale of the single villag</w:t>
      </w:r>
      <w:r>
        <w:rPr>
          <w:rFonts w:eastAsia="Calibri" w:cs="Times New Roman"/>
          <w:sz w:val="24"/>
          <w:szCs w:val="24"/>
          <w:lang w:bidi="km-KH"/>
        </w:rPr>
        <w:t>e</w:t>
      </w:r>
      <w:r w:rsidRPr="00CF6950">
        <w:rPr>
          <w:rFonts w:eastAsia="Calibri" w:cs="Times New Roman"/>
          <w:sz w:val="24"/>
          <w:szCs w:val="24"/>
          <w:lang w:bidi="km-KH"/>
        </w:rPr>
        <w:t xml:space="preserve"> schemes it will be difficult to meet official Government standards; </w:t>
      </w:r>
    </w:p>
    <w:p w14:paraId="37339300" w14:textId="1F9AB350" w:rsidR="00CF6950" w:rsidRPr="00CF6950" w:rsidRDefault="00CF6950" w:rsidP="00592251">
      <w:pPr>
        <w:numPr>
          <w:ilvl w:val="1"/>
          <w:numId w:val="41"/>
        </w:numPr>
        <w:spacing w:after="0" w:line="240" w:lineRule="auto"/>
        <w:ind w:left="450"/>
        <w:contextualSpacing/>
        <w:jc w:val="both"/>
        <w:rPr>
          <w:rFonts w:eastAsia="Calibri" w:cs="Times New Roman"/>
          <w:sz w:val="24"/>
          <w:szCs w:val="24"/>
          <w:lang w:bidi="km-KH"/>
        </w:rPr>
      </w:pPr>
      <w:r w:rsidRPr="00CF6950">
        <w:rPr>
          <w:rFonts w:eastAsia="Calibri" w:cs="Times New Roman"/>
          <w:sz w:val="24"/>
          <w:szCs w:val="24"/>
          <w:lang w:bidi="km-KH"/>
        </w:rPr>
        <w:t>Provinces implementing CLTS with the support of UNICEF highlighted the time taken to develop a quality intervention and noted that the first intervention resulted in very low levels of Open Defecation Free villages. The role of coordinators at the commune and district level was noted to be key and recommended to be full time, in addition to any support provided by the mass unions</w:t>
      </w:r>
      <w:r w:rsidR="002A662E">
        <w:rPr>
          <w:rFonts w:eastAsia="Calibri" w:cs="Times New Roman"/>
          <w:sz w:val="24"/>
          <w:szCs w:val="24"/>
          <w:lang w:bidi="km-KH"/>
        </w:rPr>
        <w:t>;</w:t>
      </w:r>
    </w:p>
    <w:p w14:paraId="509B3A05" w14:textId="5D737752" w:rsidR="00CF6950" w:rsidRPr="00CF6950" w:rsidRDefault="00CF6950" w:rsidP="00592251">
      <w:pPr>
        <w:numPr>
          <w:ilvl w:val="1"/>
          <w:numId w:val="41"/>
        </w:numPr>
        <w:spacing w:after="0" w:line="240" w:lineRule="auto"/>
        <w:ind w:left="450"/>
        <w:contextualSpacing/>
        <w:jc w:val="both"/>
        <w:rPr>
          <w:rFonts w:ascii="Times New Roman" w:eastAsia="Calibri" w:hAnsi="Times New Roman" w:cs="Times New Roman"/>
          <w:sz w:val="24"/>
          <w:szCs w:val="24"/>
          <w:lang w:bidi="km-KH"/>
        </w:rPr>
      </w:pPr>
      <w:r w:rsidRPr="00CF6950">
        <w:rPr>
          <w:rFonts w:eastAsia="Calibri" w:cs="Times New Roman"/>
          <w:sz w:val="24"/>
          <w:szCs w:val="24"/>
          <w:lang w:bidi="km-KH"/>
        </w:rPr>
        <w:t xml:space="preserve">Some Provinces are introducing new approaches for hygiene promotion and sanitation, including diversifying communication, engaging the Women’s and Youth Unions, using mass media, </w:t>
      </w:r>
      <w:r w:rsidR="002A662E">
        <w:rPr>
          <w:rFonts w:eastAsia="Calibri" w:cs="Times New Roman"/>
          <w:sz w:val="24"/>
          <w:szCs w:val="24"/>
          <w:lang w:bidi="km-KH"/>
        </w:rPr>
        <w:t xml:space="preserve">providing </w:t>
      </w:r>
      <w:r w:rsidRPr="00CF6950">
        <w:rPr>
          <w:rFonts w:eastAsia="Calibri" w:cs="Times New Roman"/>
          <w:sz w:val="24"/>
          <w:szCs w:val="24"/>
          <w:lang w:bidi="km-KH"/>
        </w:rPr>
        <w:t>communications in schools and clinics, and passing resolutions  on the responsibilities of staff working in RWSS.</w:t>
      </w:r>
      <w:r w:rsidRPr="00CF6950">
        <w:rPr>
          <w:rFonts w:ascii="Times New Roman" w:eastAsia="Calibri" w:hAnsi="Times New Roman" w:cs="Times New Roman"/>
          <w:sz w:val="24"/>
          <w:szCs w:val="24"/>
          <w:lang w:bidi="km-KH"/>
        </w:rPr>
        <w:t xml:space="preserve"> </w:t>
      </w:r>
    </w:p>
    <w:p w14:paraId="4BCA3A4F" w14:textId="77777777" w:rsidR="0002697F" w:rsidRPr="00CF6950" w:rsidRDefault="0002697F" w:rsidP="007D4954">
      <w:pPr>
        <w:spacing w:line="240" w:lineRule="auto"/>
        <w:rPr>
          <w:rFonts w:cs="Times New Roman"/>
          <w:b/>
          <w:color w:val="000000" w:themeColor="text1"/>
          <w:kern w:val="36"/>
          <w:sz w:val="28"/>
          <w:szCs w:val="32"/>
          <w:lang w:eastAsia="en-ZA"/>
        </w:rPr>
      </w:pPr>
    </w:p>
    <w:p w14:paraId="1EFA8CA2" w14:textId="77777777" w:rsidR="00CF6950" w:rsidRDefault="00CF6950">
      <w:pPr>
        <w:rPr>
          <w:rFonts w:cs="Times New Roman"/>
          <w:b/>
          <w:color w:val="2F5496" w:themeColor="accent5" w:themeShade="BF"/>
          <w:kern w:val="36"/>
          <w:sz w:val="28"/>
          <w:szCs w:val="32"/>
          <w:lang w:eastAsia="en-ZA"/>
        </w:rPr>
      </w:pPr>
      <w:r>
        <w:br w:type="page"/>
      </w:r>
    </w:p>
    <w:p w14:paraId="082E1FA2" w14:textId="6E0DB58B" w:rsidR="0002697F" w:rsidRPr="00873205" w:rsidRDefault="005816F8" w:rsidP="004B322A">
      <w:pPr>
        <w:pStyle w:val="Heading1"/>
      </w:pPr>
      <w:bookmarkStart w:id="1613" w:name="_Toc432160996"/>
      <w:r w:rsidRPr="00873205">
        <w:lastRenderedPageBreak/>
        <w:t xml:space="preserve">Annex 2: </w:t>
      </w:r>
      <w:r w:rsidR="0002697F" w:rsidRPr="00873205">
        <w:t>List of protected areas in the Program provinces</w:t>
      </w:r>
      <w:bookmarkEnd w:id="1613"/>
      <w:r w:rsidR="0002697F" w:rsidRPr="00873205">
        <w:t xml:space="preserve"> </w:t>
      </w:r>
    </w:p>
    <w:p w14:paraId="7AD29194" w14:textId="77777777" w:rsidR="0002697F" w:rsidRPr="00873205" w:rsidRDefault="0002697F" w:rsidP="007D4954">
      <w:pPr>
        <w:spacing w:line="240" w:lineRule="auto"/>
        <w:rPr>
          <w:rFonts w:cs="Times New Roman"/>
          <w:color w:val="000000" w:themeColor="text1"/>
        </w:rPr>
      </w:pPr>
    </w:p>
    <w:p w14:paraId="65C035BF" w14:textId="33989DEE" w:rsidR="0002697F" w:rsidRPr="00873205" w:rsidRDefault="001C04DC" w:rsidP="007D4954">
      <w:pPr>
        <w:spacing w:line="240" w:lineRule="auto"/>
        <w:rPr>
          <w:rFonts w:cs="Times New Roman"/>
          <w:b/>
          <w:color w:val="000000" w:themeColor="text1"/>
        </w:rPr>
      </w:pPr>
      <w:r w:rsidRPr="00873205">
        <w:rPr>
          <w:rFonts w:cs="Times New Roman"/>
          <w:b/>
          <w:color w:val="000000" w:themeColor="text1"/>
        </w:rPr>
        <w:t>BC = Biosphere Conservations Areas</w:t>
      </w:r>
    </w:p>
    <w:p w14:paraId="14E552E0" w14:textId="77777777" w:rsidR="005816F8" w:rsidRPr="00873205" w:rsidRDefault="005816F8" w:rsidP="007D4954">
      <w:pPr>
        <w:spacing w:line="240" w:lineRule="auto"/>
        <w:rPr>
          <w:rFonts w:cs="Times New Roman"/>
          <w:b/>
          <w:color w:val="000000" w:themeColor="text1"/>
        </w:rPr>
      </w:pPr>
      <w:r w:rsidRPr="00873205">
        <w:rPr>
          <w:rFonts w:cs="Times New Roman"/>
          <w:b/>
          <w:color w:val="000000" w:themeColor="text1"/>
        </w:rPr>
        <w:t xml:space="preserve">HE = Historical Environmental Conservation Sites </w:t>
      </w:r>
    </w:p>
    <w:p w14:paraId="3CA92255" w14:textId="77777777" w:rsidR="005816F8" w:rsidRPr="00873205" w:rsidRDefault="005816F8" w:rsidP="007D4954">
      <w:pPr>
        <w:spacing w:line="240" w:lineRule="auto"/>
        <w:rPr>
          <w:rFonts w:cs="Times New Roman"/>
          <w:b/>
          <w:color w:val="000000" w:themeColor="text1"/>
        </w:rPr>
      </w:pPr>
      <w:r w:rsidRPr="00873205">
        <w:rPr>
          <w:rFonts w:cs="Times New Roman"/>
          <w:b/>
          <w:color w:val="000000" w:themeColor="text1"/>
        </w:rPr>
        <w:t>SC = Species Conservation Areas</w:t>
      </w:r>
    </w:p>
    <w:tbl>
      <w:tblPr>
        <w:tblStyle w:val="TableGrid"/>
        <w:tblW w:w="9322" w:type="dxa"/>
        <w:tblLayout w:type="fixed"/>
        <w:tblLook w:val="04A0" w:firstRow="1" w:lastRow="0" w:firstColumn="1" w:lastColumn="0" w:noHBand="0" w:noVBand="1"/>
      </w:tblPr>
      <w:tblGrid>
        <w:gridCol w:w="1526"/>
        <w:gridCol w:w="709"/>
        <w:gridCol w:w="2551"/>
        <w:gridCol w:w="1418"/>
        <w:gridCol w:w="1417"/>
        <w:gridCol w:w="1701"/>
      </w:tblGrid>
      <w:tr w:rsidR="007D4954" w:rsidRPr="00873205" w14:paraId="3014B06F" w14:textId="2B552239" w:rsidTr="001F138B">
        <w:tc>
          <w:tcPr>
            <w:tcW w:w="1526" w:type="dxa"/>
          </w:tcPr>
          <w:p w14:paraId="034F71A4" w14:textId="2F70789B" w:rsidR="001F138B" w:rsidRPr="00873205" w:rsidRDefault="001F138B" w:rsidP="007D4954">
            <w:pPr>
              <w:rPr>
                <w:rFonts w:cs="Times New Roman"/>
                <w:b/>
                <w:color w:val="000000" w:themeColor="text1"/>
              </w:rPr>
            </w:pPr>
            <w:r w:rsidRPr="00873205">
              <w:rPr>
                <w:rFonts w:cs="Times New Roman"/>
                <w:b/>
                <w:color w:val="000000" w:themeColor="text1"/>
              </w:rPr>
              <w:t>Province</w:t>
            </w:r>
          </w:p>
        </w:tc>
        <w:tc>
          <w:tcPr>
            <w:tcW w:w="709" w:type="dxa"/>
          </w:tcPr>
          <w:p w14:paraId="71254A6B" w14:textId="105137F7" w:rsidR="001F138B" w:rsidRPr="00873205" w:rsidRDefault="001F138B" w:rsidP="007D4954">
            <w:pPr>
              <w:rPr>
                <w:rFonts w:cs="Times New Roman"/>
                <w:b/>
                <w:color w:val="000000" w:themeColor="text1"/>
              </w:rPr>
            </w:pPr>
            <w:r w:rsidRPr="00873205">
              <w:rPr>
                <w:rFonts w:cs="Times New Roman"/>
                <w:b/>
                <w:color w:val="000000" w:themeColor="text1"/>
              </w:rPr>
              <w:t>No.</w:t>
            </w:r>
          </w:p>
        </w:tc>
        <w:tc>
          <w:tcPr>
            <w:tcW w:w="2551" w:type="dxa"/>
          </w:tcPr>
          <w:p w14:paraId="3EA4D4F8" w14:textId="54AC3922" w:rsidR="001F138B" w:rsidRPr="00873205" w:rsidRDefault="001F138B" w:rsidP="007D4954">
            <w:pPr>
              <w:rPr>
                <w:rFonts w:cs="Times New Roman"/>
                <w:b/>
                <w:color w:val="000000" w:themeColor="text1"/>
              </w:rPr>
            </w:pPr>
            <w:r w:rsidRPr="00873205">
              <w:rPr>
                <w:rFonts w:cs="Times New Roman"/>
                <w:b/>
                <w:color w:val="000000" w:themeColor="text1"/>
              </w:rPr>
              <w:t xml:space="preserve">Name of </w:t>
            </w:r>
            <w:r w:rsidR="00BC6ECC">
              <w:rPr>
                <w:rFonts w:cs="Times New Roman"/>
                <w:b/>
                <w:color w:val="000000" w:themeColor="text1"/>
              </w:rPr>
              <w:t>Protected area</w:t>
            </w:r>
          </w:p>
        </w:tc>
        <w:tc>
          <w:tcPr>
            <w:tcW w:w="1418" w:type="dxa"/>
          </w:tcPr>
          <w:p w14:paraId="548B0FB9" w14:textId="6E18B799" w:rsidR="001F138B" w:rsidRPr="00873205" w:rsidRDefault="001F138B" w:rsidP="007D4954">
            <w:pPr>
              <w:rPr>
                <w:rFonts w:cs="Times New Roman"/>
                <w:b/>
                <w:color w:val="000000" w:themeColor="text1"/>
              </w:rPr>
            </w:pPr>
            <w:r w:rsidRPr="00873205">
              <w:rPr>
                <w:rFonts w:cs="Times New Roman"/>
                <w:b/>
                <w:color w:val="000000" w:themeColor="text1"/>
              </w:rPr>
              <w:t>Years fo</w:t>
            </w:r>
            <w:r w:rsidR="00BC6ECC">
              <w:rPr>
                <w:rFonts w:cs="Times New Roman"/>
                <w:b/>
                <w:color w:val="000000" w:themeColor="text1"/>
              </w:rPr>
              <w:t>r</w:t>
            </w:r>
            <w:r w:rsidRPr="00873205">
              <w:rPr>
                <w:rFonts w:cs="Times New Roman"/>
                <w:b/>
                <w:color w:val="000000" w:themeColor="text1"/>
              </w:rPr>
              <w:t>med</w:t>
            </w:r>
          </w:p>
        </w:tc>
        <w:tc>
          <w:tcPr>
            <w:tcW w:w="1417" w:type="dxa"/>
          </w:tcPr>
          <w:p w14:paraId="75E7200B" w14:textId="2FAD56D6" w:rsidR="001F138B" w:rsidRPr="00873205" w:rsidRDefault="001F138B" w:rsidP="007D4954">
            <w:pPr>
              <w:rPr>
                <w:rFonts w:cs="Times New Roman"/>
                <w:b/>
                <w:color w:val="000000" w:themeColor="text1"/>
              </w:rPr>
            </w:pPr>
            <w:r w:rsidRPr="00873205">
              <w:rPr>
                <w:rFonts w:cs="Times New Roman"/>
                <w:b/>
                <w:color w:val="000000" w:themeColor="text1"/>
              </w:rPr>
              <w:t>Land Area</w:t>
            </w:r>
            <w:r w:rsidR="00F434F0">
              <w:rPr>
                <w:rFonts w:cs="Times New Roman"/>
                <w:b/>
                <w:color w:val="000000" w:themeColor="text1"/>
              </w:rPr>
              <w:t xml:space="preserve"> (Ha) </w:t>
            </w:r>
          </w:p>
        </w:tc>
        <w:tc>
          <w:tcPr>
            <w:tcW w:w="1701" w:type="dxa"/>
          </w:tcPr>
          <w:p w14:paraId="7C0EB421" w14:textId="1EA48A13" w:rsidR="001F138B" w:rsidRPr="00873205" w:rsidRDefault="001F138B" w:rsidP="007D4954">
            <w:pPr>
              <w:rPr>
                <w:rFonts w:cs="Times New Roman"/>
                <w:b/>
                <w:color w:val="000000" w:themeColor="text1"/>
              </w:rPr>
            </w:pPr>
            <w:r w:rsidRPr="00873205">
              <w:rPr>
                <w:rFonts w:cs="Times New Roman"/>
                <w:b/>
                <w:color w:val="000000" w:themeColor="text1"/>
              </w:rPr>
              <w:t>Type of protected area</w:t>
            </w:r>
          </w:p>
        </w:tc>
      </w:tr>
      <w:tr w:rsidR="007D4954" w:rsidRPr="00873205" w14:paraId="0DF22D22" w14:textId="77777777" w:rsidTr="001F138B">
        <w:tc>
          <w:tcPr>
            <w:tcW w:w="1526" w:type="dxa"/>
          </w:tcPr>
          <w:p w14:paraId="5D7D5830" w14:textId="77777777" w:rsidR="001F138B" w:rsidRPr="00873205" w:rsidRDefault="001F138B" w:rsidP="007D4954">
            <w:pPr>
              <w:rPr>
                <w:rFonts w:cs="Times New Roman"/>
                <w:color w:val="000000" w:themeColor="text1"/>
              </w:rPr>
            </w:pPr>
            <w:r w:rsidRPr="00873205">
              <w:rPr>
                <w:rFonts w:cs="Times New Roman"/>
                <w:color w:val="000000" w:themeColor="text1"/>
              </w:rPr>
              <w:t>Bắc Giang</w:t>
            </w:r>
          </w:p>
        </w:tc>
        <w:tc>
          <w:tcPr>
            <w:tcW w:w="709" w:type="dxa"/>
          </w:tcPr>
          <w:p w14:paraId="2CAD0A2C" w14:textId="02ABB527"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tcPr>
          <w:p w14:paraId="056C0092" w14:textId="77777777" w:rsidR="001F138B" w:rsidRPr="00873205" w:rsidRDefault="001F138B" w:rsidP="007D4954">
            <w:pPr>
              <w:rPr>
                <w:rFonts w:cs="Times New Roman"/>
                <w:color w:val="000000" w:themeColor="text1"/>
              </w:rPr>
            </w:pPr>
            <w:r w:rsidRPr="00873205">
              <w:rPr>
                <w:rFonts w:cs="Times New Roman"/>
                <w:color w:val="000000" w:themeColor="text1"/>
              </w:rPr>
              <w:t>West Yên Tử</w:t>
            </w:r>
          </w:p>
        </w:tc>
        <w:tc>
          <w:tcPr>
            <w:tcW w:w="1418" w:type="dxa"/>
          </w:tcPr>
          <w:p w14:paraId="1B5E9890" w14:textId="77777777" w:rsidR="001F138B" w:rsidRPr="00873205" w:rsidRDefault="001F138B" w:rsidP="007D4954">
            <w:pPr>
              <w:rPr>
                <w:rFonts w:cs="Times New Roman"/>
                <w:color w:val="000000" w:themeColor="text1"/>
              </w:rPr>
            </w:pPr>
            <w:r w:rsidRPr="00873205">
              <w:rPr>
                <w:rFonts w:cs="Times New Roman"/>
                <w:color w:val="000000" w:themeColor="text1"/>
              </w:rPr>
              <w:t>2002</w:t>
            </w:r>
          </w:p>
        </w:tc>
        <w:tc>
          <w:tcPr>
            <w:tcW w:w="1417" w:type="dxa"/>
          </w:tcPr>
          <w:p w14:paraId="170F96A5" w14:textId="27E91BDF" w:rsidR="001F138B" w:rsidRPr="00873205" w:rsidRDefault="001F138B" w:rsidP="007D4954">
            <w:pPr>
              <w:rPr>
                <w:rFonts w:cs="Times New Roman"/>
                <w:color w:val="000000" w:themeColor="text1"/>
              </w:rPr>
            </w:pPr>
            <w:r w:rsidRPr="00873205">
              <w:rPr>
                <w:rFonts w:cs="Times New Roman"/>
                <w:color w:val="000000" w:themeColor="text1"/>
              </w:rPr>
              <w:t>13</w:t>
            </w:r>
            <w:r w:rsidR="00F434F0">
              <w:rPr>
                <w:rFonts w:cs="Times New Roman"/>
                <w:color w:val="000000" w:themeColor="text1"/>
              </w:rPr>
              <w:t>,</w:t>
            </w:r>
            <w:r w:rsidRPr="00873205">
              <w:rPr>
                <w:rFonts w:cs="Times New Roman"/>
                <w:color w:val="000000" w:themeColor="text1"/>
              </w:rPr>
              <w:t>023</w:t>
            </w:r>
          </w:p>
        </w:tc>
        <w:tc>
          <w:tcPr>
            <w:tcW w:w="1701" w:type="dxa"/>
          </w:tcPr>
          <w:p w14:paraId="4C12F29C"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09291B18" w14:textId="77777777" w:rsidTr="001F138B">
        <w:tc>
          <w:tcPr>
            <w:tcW w:w="1526" w:type="dxa"/>
            <w:vMerge w:val="restart"/>
          </w:tcPr>
          <w:p w14:paraId="1EBA1864" w14:textId="77777777" w:rsidR="001F138B" w:rsidRPr="00873205" w:rsidRDefault="001F138B" w:rsidP="007D4954">
            <w:pPr>
              <w:rPr>
                <w:rFonts w:cs="Times New Roman"/>
                <w:color w:val="000000" w:themeColor="text1"/>
              </w:rPr>
            </w:pPr>
            <w:r w:rsidRPr="00873205">
              <w:rPr>
                <w:rFonts w:cs="Times New Roman"/>
                <w:color w:val="000000" w:themeColor="text1"/>
              </w:rPr>
              <w:t>Bac Kạn</w:t>
            </w:r>
          </w:p>
        </w:tc>
        <w:tc>
          <w:tcPr>
            <w:tcW w:w="709" w:type="dxa"/>
          </w:tcPr>
          <w:p w14:paraId="64468027" w14:textId="77777777"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tcPr>
          <w:p w14:paraId="7FAF5179" w14:textId="77777777" w:rsidR="001F138B" w:rsidRPr="00873205" w:rsidRDefault="001F138B" w:rsidP="007D4954">
            <w:pPr>
              <w:rPr>
                <w:rFonts w:cs="Times New Roman"/>
                <w:color w:val="000000" w:themeColor="text1"/>
              </w:rPr>
            </w:pPr>
            <w:r w:rsidRPr="00873205">
              <w:rPr>
                <w:rFonts w:cs="Times New Roman"/>
                <w:color w:val="000000" w:themeColor="text1"/>
              </w:rPr>
              <w:t>Ba Bể</w:t>
            </w:r>
          </w:p>
        </w:tc>
        <w:tc>
          <w:tcPr>
            <w:tcW w:w="1418" w:type="dxa"/>
          </w:tcPr>
          <w:p w14:paraId="03D59216" w14:textId="77777777" w:rsidR="001F138B" w:rsidRPr="00873205" w:rsidRDefault="001F138B" w:rsidP="007D4954">
            <w:pPr>
              <w:rPr>
                <w:rFonts w:cs="Times New Roman"/>
                <w:color w:val="000000" w:themeColor="text1"/>
              </w:rPr>
            </w:pPr>
            <w:r w:rsidRPr="00873205">
              <w:rPr>
                <w:rFonts w:cs="Times New Roman"/>
                <w:color w:val="000000" w:themeColor="text1"/>
              </w:rPr>
              <w:t>1992</w:t>
            </w:r>
          </w:p>
        </w:tc>
        <w:tc>
          <w:tcPr>
            <w:tcW w:w="1417" w:type="dxa"/>
          </w:tcPr>
          <w:p w14:paraId="335204AC" w14:textId="77777777" w:rsidR="001F138B" w:rsidRPr="00873205" w:rsidRDefault="001F138B" w:rsidP="007D4954">
            <w:pPr>
              <w:rPr>
                <w:rFonts w:cs="Times New Roman"/>
                <w:color w:val="000000" w:themeColor="text1"/>
              </w:rPr>
            </w:pPr>
            <w:r w:rsidRPr="00873205">
              <w:rPr>
                <w:rFonts w:cs="Times New Roman"/>
                <w:color w:val="000000" w:themeColor="text1"/>
              </w:rPr>
              <w:t>7,610</w:t>
            </w:r>
          </w:p>
        </w:tc>
        <w:tc>
          <w:tcPr>
            <w:tcW w:w="1701" w:type="dxa"/>
          </w:tcPr>
          <w:p w14:paraId="6C8A1A8A" w14:textId="646B70A8" w:rsidR="001F138B" w:rsidRPr="00873205" w:rsidRDefault="001F138B" w:rsidP="007D4954">
            <w:pPr>
              <w:rPr>
                <w:rFonts w:cs="Times New Roman"/>
                <w:color w:val="000000" w:themeColor="text1"/>
              </w:rPr>
            </w:pPr>
            <w:r w:rsidRPr="00873205">
              <w:rPr>
                <w:rFonts w:cs="Times New Roman"/>
                <w:color w:val="000000" w:themeColor="text1"/>
              </w:rPr>
              <w:t>National Park</w:t>
            </w:r>
            <w:r w:rsidR="005E7EF6">
              <w:rPr>
                <w:rFonts w:cs="Times New Roman"/>
                <w:color w:val="000000" w:themeColor="text1"/>
              </w:rPr>
              <w:t xml:space="preserve"> (lake is RAMSAR)</w:t>
            </w:r>
          </w:p>
        </w:tc>
      </w:tr>
      <w:tr w:rsidR="007D4954" w:rsidRPr="00873205" w14:paraId="3115D600" w14:textId="77777777" w:rsidTr="001F138B">
        <w:tc>
          <w:tcPr>
            <w:tcW w:w="1526" w:type="dxa"/>
            <w:vMerge/>
          </w:tcPr>
          <w:p w14:paraId="09011E0C" w14:textId="3528B56A" w:rsidR="001F138B" w:rsidRPr="00873205" w:rsidRDefault="001F138B" w:rsidP="007D4954">
            <w:pPr>
              <w:rPr>
                <w:rFonts w:cs="Times New Roman"/>
                <w:color w:val="000000" w:themeColor="text1"/>
              </w:rPr>
            </w:pPr>
          </w:p>
        </w:tc>
        <w:tc>
          <w:tcPr>
            <w:tcW w:w="709" w:type="dxa"/>
          </w:tcPr>
          <w:p w14:paraId="0AEA59ED" w14:textId="5F4628AE"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tcPr>
          <w:p w14:paraId="5B8888FA" w14:textId="77777777" w:rsidR="001F138B" w:rsidRPr="00873205" w:rsidRDefault="001F138B" w:rsidP="007D4954">
            <w:pPr>
              <w:rPr>
                <w:rFonts w:cs="Times New Roman"/>
                <w:color w:val="000000" w:themeColor="text1"/>
              </w:rPr>
            </w:pPr>
            <w:r w:rsidRPr="00873205">
              <w:rPr>
                <w:rFonts w:cs="Times New Roman"/>
                <w:color w:val="000000" w:themeColor="text1"/>
              </w:rPr>
              <w:t>Kim Hỷ</w:t>
            </w:r>
          </w:p>
        </w:tc>
        <w:tc>
          <w:tcPr>
            <w:tcW w:w="1418" w:type="dxa"/>
          </w:tcPr>
          <w:p w14:paraId="1FFBBB49" w14:textId="77777777" w:rsidR="001F138B" w:rsidRPr="00873205" w:rsidRDefault="001F138B" w:rsidP="007D4954">
            <w:pPr>
              <w:rPr>
                <w:rFonts w:cs="Times New Roman"/>
                <w:color w:val="000000" w:themeColor="text1"/>
              </w:rPr>
            </w:pPr>
            <w:r w:rsidRPr="00873205">
              <w:rPr>
                <w:rFonts w:cs="Times New Roman"/>
                <w:color w:val="000000" w:themeColor="text1"/>
              </w:rPr>
              <w:t>2003</w:t>
            </w:r>
          </w:p>
        </w:tc>
        <w:tc>
          <w:tcPr>
            <w:tcW w:w="1417" w:type="dxa"/>
          </w:tcPr>
          <w:p w14:paraId="174C988B" w14:textId="34DF0278" w:rsidR="001F138B" w:rsidRPr="00873205" w:rsidRDefault="001F138B" w:rsidP="007D4954">
            <w:pPr>
              <w:rPr>
                <w:rFonts w:cs="Times New Roman"/>
                <w:color w:val="000000" w:themeColor="text1"/>
              </w:rPr>
            </w:pPr>
            <w:r w:rsidRPr="00873205">
              <w:rPr>
                <w:rFonts w:cs="Times New Roman"/>
                <w:color w:val="000000" w:themeColor="text1"/>
              </w:rPr>
              <w:t>14</w:t>
            </w:r>
            <w:r w:rsidR="00F434F0">
              <w:rPr>
                <w:rFonts w:cs="Times New Roman"/>
                <w:color w:val="000000" w:themeColor="text1"/>
              </w:rPr>
              <w:t>,</w:t>
            </w:r>
            <w:r w:rsidRPr="00873205">
              <w:rPr>
                <w:rFonts w:cs="Times New Roman"/>
                <w:color w:val="000000" w:themeColor="text1"/>
              </w:rPr>
              <w:t>772</w:t>
            </w:r>
          </w:p>
        </w:tc>
        <w:tc>
          <w:tcPr>
            <w:tcW w:w="1701" w:type="dxa"/>
          </w:tcPr>
          <w:p w14:paraId="7084C8BC"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359C5EAC" w14:textId="77777777" w:rsidTr="001F138B">
        <w:tc>
          <w:tcPr>
            <w:tcW w:w="1526" w:type="dxa"/>
            <w:vMerge/>
            <w:vAlign w:val="center"/>
          </w:tcPr>
          <w:p w14:paraId="2DBF81A9" w14:textId="75C48284" w:rsidR="001F138B" w:rsidRPr="00873205" w:rsidRDefault="001F138B" w:rsidP="007D4954">
            <w:pPr>
              <w:rPr>
                <w:rFonts w:cs="Times New Roman"/>
                <w:color w:val="000000" w:themeColor="text1"/>
              </w:rPr>
            </w:pPr>
          </w:p>
        </w:tc>
        <w:tc>
          <w:tcPr>
            <w:tcW w:w="709" w:type="dxa"/>
          </w:tcPr>
          <w:p w14:paraId="26DE0B0F" w14:textId="219390DA"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vAlign w:val="center"/>
          </w:tcPr>
          <w:p w14:paraId="2F5B100C" w14:textId="77777777" w:rsidR="001F138B" w:rsidRPr="00873205" w:rsidRDefault="001F138B" w:rsidP="007D4954">
            <w:pPr>
              <w:rPr>
                <w:rFonts w:cs="Times New Roman"/>
                <w:color w:val="000000" w:themeColor="text1"/>
              </w:rPr>
            </w:pPr>
            <w:r w:rsidRPr="00873205">
              <w:rPr>
                <w:rFonts w:cs="Times New Roman"/>
                <w:color w:val="000000" w:themeColor="text1"/>
              </w:rPr>
              <w:t xml:space="preserve">Nam Xuân Lạc Area for species, landscape and ecosystem conservation </w:t>
            </w:r>
            <w:hyperlink r:id="rId14" w:tooltip="Khu bảo tồn loài và sinh cảnh Nam Xuân Lạc (trang chưa được viết)" w:history="1">
              <w:r w:rsidRPr="00873205">
                <w:rPr>
                  <w:rFonts w:cs="Times New Roman"/>
                  <w:color w:val="000000" w:themeColor="text1"/>
                </w:rPr>
                <w:t xml:space="preserve"> </w:t>
              </w:r>
            </w:hyperlink>
          </w:p>
        </w:tc>
        <w:tc>
          <w:tcPr>
            <w:tcW w:w="1418" w:type="dxa"/>
            <w:vAlign w:val="center"/>
          </w:tcPr>
          <w:p w14:paraId="53836EC8" w14:textId="77777777" w:rsidR="001F138B" w:rsidRPr="00873205" w:rsidRDefault="001F138B" w:rsidP="007D4954">
            <w:pPr>
              <w:rPr>
                <w:rFonts w:cs="Times New Roman"/>
                <w:color w:val="000000" w:themeColor="text1"/>
              </w:rPr>
            </w:pPr>
          </w:p>
        </w:tc>
        <w:tc>
          <w:tcPr>
            <w:tcW w:w="1417" w:type="dxa"/>
            <w:vAlign w:val="center"/>
          </w:tcPr>
          <w:p w14:paraId="743DC100" w14:textId="2C791E68" w:rsidR="001F138B" w:rsidRPr="00873205" w:rsidRDefault="001F138B" w:rsidP="00F434F0">
            <w:pPr>
              <w:rPr>
                <w:rFonts w:cs="Times New Roman"/>
                <w:color w:val="000000" w:themeColor="text1"/>
              </w:rPr>
            </w:pPr>
            <w:r w:rsidRPr="00873205">
              <w:rPr>
                <w:rFonts w:cs="Times New Roman"/>
                <w:color w:val="000000" w:themeColor="text1"/>
              </w:rPr>
              <w:t>1</w:t>
            </w:r>
            <w:r w:rsidR="00F434F0">
              <w:rPr>
                <w:rFonts w:cs="Times New Roman"/>
                <w:color w:val="000000" w:themeColor="text1"/>
              </w:rPr>
              <w:t>,</w:t>
            </w:r>
            <w:r w:rsidRPr="00873205">
              <w:rPr>
                <w:rFonts w:cs="Times New Roman"/>
                <w:color w:val="000000" w:themeColor="text1"/>
              </w:rPr>
              <w:t>788</w:t>
            </w:r>
          </w:p>
        </w:tc>
        <w:tc>
          <w:tcPr>
            <w:tcW w:w="1701" w:type="dxa"/>
          </w:tcPr>
          <w:p w14:paraId="00220EBF" w14:textId="77777777" w:rsidR="001F138B" w:rsidRPr="00873205" w:rsidRDefault="001F138B" w:rsidP="007D4954">
            <w:pPr>
              <w:rPr>
                <w:rFonts w:cs="Times New Roman"/>
                <w:color w:val="000000" w:themeColor="text1"/>
              </w:rPr>
            </w:pPr>
            <w:r w:rsidRPr="00873205">
              <w:rPr>
                <w:rFonts w:cs="Times New Roman"/>
                <w:color w:val="000000" w:themeColor="text1"/>
              </w:rPr>
              <w:t>SC</w:t>
            </w:r>
          </w:p>
        </w:tc>
      </w:tr>
      <w:tr w:rsidR="007D4954" w:rsidRPr="00873205" w14:paraId="43FF4B08" w14:textId="77777777" w:rsidTr="001F138B">
        <w:tc>
          <w:tcPr>
            <w:tcW w:w="1526" w:type="dxa"/>
            <w:vMerge w:val="restart"/>
          </w:tcPr>
          <w:p w14:paraId="4AE8C98C" w14:textId="77777777" w:rsidR="001F138B" w:rsidRPr="00873205" w:rsidRDefault="001F138B" w:rsidP="007D4954">
            <w:pPr>
              <w:rPr>
                <w:rFonts w:cs="Times New Roman"/>
                <w:color w:val="000000" w:themeColor="text1"/>
              </w:rPr>
            </w:pPr>
            <w:r w:rsidRPr="00873205">
              <w:rPr>
                <w:rFonts w:cs="Times New Roman"/>
                <w:color w:val="000000" w:themeColor="text1"/>
              </w:rPr>
              <w:t>Cao Bằng</w:t>
            </w:r>
          </w:p>
        </w:tc>
        <w:tc>
          <w:tcPr>
            <w:tcW w:w="709" w:type="dxa"/>
          </w:tcPr>
          <w:p w14:paraId="5F88D8A6" w14:textId="508FD20E"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tcPr>
          <w:p w14:paraId="1FEC3B83" w14:textId="77777777" w:rsidR="001F138B" w:rsidRPr="00873205" w:rsidRDefault="001F138B" w:rsidP="007D4954">
            <w:pPr>
              <w:rPr>
                <w:rFonts w:cs="Times New Roman"/>
                <w:color w:val="000000" w:themeColor="text1"/>
              </w:rPr>
            </w:pPr>
            <w:r w:rsidRPr="00873205">
              <w:rPr>
                <w:rFonts w:cs="Times New Roman"/>
                <w:color w:val="000000" w:themeColor="text1"/>
              </w:rPr>
              <w:t>Pia Oắc Mountain</w:t>
            </w:r>
          </w:p>
        </w:tc>
        <w:tc>
          <w:tcPr>
            <w:tcW w:w="1418" w:type="dxa"/>
          </w:tcPr>
          <w:p w14:paraId="44B3D6F3" w14:textId="77777777" w:rsidR="001F138B" w:rsidRPr="00873205" w:rsidRDefault="001F138B" w:rsidP="007D4954">
            <w:pPr>
              <w:rPr>
                <w:rFonts w:cs="Times New Roman"/>
                <w:color w:val="000000" w:themeColor="text1"/>
              </w:rPr>
            </w:pPr>
          </w:p>
        </w:tc>
        <w:tc>
          <w:tcPr>
            <w:tcW w:w="1417" w:type="dxa"/>
          </w:tcPr>
          <w:p w14:paraId="4249F142" w14:textId="77777777" w:rsidR="001F138B" w:rsidRPr="00873205" w:rsidRDefault="001F138B" w:rsidP="007D4954">
            <w:pPr>
              <w:rPr>
                <w:rFonts w:cs="Times New Roman"/>
                <w:color w:val="000000" w:themeColor="text1"/>
              </w:rPr>
            </w:pPr>
            <w:r w:rsidRPr="00873205">
              <w:rPr>
                <w:rFonts w:cs="Times New Roman"/>
                <w:color w:val="000000" w:themeColor="text1"/>
              </w:rPr>
              <w:t>10,261</w:t>
            </w:r>
          </w:p>
        </w:tc>
        <w:tc>
          <w:tcPr>
            <w:tcW w:w="1701" w:type="dxa"/>
          </w:tcPr>
          <w:p w14:paraId="29B947AC"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5890EEA7" w14:textId="77777777" w:rsidTr="001F138B">
        <w:tc>
          <w:tcPr>
            <w:tcW w:w="1526" w:type="dxa"/>
            <w:vMerge/>
            <w:vAlign w:val="center"/>
          </w:tcPr>
          <w:p w14:paraId="33EE3891" w14:textId="5D8D9EA0" w:rsidR="001F138B" w:rsidRPr="00873205" w:rsidRDefault="001F138B" w:rsidP="007D4954">
            <w:pPr>
              <w:rPr>
                <w:rFonts w:cs="Times New Roman"/>
                <w:color w:val="000000" w:themeColor="text1"/>
              </w:rPr>
            </w:pPr>
          </w:p>
        </w:tc>
        <w:tc>
          <w:tcPr>
            <w:tcW w:w="709" w:type="dxa"/>
          </w:tcPr>
          <w:p w14:paraId="54FCD12A" w14:textId="387A3236"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01F124D5" w14:textId="6D3ADC5F" w:rsidR="001F138B" w:rsidRPr="00873205" w:rsidRDefault="007E754E" w:rsidP="007D4954">
            <w:pPr>
              <w:rPr>
                <w:rFonts w:cs="Times New Roman"/>
                <w:color w:val="000000" w:themeColor="text1"/>
              </w:rPr>
            </w:pPr>
            <w:hyperlink r:id="rId15" w:tooltip="Khu bảo tồn loài vượn Cao vít Trùng Khánh (trang chưa được viết)" w:history="1">
              <w:r w:rsidR="001F138B" w:rsidRPr="00873205">
                <w:rPr>
                  <w:rFonts w:cs="Times New Roman"/>
                  <w:color w:val="000000" w:themeColor="text1"/>
                </w:rPr>
                <w:t>Cao vít Trùng Khánh</w:t>
              </w:r>
            </w:hyperlink>
            <w:r w:rsidR="001F138B" w:rsidRPr="00873205">
              <w:rPr>
                <w:rFonts w:cs="Times New Roman"/>
                <w:color w:val="000000" w:themeColor="text1"/>
              </w:rPr>
              <w:t xml:space="preserve"> monkey conservation area</w:t>
            </w:r>
          </w:p>
        </w:tc>
        <w:tc>
          <w:tcPr>
            <w:tcW w:w="1418" w:type="dxa"/>
            <w:vAlign w:val="center"/>
          </w:tcPr>
          <w:p w14:paraId="1B1EBA6D" w14:textId="77777777" w:rsidR="001F138B" w:rsidRPr="00873205" w:rsidRDefault="001F138B" w:rsidP="007D4954">
            <w:pPr>
              <w:rPr>
                <w:rFonts w:cs="Times New Roman"/>
                <w:color w:val="000000" w:themeColor="text1"/>
              </w:rPr>
            </w:pPr>
          </w:p>
        </w:tc>
        <w:tc>
          <w:tcPr>
            <w:tcW w:w="1417" w:type="dxa"/>
            <w:vAlign w:val="center"/>
          </w:tcPr>
          <w:p w14:paraId="04E2A02D" w14:textId="61ED0C11" w:rsidR="001F138B" w:rsidRPr="00873205" w:rsidRDefault="001F138B" w:rsidP="00F434F0">
            <w:pPr>
              <w:rPr>
                <w:rFonts w:cs="Times New Roman"/>
                <w:color w:val="000000" w:themeColor="text1"/>
              </w:rPr>
            </w:pPr>
            <w:r w:rsidRPr="00873205">
              <w:rPr>
                <w:rFonts w:cs="Times New Roman"/>
                <w:color w:val="000000" w:themeColor="text1"/>
              </w:rPr>
              <w:t>2</w:t>
            </w:r>
            <w:r w:rsidR="00F434F0">
              <w:rPr>
                <w:rFonts w:cs="Times New Roman"/>
                <w:color w:val="000000" w:themeColor="text1"/>
              </w:rPr>
              <w:t>,</w:t>
            </w:r>
            <w:r w:rsidRPr="00873205">
              <w:rPr>
                <w:rFonts w:cs="Times New Roman"/>
                <w:color w:val="000000" w:themeColor="text1"/>
              </w:rPr>
              <w:t>261</w:t>
            </w:r>
          </w:p>
        </w:tc>
        <w:tc>
          <w:tcPr>
            <w:tcW w:w="1701" w:type="dxa"/>
          </w:tcPr>
          <w:p w14:paraId="052787C9" w14:textId="77777777" w:rsidR="001F138B" w:rsidRPr="00873205" w:rsidRDefault="001F138B" w:rsidP="007D4954">
            <w:pPr>
              <w:rPr>
                <w:rFonts w:cs="Times New Roman"/>
                <w:color w:val="000000" w:themeColor="text1"/>
              </w:rPr>
            </w:pPr>
            <w:r w:rsidRPr="00873205">
              <w:rPr>
                <w:rFonts w:cs="Times New Roman"/>
                <w:color w:val="000000" w:themeColor="text1"/>
              </w:rPr>
              <w:t>SC</w:t>
            </w:r>
          </w:p>
        </w:tc>
      </w:tr>
      <w:tr w:rsidR="007D4954" w:rsidRPr="00873205" w14:paraId="0DB51917" w14:textId="77777777" w:rsidTr="001F138B">
        <w:tc>
          <w:tcPr>
            <w:tcW w:w="1526" w:type="dxa"/>
            <w:vMerge/>
            <w:vAlign w:val="center"/>
          </w:tcPr>
          <w:p w14:paraId="4B206531" w14:textId="1D0B431C" w:rsidR="001F138B" w:rsidRPr="00873205" w:rsidRDefault="001F138B" w:rsidP="007D4954">
            <w:pPr>
              <w:rPr>
                <w:rFonts w:cs="Times New Roman"/>
                <w:color w:val="000000" w:themeColor="text1"/>
              </w:rPr>
            </w:pPr>
          </w:p>
        </w:tc>
        <w:tc>
          <w:tcPr>
            <w:tcW w:w="709" w:type="dxa"/>
          </w:tcPr>
          <w:p w14:paraId="34D6F18D" w14:textId="42E51443"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vAlign w:val="center"/>
          </w:tcPr>
          <w:p w14:paraId="34FD8584" w14:textId="77777777" w:rsidR="001F138B" w:rsidRPr="00873205" w:rsidRDefault="007E754E" w:rsidP="007D4954">
            <w:pPr>
              <w:rPr>
                <w:rFonts w:cs="Times New Roman"/>
                <w:color w:val="000000" w:themeColor="text1"/>
              </w:rPr>
            </w:pPr>
            <w:hyperlink r:id="rId16" w:tooltip="Bản Dốc (trang chưa được viết)" w:history="1">
              <w:r w:rsidR="001F138B" w:rsidRPr="00873205">
                <w:rPr>
                  <w:rFonts w:cs="Times New Roman"/>
                  <w:color w:val="000000" w:themeColor="text1"/>
                </w:rPr>
                <w:t>Bản Dốc</w:t>
              </w:r>
            </w:hyperlink>
          </w:p>
        </w:tc>
        <w:tc>
          <w:tcPr>
            <w:tcW w:w="1418" w:type="dxa"/>
            <w:vAlign w:val="center"/>
          </w:tcPr>
          <w:p w14:paraId="7CF7E3E1" w14:textId="77777777" w:rsidR="001F138B" w:rsidRPr="00873205" w:rsidRDefault="001F138B" w:rsidP="007D4954">
            <w:pPr>
              <w:rPr>
                <w:rFonts w:cs="Times New Roman"/>
                <w:color w:val="000000" w:themeColor="text1"/>
              </w:rPr>
            </w:pPr>
          </w:p>
        </w:tc>
        <w:tc>
          <w:tcPr>
            <w:tcW w:w="1417" w:type="dxa"/>
            <w:vAlign w:val="center"/>
          </w:tcPr>
          <w:p w14:paraId="4CEE2127" w14:textId="77777777" w:rsidR="001F138B" w:rsidRPr="00873205" w:rsidRDefault="001F138B" w:rsidP="007D4954">
            <w:pPr>
              <w:rPr>
                <w:rFonts w:cs="Times New Roman"/>
                <w:color w:val="000000" w:themeColor="text1"/>
              </w:rPr>
            </w:pPr>
            <w:r w:rsidRPr="00873205">
              <w:rPr>
                <w:rFonts w:cs="Times New Roman"/>
                <w:color w:val="000000" w:themeColor="text1"/>
              </w:rPr>
              <w:t>566</w:t>
            </w:r>
          </w:p>
        </w:tc>
        <w:tc>
          <w:tcPr>
            <w:tcW w:w="1701" w:type="dxa"/>
          </w:tcPr>
          <w:p w14:paraId="667ABD17"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6219569E" w14:textId="77777777" w:rsidTr="001F138B">
        <w:tc>
          <w:tcPr>
            <w:tcW w:w="1526" w:type="dxa"/>
            <w:vMerge/>
            <w:vAlign w:val="center"/>
          </w:tcPr>
          <w:p w14:paraId="779032E3" w14:textId="541A3AA0" w:rsidR="001F138B" w:rsidRPr="00873205" w:rsidRDefault="001F138B" w:rsidP="007D4954">
            <w:pPr>
              <w:rPr>
                <w:rFonts w:cs="Times New Roman"/>
                <w:color w:val="000000" w:themeColor="text1"/>
              </w:rPr>
            </w:pPr>
          </w:p>
        </w:tc>
        <w:tc>
          <w:tcPr>
            <w:tcW w:w="709" w:type="dxa"/>
          </w:tcPr>
          <w:p w14:paraId="71FD1CC2" w14:textId="69473597" w:rsidR="001F138B" w:rsidRPr="00873205" w:rsidRDefault="001F138B" w:rsidP="007D4954">
            <w:pPr>
              <w:rPr>
                <w:rFonts w:cs="Times New Roman"/>
                <w:color w:val="000000" w:themeColor="text1"/>
              </w:rPr>
            </w:pPr>
            <w:r w:rsidRPr="00873205">
              <w:rPr>
                <w:rFonts w:cs="Times New Roman"/>
                <w:color w:val="000000" w:themeColor="text1"/>
              </w:rPr>
              <w:t>4</w:t>
            </w:r>
          </w:p>
        </w:tc>
        <w:tc>
          <w:tcPr>
            <w:tcW w:w="2551" w:type="dxa"/>
            <w:vAlign w:val="center"/>
          </w:tcPr>
          <w:p w14:paraId="164526B4" w14:textId="77777777" w:rsidR="001F138B" w:rsidRPr="00873205" w:rsidRDefault="007E754E" w:rsidP="007D4954">
            <w:pPr>
              <w:rPr>
                <w:rFonts w:cs="Times New Roman"/>
                <w:color w:val="000000" w:themeColor="text1"/>
              </w:rPr>
            </w:pPr>
            <w:hyperlink r:id="rId17" w:tooltip="Hồ Thăng Hen (trang chưa được viết)" w:history="1">
              <w:r w:rsidR="001F138B" w:rsidRPr="00873205">
                <w:rPr>
                  <w:rFonts w:cs="Times New Roman"/>
                  <w:color w:val="000000" w:themeColor="text1"/>
                </w:rPr>
                <w:t>Thăng Hen</w:t>
              </w:r>
            </w:hyperlink>
            <w:r w:rsidR="001F138B" w:rsidRPr="00873205">
              <w:rPr>
                <w:rFonts w:cs="Times New Roman"/>
                <w:color w:val="000000" w:themeColor="text1"/>
              </w:rPr>
              <w:t>Lake</w:t>
            </w:r>
          </w:p>
        </w:tc>
        <w:tc>
          <w:tcPr>
            <w:tcW w:w="1418" w:type="dxa"/>
            <w:vAlign w:val="center"/>
          </w:tcPr>
          <w:p w14:paraId="75EA9457" w14:textId="77777777" w:rsidR="001F138B" w:rsidRPr="00873205" w:rsidRDefault="001F138B" w:rsidP="007D4954">
            <w:pPr>
              <w:rPr>
                <w:rFonts w:cs="Times New Roman"/>
                <w:color w:val="000000" w:themeColor="text1"/>
              </w:rPr>
            </w:pPr>
          </w:p>
        </w:tc>
        <w:tc>
          <w:tcPr>
            <w:tcW w:w="1417" w:type="dxa"/>
            <w:vAlign w:val="center"/>
          </w:tcPr>
          <w:p w14:paraId="4349BC5A" w14:textId="77777777" w:rsidR="001F138B" w:rsidRPr="00873205" w:rsidRDefault="001F138B" w:rsidP="007D4954">
            <w:pPr>
              <w:rPr>
                <w:rFonts w:cs="Times New Roman"/>
                <w:color w:val="000000" w:themeColor="text1"/>
              </w:rPr>
            </w:pPr>
            <w:r w:rsidRPr="00873205">
              <w:rPr>
                <w:rFonts w:cs="Times New Roman"/>
                <w:color w:val="000000" w:themeColor="text1"/>
              </w:rPr>
              <w:t>372</w:t>
            </w:r>
          </w:p>
        </w:tc>
        <w:tc>
          <w:tcPr>
            <w:tcW w:w="1701" w:type="dxa"/>
          </w:tcPr>
          <w:p w14:paraId="7ECB8E26"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21F1DAE9" w14:textId="77777777" w:rsidTr="001F138B">
        <w:tc>
          <w:tcPr>
            <w:tcW w:w="1526" w:type="dxa"/>
            <w:vMerge/>
            <w:vAlign w:val="center"/>
          </w:tcPr>
          <w:p w14:paraId="011CCD55" w14:textId="0D47E179" w:rsidR="001F138B" w:rsidRPr="00873205" w:rsidRDefault="001F138B" w:rsidP="007D4954">
            <w:pPr>
              <w:rPr>
                <w:rFonts w:cs="Times New Roman"/>
                <w:color w:val="000000" w:themeColor="text1"/>
              </w:rPr>
            </w:pPr>
          </w:p>
        </w:tc>
        <w:tc>
          <w:tcPr>
            <w:tcW w:w="709" w:type="dxa"/>
          </w:tcPr>
          <w:p w14:paraId="48FDF8DD" w14:textId="6BDFC73B" w:rsidR="001F138B" w:rsidRPr="00873205" w:rsidRDefault="001F138B" w:rsidP="007D4954">
            <w:pPr>
              <w:rPr>
                <w:rFonts w:cs="Times New Roman"/>
                <w:color w:val="000000" w:themeColor="text1"/>
              </w:rPr>
            </w:pPr>
            <w:r w:rsidRPr="00873205">
              <w:rPr>
                <w:rFonts w:cs="Times New Roman"/>
                <w:color w:val="000000" w:themeColor="text1"/>
              </w:rPr>
              <w:t>5</w:t>
            </w:r>
          </w:p>
        </w:tc>
        <w:tc>
          <w:tcPr>
            <w:tcW w:w="2551" w:type="dxa"/>
            <w:vAlign w:val="center"/>
          </w:tcPr>
          <w:p w14:paraId="52411EF6" w14:textId="77777777" w:rsidR="001F138B" w:rsidRPr="00873205" w:rsidRDefault="001F138B" w:rsidP="007D4954">
            <w:pPr>
              <w:rPr>
                <w:rFonts w:cs="Times New Roman"/>
                <w:color w:val="000000" w:themeColor="text1"/>
              </w:rPr>
            </w:pPr>
            <w:r w:rsidRPr="00873205">
              <w:rPr>
                <w:rFonts w:cs="Times New Roman"/>
                <w:color w:val="000000" w:themeColor="text1"/>
              </w:rPr>
              <w:t>Lam Sơn</w:t>
            </w:r>
          </w:p>
        </w:tc>
        <w:tc>
          <w:tcPr>
            <w:tcW w:w="1418" w:type="dxa"/>
            <w:vAlign w:val="center"/>
          </w:tcPr>
          <w:p w14:paraId="274D9F28" w14:textId="77777777" w:rsidR="001F138B" w:rsidRPr="00873205" w:rsidRDefault="001F138B" w:rsidP="007D4954">
            <w:pPr>
              <w:rPr>
                <w:rFonts w:cs="Times New Roman"/>
                <w:color w:val="000000" w:themeColor="text1"/>
              </w:rPr>
            </w:pPr>
          </w:p>
        </w:tc>
        <w:tc>
          <w:tcPr>
            <w:tcW w:w="1417" w:type="dxa"/>
            <w:vAlign w:val="center"/>
          </w:tcPr>
          <w:p w14:paraId="67DF8890" w14:textId="77777777" w:rsidR="001F138B" w:rsidRPr="00873205" w:rsidRDefault="001F138B" w:rsidP="007D4954">
            <w:pPr>
              <w:rPr>
                <w:rFonts w:cs="Times New Roman"/>
                <w:color w:val="000000" w:themeColor="text1"/>
              </w:rPr>
            </w:pPr>
            <w:r w:rsidRPr="00873205">
              <w:rPr>
                <w:rFonts w:cs="Times New Roman"/>
                <w:color w:val="000000" w:themeColor="text1"/>
              </w:rPr>
              <w:t>75</w:t>
            </w:r>
          </w:p>
        </w:tc>
        <w:tc>
          <w:tcPr>
            <w:tcW w:w="1701" w:type="dxa"/>
          </w:tcPr>
          <w:p w14:paraId="0586DDA6"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39EDF284" w14:textId="77777777" w:rsidTr="001F138B">
        <w:tc>
          <w:tcPr>
            <w:tcW w:w="1526" w:type="dxa"/>
            <w:vMerge/>
            <w:vAlign w:val="center"/>
          </w:tcPr>
          <w:p w14:paraId="5667D98F" w14:textId="19A18E2A" w:rsidR="001F138B" w:rsidRPr="00873205" w:rsidRDefault="001F138B" w:rsidP="007D4954">
            <w:pPr>
              <w:rPr>
                <w:rFonts w:cs="Times New Roman"/>
                <w:color w:val="000000" w:themeColor="text1"/>
              </w:rPr>
            </w:pPr>
          </w:p>
        </w:tc>
        <w:tc>
          <w:tcPr>
            <w:tcW w:w="709" w:type="dxa"/>
          </w:tcPr>
          <w:p w14:paraId="691236A3" w14:textId="02EB196C" w:rsidR="001F138B" w:rsidRPr="00873205" w:rsidRDefault="001F138B" w:rsidP="007D4954">
            <w:pPr>
              <w:rPr>
                <w:rFonts w:cs="Times New Roman"/>
                <w:color w:val="000000" w:themeColor="text1"/>
              </w:rPr>
            </w:pPr>
            <w:r w:rsidRPr="00873205">
              <w:rPr>
                <w:rFonts w:cs="Times New Roman"/>
                <w:color w:val="000000" w:themeColor="text1"/>
              </w:rPr>
              <w:t>6</w:t>
            </w:r>
          </w:p>
        </w:tc>
        <w:tc>
          <w:tcPr>
            <w:tcW w:w="2551" w:type="dxa"/>
            <w:vAlign w:val="center"/>
          </w:tcPr>
          <w:p w14:paraId="7AC6F66F" w14:textId="77777777" w:rsidR="001F138B" w:rsidRPr="00873205" w:rsidRDefault="007E754E" w:rsidP="007D4954">
            <w:pPr>
              <w:rPr>
                <w:rFonts w:cs="Times New Roman"/>
                <w:color w:val="000000" w:themeColor="text1"/>
              </w:rPr>
            </w:pPr>
            <w:hyperlink r:id="rId18" w:tooltip="Di tích núi Lăng Đồn (trang chưa được viết)" w:history="1">
              <w:r w:rsidR="001F138B" w:rsidRPr="00873205">
                <w:rPr>
                  <w:rFonts w:cs="Times New Roman"/>
                  <w:color w:val="000000" w:themeColor="text1"/>
                </w:rPr>
                <w:t>Lăng Đồn</w:t>
              </w:r>
            </w:hyperlink>
            <w:r w:rsidR="001F138B" w:rsidRPr="00873205">
              <w:rPr>
                <w:rFonts w:cs="Times New Roman"/>
                <w:color w:val="000000" w:themeColor="text1"/>
              </w:rPr>
              <w:t xml:space="preserve"> mountain</w:t>
            </w:r>
          </w:p>
        </w:tc>
        <w:tc>
          <w:tcPr>
            <w:tcW w:w="1418" w:type="dxa"/>
            <w:vAlign w:val="center"/>
          </w:tcPr>
          <w:p w14:paraId="3DE8FDC1" w14:textId="77777777" w:rsidR="001F138B" w:rsidRPr="00873205" w:rsidRDefault="001F138B" w:rsidP="007D4954">
            <w:pPr>
              <w:rPr>
                <w:rFonts w:cs="Times New Roman"/>
                <w:color w:val="000000" w:themeColor="text1"/>
              </w:rPr>
            </w:pPr>
          </w:p>
        </w:tc>
        <w:tc>
          <w:tcPr>
            <w:tcW w:w="1417" w:type="dxa"/>
            <w:vAlign w:val="center"/>
          </w:tcPr>
          <w:p w14:paraId="2E5BB1A7" w14:textId="1330F4B4" w:rsidR="001F138B" w:rsidRPr="00873205" w:rsidRDefault="001F138B" w:rsidP="00F434F0">
            <w:pPr>
              <w:rPr>
                <w:rFonts w:cs="Times New Roman"/>
                <w:color w:val="000000" w:themeColor="text1"/>
              </w:rPr>
            </w:pPr>
            <w:r w:rsidRPr="00873205">
              <w:rPr>
                <w:rFonts w:cs="Times New Roman"/>
                <w:color w:val="000000" w:themeColor="text1"/>
              </w:rPr>
              <w:t>1</w:t>
            </w:r>
            <w:r w:rsidR="00F434F0">
              <w:rPr>
                <w:rFonts w:cs="Times New Roman"/>
                <w:color w:val="000000" w:themeColor="text1"/>
              </w:rPr>
              <w:t>,</w:t>
            </w:r>
            <w:r w:rsidRPr="00873205">
              <w:rPr>
                <w:rFonts w:cs="Times New Roman"/>
                <w:color w:val="000000" w:themeColor="text1"/>
              </w:rPr>
              <w:t>149</w:t>
            </w:r>
          </w:p>
        </w:tc>
        <w:tc>
          <w:tcPr>
            <w:tcW w:w="1701" w:type="dxa"/>
          </w:tcPr>
          <w:p w14:paraId="0EBB13A9"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61C93A4C" w14:textId="77777777" w:rsidTr="001F138B">
        <w:tc>
          <w:tcPr>
            <w:tcW w:w="1526" w:type="dxa"/>
            <w:vMerge/>
            <w:vAlign w:val="center"/>
          </w:tcPr>
          <w:p w14:paraId="787D8DAA" w14:textId="65D7A55E" w:rsidR="001F138B" w:rsidRPr="00873205" w:rsidRDefault="001F138B" w:rsidP="007D4954">
            <w:pPr>
              <w:rPr>
                <w:rFonts w:cs="Times New Roman"/>
                <w:color w:val="000000" w:themeColor="text1"/>
              </w:rPr>
            </w:pPr>
          </w:p>
        </w:tc>
        <w:tc>
          <w:tcPr>
            <w:tcW w:w="709" w:type="dxa"/>
          </w:tcPr>
          <w:p w14:paraId="03B09930" w14:textId="103B08CC" w:rsidR="001F138B" w:rsidRPr="00873205" w:rsidRDefault="001F138B" w:rsidP="007D4954">
            <w:pPr>
              <w:rPr>
                <w:rFonts w:cs="Times New Roman"/>
                <w:color w:val="000000" w:themeColor="text1"/>
              </w:rPr>
            </w:pPr>
            <w:r w:rsidRPr="00873205">
              <w:rPr>
                <w:rFonts w:cs="Times New Roman"/>
                <w:color w:val="000000" w:themeColor="text1"/>
              </w:rPr>
              <w:t>7</w:t>
            </w:r>
          </w:p>
        </w:tc>
        <w:tc>
          <w:tcPr>
            <w:tcW w:w="2551" w:type="dxa"/>
            <w:vAlign w:val="center"/>
          </w:tcPr>
          <w:p w14:paraId="28F1859B" w14:textId="77777777" w:rsidR="001F138B" w:rsidRPr="00873205" w:rsidRDefault="007E754E" w:rsidP="007D4954">
            <w:pPr>
              <w:rPr>
                <w:rFonts w:cs="Times New Roman"/>
                <w:color w:val="000000" w:themeColor="text1"/>
              </w:rPr>
            </w:pPr>
            <w:hyperlink r:id="rId19" w:tooltip="Khu di tích lịch sử rừng Trần Hưng Đạo (trang chưa được viết)" w:history="1">
              <w:r w:rsidR="001F138B" w:rsidRPr="00873205">
                <w:rPr>
                  <w:rFonts w:cs="Times New Roman"/>
                  <w:color w:val="000000" w:themeColor="text1"/>
                </w:rPr>
                <w:t>Trần Hưng Đạo</w:t>
              </w:r>
            </w:hyperlink>
            <w:r w:rsidR="001F138B" w:rsidRPr="00873205">
              <w:rPr>
                <w:rFonts w:cs="Times New Roman"/>
                <w:color w:val="000000" w:themeColor="text1"/>
              </w:rPr>
              <w:t xml:space="preserve"> forest</w:t>
            </w:r>
          </w:p>
        </w:tc>
        <w:tc>
          <w:tcPr>
            <w:tcW w:w="1418" w:type="dxa"/>
            <w:vAlign w:val="center"/>
          </w:tcPr>
          <w:p w14:paraId="549F4381" w14:textId="77777777" w:rsidR="001F138B" w:rsidRPr="00873205" w:rsidRDefault="001F138B" w:rsidP="007D4954">
            <w:pPr>
              <w:rPr>
                <w:rFonts w:cs="Times New Roman"/>
                <w:color w:val="000000" w:themeColor="text1"/>
              </w:rPr>
            </w:pPr>
          </w:p>
        </w:tc>
        <w:tc>
          <w:tcPr>
            <w:tcW w:w="1417" w:type="dxa"/>
            <w:vAlign w:val="center"/>
          </w:tcPr>
          <w:p w14:paraId="7CED8E8A" w14:textId="1FAFEF6F" w:rsidR="001F138B" w:rsidRPr="00873205" w:rsidRDefault="001F138B" w:rsidP="00F434F0">
            <w:pPr>
              <w:rPr>
                <w:rFonts w:cs="Times New Roman"/>
                <w:color w:val="000000" w:themeColor="text1"/>
              </w:rPr>
            </w:pPr>
            <w:r w:rsidRPr="00873205">
              <w:rPr>
                <w:rFonts w:cs="Times New Roman"/>
                <w:color w:val="000000" w:themeColor="text1"/>
              </w:rPr>
              <w:t>1</w:t>
            </w:r>
            <w:r w:rsidR="00F434F0">
              <w:rPr>
                <w:rFonts w:cs="Times New Roman"/>
                <w:color w:val="000000" w:themeColor="text1"/>
              </w:rPr>
              <w:t>,</w:t>
            </w:r>
            <w:r w:rsidRPr="00873205">
              <w:rPr>
                <w:rFonts w:cs="Times New Roman"/>
                <w:color w:val="000000" w:themeColor="text1"/>
              </w:rPr>
              <w:t>143</w:t>
            </w:r>
          </w:p>
        </w:tc>
        <w:tc>
          <w:tcPr>
            <w:tcW w:w="1701" w:type="dxa"/>
          </w:tcPr>
          <w:p w14:paraId="40824CCD"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5D2B74E7" w14:textId="77777777" w:rsidTr="001F138B">
        <w:tc>
          <w:tcPr>
            <w:tcW w:w="1526" w:type="dxa"/>
            <w:vMerge/>
            <w:vAlign w:val="center"/>
          </w:tcPr>
          <w:p w14:paraId="7FCE700A" w14:textId="1CEFE543" w:rsidR="001F138B" w:rsidRPr="00873205" w:rsidRDefault="001F138B" w:rsidP="007D4954">
            <w:pPr>
              <w:rPr>
                <w:rFonts w:cs="Times New Roman"/>
                <w:color w:val="000000" w:themeColor="text1"/>
              </w:rPr>
            </w:pPr>
          </w:p>
        </w:tc>
        <w:tc>
          <w:tcPr>
            <w:tcW w:w="709" w:type="dxa"/>
          </w:tcPr>
          <w:p w14:paraId="2DAD2832" w14:textId="43CD354E" w:rsidR="001F138B" w:rsidRPr="00873205" w:rsidRDefault="001F138B" w:rsidP="007D4954">
            <w:pPr>
              <w:rPr>
                <w:rFonts w:cs="Times New Roman"/>
                <w:color w:val="000000" w:themeColor="text1"/>
              </w:rPr>
            </w:pPr>
            <w:r w:rsidRPr="00873205">
              <w:rPr>
                <w:rFonts w:cs="Times New Roman"/>
                <w:color w:val="000000" w:themeColor="text1"/>
              </w:rPr>
              <w:t>8</w:t>
            </w:r>
          </w:p>
        </w:tc>
        <w:tc>
          <w:tcPr>
            <w:tcW w:w="2551" w:type="dxa"/>
            <w:vAlign w:val="center"/>
          </w:tcPr>
          <w:p w14:paraId="66EBC3AE" w14:textId="77777777" w:rsidR="001F138B" w:rsidRPr="00873205" w:rsidRDefault="007E754E" w:rsidP="007D4954">
            <w:pPr>
              <w:rPr>
                <w:rFonts w:cs="Times New Roman"/>
                <w:color w:val="000000" w:themeColor="text1"/>
              </w:rPr>
            </w:pPr>
            <w:hyperlink r:id="rId20" w:tooltip="Khu di tích lịch sử cách mạng Pắc Bó" w:history="1">
              <w:r w:rsidR="001F138B" w:rsidRPr="00873205">
                <w:rPr>
                  <w:rFonts w:cs="Times New Roman"/>
                  <w:color w:val="000000" w:themeColor="text1"/>
                </w:rPr>
                <w:t>Pắc Bó</w:t>
              </w:r>
            </w:hyperlink>
          </w:p>
        </w:tc>
        <w:tc>
          <w:tcPr>
            <w:tcW w:w="1418" w:type="dxa"/>
            <w:vAlign w:val="center"/>
          </w:tcPr>
          <w:p w14:paraId="7DBEC8EB" w14:textId="77777777" w:rsidR="001F138B" w:rsidRPr="00873205" w:rsidRDefault="001F138B" w:rsidP="007D4954">
            <w:pPr>
              <w:rPr>
                <w:rFonts w:cs="Times New Roman"/>
                <w:color w:val="000000" w:themeColor="text1"/>
              </w:rPr>
            </w:pPr>
          </w:p>
        </w:tc>
        <w:tc>
          <w:tcPr>
            <w:tcW w:w="1417" w:type="dxa"/>
            <w:vAlign w:val="center"/>
          </w:tcPr>
          <w:p w14:paraId="1B2ECFFE" w14:textId="64E1B3D3" w:rsidR="001F138B" w:rsidRPr="00873205" w:rsidRDefault="001F138B" w:rsidP="00F434F0">
            <w:pPr>
              <w:rPr>
                <w:rFonts w:cs="Times New Roman"/>
                <w:color w:val="000000" w:themeColor="text1"/>
              </w:rPr>
            </w:pPr>
            <w:r w:rsidRPr="00873205">
              <w:rPr>
                <w:rFonts w:cs="Times New Roman"/>
                <w:color w:val="000000" w:themeColor="text1"/>
              </w:rPr>
              <w:t>1</w:t>
            </w:r>
            <w:r w:rsidR="00F434F0">
              <w:rPr>
                <w:rFonts w:cs="Times New Roman"/>
                <w:color w:val="000000" w:themeColor="text1"/>
              </w:rPr>
              <w:t>,</w:t>
            </w:r>
            <w:r w:rsidRPr="00873205">
              <w:rPr>
                <w:rFonts w:cs="Times New Roman"/>
                <w:color w:val="000000" w:themeColor="text1"/>
              </w:rPr>
              <w:t>137</w:t>
            </w:r>
          </w:p>
        </w:tc>
        <w:tc>
          <w:tcPr>
            <w:tcW w:w="1701" w:type="dxa"/>
          </w:tcPr>
          <w:p w14:paraId="6DEDF70C"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394221C1" w14:textId="77777777" w:rsidTr="001F138B">
        <w:tc>
          <w:tcPr>
            <w:tcW w:w="1526" w:type="dxa"/>
            <w:vMerge w:val="restart"/>
          </w:tcPr>
          <w:p w14:paraId="6730B156" w14:textId="77777777" w:rsidR="001F138B" w:rsidRPr="00873205" w:rsidRDefault="001F138B" w:rsidP="007D4954">
            <w:pPr>
              <w:rPr>
                <w:rFonts w:cs="Times New Roman"/>
                <w:color w:val="000000" w:themeColor="text1"/>
              </w:rPr>
            </w:pPr>
            <w:r w:rsidRPr="00873205">
              <w:rPr>
                <w:rFonts w:cs="Times New Roman"/>
                <w:color w:val="000000" w:themeColor="text1"/>
              </w:rPr>
              <w:t>Đak Lăk</w:t>
            </w:r>
          </w:p>
        </w:tc>
        <w:tc>
          <w:tcPr>
            <w:tcW w:w="709" w:type="dxa"/>
          </w:tcPr>
          <w:p w14:paraId="52100DE7" w14:textId="5ED19544"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tcPr>
          <w:p w14:paraId="4CF232B4" w14:textId="77777777" w:rsidR="001F138B" w:rsidRPr="00873205" w:rsidRDefault="001F138B" w:rsidP="007D4954">
            <w:pPr>
              <w:rPr>
                <w:rFonts w:cs="Times New Roman"/>
                <w:color w:val="000000" w:themeColor="text1"/>
              </w:rPr>
            </w:pPr>
            <w:r w:rsidRPr="00873205">
              <w:rPr>
                <w:rFonts w:cs="Times New Roman"/>
                <w:color w:val="000000" w:themeColor="text1"/>
              </w:rPr>
              <w:t>Yok Đôn</w:t>
            </w:r>
          </w:p>
        </w:tc>
        <w:tc>
          <w:tcPr>
            <w:tcW w:w="1418" w:type="dxa"/>
          </w:tcPr>
          <w:p w14:paraId="029010CA" w14:textId="77777777" w:rsidR="001F138B" w:rsidRPr="00873205" w:rsidRDefault="001F138B" w:rsidP="007D4954">
            <w:pPr>
              <w:rPr>
                <w:rFonts w:cs="Times New Roman"/>
                <w:color w:val="000000" w:themeColor="text1"/>
              </w:rPr>
            </w:pPr>
            <w:r w:rsidRPr="00873205">
              <w:rPr>
                <w:rFonts w:cs="Times New Roman"/>
                <w:color w:val="000000" w:themeColor="text1"/>
              </w:rPr>
              <w:t>1991</w:t>
            </w:r>
          </w:p>
        </w:tc>
        <w:tc>
          <w:tcPr>
            <w:tcW w:w="1417" w:type="dxa"/>
          </w:tcPr>
          <w:p w14:paraId="6BE0D059" w14:textId="41BC8E41" w:rsidR="001F138B" w:rsidRPr="00873205" w:rsidRDefault="001F138B" w:rsidP="007D4954">
            <w:pPr>
              <w:rPr>
                <w:rFonts w:cs="Times New Roman"/>
                <w:color w:val="000000" w:themeColor="text1"/>
              </w:rPr>
            </w:pPr>
            <w:r w:rsidRPr="00873205">
              <w:rPr>
                <w:rFonts w:cs="Times New Roman"/>
                <w:color w:val="000000" w:themeColor="text1"/>
              </w:rPr>
              <w:t>115</w:t>
            </w:r>
            <w:r w:rsidR="00F434F0">
              <w:rPr>
                <w:rFonts w:cs="Times New Roman"/>
                <w:color w:val="000000" w:themeColor="text1"/>
              </w:rPr>
              <w:t>,</w:t>
            </w:r>
            <w:r w:rsidRPr="00873205">
              <w:rPr>
                <w:rFonts w:cs="Times New Roman"/>
                <w:color w:val="000000" w:themeColor="text1"/>
              </w:rPr>
              <w:t>545</w:t>
            </w:r>
          </w:p>
        </w:tc>
        <w:tc>
          <w:tcPr>
            <w:tcW w:w="1701" w:type="dxa"/>
          </w:tcPr>
          <w:p w14:paraId="2AA5E4AA" w14:textId="77777777" w:rsidR="001F138B" w:rsidRPr="00873205" w:rsidRDefault="001F138B" w:rsidP="007D4954">
            <w:pPr>
              <w:rPr>
                <w:rFonts w:cs="Times New Roman"/>
                <w:color w:val="000000" w:themeColor="text1"/>
              </w:rPr>
            </w:pPr>
            <w:r w:rsidRPr="00873205">
              <w:rPr>
                <w:rFonts w:cs="Times New Roman"/>
                <w:color w:val="000000" w:themeColor="text1"/>
              </w:rPr>
              <w:t>National Park</w:t>
            </w:r>
          </w:p>
        </w:tc>
      </w:tr>
      <w:tr w:rsidR="007D4954" w:rsidRPr="00873205" w14:paraId="53955DD8" w14:textId="77777777" w:rsidTr="001F138B">
        <w:tc>
          <w:tcPr>
            <w:tcW w:w="1526" w:type="dxa"/>
            <w:vMerge/>
          </w:tcPr>
          <w:p w14:paraId="3915B458" w14:textId="6EAC0A47" w:rsidR="001F138B" w:rsidRPr="00873205" w:rsidRDefault="001F138B" w:rsidP="007D4954">
            <w:pPr>
              <w:rPr>
                <w:rFonts w:cs="Times New Roman"/>
                <w:color w:val="000000" w:themeColor="text1"/>
              </w:rPr>
            </w:pPr>
          </w:p>
        </w:tc>
        <w:tc>
          <w:tcPr>
            <w:tcW w:w="709" w:type="dxa"/>
          </w:tcPr>
          <w:p w14:paraId="10B45589" w14:textId="29583DFA"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tcPr>
          <w:p w14:paraId="714219C5" w14:textId="77777777" w:rsidR="001F138B" w:rsidRPr="00873205" w:rsidRDefault="001F138B" w:rsidP="007D4954">
            <w:pPr>
              <w:rPr>
                <w:rFonts w:cs="Times New Roman"/>
                <w:color w:val="000000" w:themeColor="text1"/>
              </w:rPr>
            </w:pPr>
            <w:r w:rsidRPr="00873205">
              <w:rPr>
                <w:rFonts w:cs="Times New Roman"/>
                <w:color w:val="000000" w:themeColor="text1"/>
              </w:rPr>
              <w:t>Chư Yang Sin</w:t>
            </w:r>
          </w:p>
        </w:tc>
        <w:tc>
          <w:tcPr>
            <w:tcW w:w="1418" w:type="dxa"/>
          </w:tcPr>
          <w:p w14:paraId="0FE392D4" w14:textId="77777777" w:rsidR="001F138B" w:rsidRPr="00873205" w:rsidRDefault="001F138B" w:rsidP="007D4954">
            <w:pPr>
              <w:rPr>
                <w:rFonts w:cs="Times New Roman"/>
                <w:color w:val="000000" w:themeColor="text1"/>
              </w:rPr>
            </w:pPr>
            <w:r w:rsidRPr="00873205">
              <w:rPr>
                <w:rFonts w:cs="Times New Roman"/>
                <w:color w:val="000000" w:themeColor="text1"/>
              </w:rPr>
              <w:t>2001</w:t>
            </w:r>
          </w:p>
        </w:tc>
        <w:tc>
          <w:tcPr>
            <w:tcW w:w="1417" w:type="dxa"/>
          </w:tcPr>
          <w:p w14:paraId="28849706" w14:textId="79AA1CF7" w:rsidR="001F138B" w:rsidRPr="00873205" w:rsidRDefault="001F138B" w:rsidP="007D4954">
            <w:pPr>
              <w:rPr>
                <w:rFonts w:cs="Times New Roman"/>
                <w:color w:val="000000" w:themeColor="text1"/>
              </w:rPr>
            </w:pPr>
            <w:r w:rsidRPr="00873205">
              <w:rPr>
                <w:rFonts w:cs="Times New Roman"/>
                <w:color w:val="000000" w:themeColor="text1"/>
              </w:rPr>
              <w:t>58</w:t>
            </w:r>
            <w:r w:rsidR="00F434F0">
              <w:rPr>
                <w:rFonts w:cs="Times New Roman"/>
                <w:color w:val="000000" w:themeColor="text1"/>
              </w:rPr>
              <w:t>,</w:t>
            </w:r>
            <w:r w:rsidRPr="00873205">
              <w:rPr>
                <w:rFonts w:cs="Times New Roman"/>
                <w:color w:val="000000" w:themeColor="text1"/>
              </w:rPr>
              <w:t>947</w:t>
            </w:r>
          </w:p>
        </w:tc>
        <w:tc>
          <w:tcPr>
            <w:tcW w:w="1701" w:type="dxa"/>
          </w:tcPr>
          <w:p w14:paraId="01A28A04" w14:textId="77777777" w:rsidR="001F138B" w:rsidRPr="00873205" w:rsidRDefault="001F138B" w:rsidP="007D4954">
            <w:pPr>
              <w:rPr>
                <w:rFonts w:cs="Times New Roman"/>
                <w:color w:val="000000" w:themeColor="text1"/>
              </w:rPr>
            </w:pPr>
            <w:r w:rsidRPr="00873205">
              <w:rPr>
                <w:rFonts w:cs="Times New Roman"/>
                <w:color w:val="000000" w:themeColor="text1"/>
              </w:rPr>
              <w:t>National Park</w:t>
            </w:r>
          </w:p>
        </w:tc>
      </w:tr>
      <w:tr w:rsidR="007D4954" w:rsidRPr="00873205" w14:paraId="55E20359" w14:textId="77777777" w:rsidTr="001F138B">
        <w:tc>
          <w:tcPr>
            <w:tcW w:w="1526" w:type="dxa"/>
            <w:vMerge/>
            <w:vAlign w:val="center"/>
          </w:tcPr>
          <w:p w14:paraId="243E0F9F" w14:textId="591336B5" w:rsidR="001F138B" w:rsidRPr="00873205" w:rsidRDefault="001F138B" w:rsidP="007D4954">
            <w:pPr>
              <w:rPr>
                <w:rFonts w:cs="Times New Roman"/>
                <w:color w:val="000000" w:themeColor="text1"/>
              </w:rPr>
            </w:pPr>
          </w:p>
        </w:tc>
        <w:tc>
          <w:tcPr>
            <w:tcW w:w="709" w:type="dxa"/>
          </w:tcPr>
          <w:p w14:paraId="7BEA1821" w14:textId="394E655B"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vAlign w:val="center"/>
          </w:tcPr>
          <w:p w14:paraId="5EACB43B" w14:textId="77777777" w:rsidR="001F138B" w:rsidRPr="00873205" w:rsidRDefault="007E754E" w:rsidP="007D4954">
            <w:pPr>
              <w:rPr>
                <w:rFonts w:cs="Times New Roman"/>
                <w:color w:val="000000" w:themeColor="text1"/>
              </w:rPr>
            </w:pPr>
            <w:hyperlink r:id="rId21" w:tooltip="Khu bảo tồn thiên nhiên Ea Sô" w:history="1">
              <w:r w:rsidR="001F138B" w:rsidRPr="00873205">
                <w:rPr>
                  <w:rFonts w:cs="Times New Roman"/>
                  <w:color w:val="000000" w:themeColor="text1"/>
                </w:rPr>
                <w:t>Ea Sô</w:t>
              </w:r>
            </w:hyperlink>
          </w:p>
        </w:tc>
        <w:tc>
          <w:tcPr>
            <w:tcW w:w="1418" w:type="dxa"/>
            <w:vAlign w:val="center"/>
          </w:tcPr>
          <w:p w14:paraId="228B1A38" w14:textId="77777777" w:rsidR="001F138B" w:rsidRPr="00873205" w:rsidRDefault="001F138B" w:rsidP="007D4954">
            <w:pPr>
              <w:rPr>
                <w:rFonts w:cs="Times New Roman"/>
                <w:color w:val="000000" w:themeColor="text1"/>
              </w:rPr>
            </w:pPr>
          </w:p>
        </w:tc>
        <w:tc>
          <w:tcPr>
            <w:tcW w:w="1417" w:type="dxa"/>
            <w:vAlign w:val="center"/>
          </w:tcPr>
          <w:p w14:paraId="4D79A791" w14:textId="6909E101" w:rsidR="001F138B" w:rsidRPr="00873205" w:rsidRDefault="001F138B" w:rsidP="00F434F0">
            <w:pPr>
              <w:rPr>
                <w:rFonts w:cs="Times New Roman"/>
                <w:color w:val="000000" w:themeColor="text1"/>
              </w:rPr>
            </w:pPr>
            <w:r w:rsidRPr="00873205">
              <w:rPr>
                <w:rFonts w:cs="Times New Roman"/>
                <w:color w:val="000000" w:themeColor="text1"/>
              </w:rPr>
              <w:t>24</w:t>
            </w:r>
            <w:r w:rsidR="00F434F0">
              <w:rPr>
                <w:rFonts w:cs="Times New Roman"/>
                <w:color w:val="000000" w:themeColor="text1"/>
              </w:rPr>
              <w:t>,</w:t>
            </w:r>
            <w:r w:rsidRPr="00873205">
              <w:rPr>
                <w:rFonts w:cs="Times New Roman"/>
                <w:color w:val="000000" w:themeColor="text1"/>
              </w:rPr>
              <w:t>017</w:t>
            </w:r>
          </w:p>
        </w:tc>
        <w:tc>
          <w:tcPr>
            <w:tcW w:w="1701" w:type="dxa"/>
          </w:tcPr>
          <w:p w14:paraId="4F1E3B9E"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53AD68F4" w14:textId="77777777" w:rsidTr="001F138B">
        <w:tc>
          <w:tcPr>
            <w:tcW w:w="1526" w:type="dxa"/>
            <w:vMerge/>
            <w:vAlign w:val="center"/>
          </w:tcPr>
          <w:p w14:paraId="5AA75D33" w14:textId="5126B3C4" w:rsidR="001F138B" w:rsidRPr="00873205" w:rsidRDefault="001F138B" w:rsidP="007D4954">
            <w:pPr>
              <w:rPr>
                <w:rFonts w:cs="Times New Roman"/>
                <w:color w:val="000000" w:themeColor="text1"/>
              </w:rPr>
            </w:pPr>
          </w:p>
        </w:tc>
        <w:tc>
          <w:tcPr>
            <w:tcW w:w="709" w:type="dxa"/>
          </w:tcPr>
          <w:p w14:paraId="61AF4EA2" w14:textId="0F931D1E" w:rsidR="001F138B" w:rsidRPr="00873205" w:rsidRDefault="001F138B" w:rsidP="007D4954">
            <w:pPr>
              <w:rPr>
                <w:rFonts w:cs="Times New Roman"/>
                <w:color w:val="000000" w:themeColor="text1"/>
              </w:rPr>
            </w:pPr>
            <w:r w:rsidRPr="00873205">
              <w:rPr>
                <w:rFonts w:cs="Times New Roman"/>
                <w:color w:val="000000" w:themeColor="text1"/>
              </w:rPr>
              <w:t>4</w:t>
            </w:r>
          </w:p>
        </w:tc>
        <w:tc>
          <w:tcPr>
            <w:tcW w:w="2551" w:type="dxa"/>
            <w:vAlign w:val="center"/>
          </w:tcPr>
          <w:p w14:paraId="1D688647" w14:textId="77777777" w:rsidR="001F138B" w:rsidRPr="00873205" w:rsidRDefault="007E754E" w:rsidP="007D4954">
            <w:pPr>
              <w:rPr>
                <w:rFonts w:cs="Times New Roman"/>
                <w:color w:val="000000" w:themeColor="text1"/>
              </w:rPr>
            </w:pPr>
            <w:hyperlink r:id="rId22" w:tooltip="Khu bảo tồn thiên nhiên Nam Kar" w:history="1">
              <w:r w:rsidR="001F138B" w:rsidRPr="00873205">
                <w:rPr>
                  <w:rFonts w:cs="Times New Roman"/>
                  <w:color w:val="000000" w:themeColor="text1"/>
                </w:rPr>
                <w:t>Nam Kar</w:t>
              </w:r>
            </w:hyperlink>
          </w:p>
        </w:tc>
        <w:tc>
          <w:tcPr>
            <w:tcW w:w="1418" w:type="dxa"/>
            <w:vAlign w:val="center"/>
          </w:tcPr>
          <w:p w14:paraId="4DF41B13" w14:textId="77777777" w:rsidR="001F138B" w:rsidRPr="00873205" w:rsidRDefault="001F138B" w:rsidP="007D4954">
            <w:pPr>
              <w:rPr>
                <w:rFonts w:cs="Times New Roman"/>
                <w:color w:val="000000" w:themeColor="text1"/>
              </w:rPr>
            </w:pPr>
          </w:p>
        </w:tc>
        <w:tc>
          <w:tcPr>
            <w:tcW w:w="1417" w:type="dxa"/>
            <w:vAlign w:val="center"/>
          </w:tcPr>
          <w:p w14:paraId="28BF741B" w14:textId="02D4013A" w:rsidR="001F138B" w:rsidRPr="00873205" w:rsidRDefault="001F138B" w:rsidP="00F434F0">
            <w:pPr>
              <w:rPr>
                <w:rFonts w:cs="Times New Roman"/>
                <w:color w:val="000000" w:themeColor="text1"/>
              </w:rPr>
            </w:pPr>
            <w:r w:rsidRPr="00873205">
              <w:rPr>
                <w:rFonts w:cs="Times New Roman"/>
                <w:color w:val="000000" w:themeColor="text1"/>
              </w:rPr>
              <w:t>21</w:t>
            </w:r>
            <w:r w:rsidR="00F434F0">
              <w:rPr>
                <w:rFonts w:cs="Times New Roman"/>
                <w:color w:val="000000" w:themeColor="text1"/>
              </w:rPr>
              <w:t>,</w:t>
            </w:r>
            <w:r w:rsidRPr="00873205">
              <w:rPr>
                <w:rFonts w:cs="Times New Roman"/>
                <w:color w:val="000000" w:themeColor="text1"/>
              </w:rPr>
              <w:t>912</w:t>
            </w:r>
          </w:p>
        </w:tc>
        <w:tc>
          <w:tcPr>
            <w:tcW w:w="1701" w:type="dxa"/>
          </w:tcPr>
          <w:p w14:paraId="53D5FF3B"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7A101FEC" w14:textId="77777777" w:rsidTr="001F138B">
        <w:tc>
          <w:tcPr>
            <w:tcW w:w="1526" w:type="dxa"/>
            <w:vMerge/>
            <w:vAlign w:val="center"/>
          </w:tcPr>
          <w:p w14:paraId="3EA02F68" w14:textId="54CB4343" w:rsidR="001F138B" w:rsidRPr="00873205" w:rsidRDefault="001F138B" w:rsidP="007D4954">
            <w:pPr>
              <w:rPr>
                <w:rFonts w:cs="Times New Roman"/>
                <w:color w:val="000000" w:themeColor="text1"/>
              </w:rPr>
            </w:pPr>
          </w:p>
        </w:tc>
        <w:tc>
          <w:tcPr>
            <w:tcW w:w="709" w:type="dxa"/>
          </w:tcPr>
          <w:p w14:paraId="22478FA9" w14:textId="19D0BF33" w:rsidR="001F138B" w:rsidRPr="00873205" w:rsidRDefault="001F138B" w:rsidP="007D4954">
            <w:pPr>
              <w:rPr>
                <w:rFonts w:cs="Times New Roman"/>
                <w:color w:val="000000" w:themeColor="text1"/>
              </w:rPr>
            </w:pPr>
            <w:r w:rsidRPr="00873205">
              <w:rPr>
                <w:rFonts w:cs="Times New Roman"/>
                <w:color w:val="000000" w:themeColor="text1"/>
              </w:rPr>
              <w:t>5</w:t>
            </w:r>
          </w:p>
        </w:tc>
        <w:tc>
          <w:tcPr>
            <w:tcW w:w="2551" w:type="dxa"/>
            <w:vAlign w:val="center"/>
          </w:tcPr>
          <w:p w14:paraId="2E5F08EF" w14:textId="7F92E5B4" w:rsidR="001F138B" w:rsidRPr="00873205" w:rsidRDefault="007E754E" w:rsidP="007D4954">
            <w:pPr>
              <w:rPr>
                <w:rFonts w:cs="Times New Roman"/>
                <w:color w:val="000000" w:themeColor="text1"/>
              </w:rPr>
            </w:pPr>
            <w:hyperlink r:id="rId23" w:tooltip="Khu bảo tồn sinh cảnh Ea Ral (trang chưa được viết)" w:history="1">
              <w:r w:rsidR="001F138B" w:rsidRPr="00873205">
                <w:rPr>
                  <w:rFonts w:cs="Times New Roman"/>
                  <w:color w:val="000000" w:themeColor="text1"/>
                </w:rPr>
                <w:t>Ea Ral</w:t>
              </w:r>
            </w:hyperlink>
          </w:p>
        </w:tc>
        <w:tc>
          <w:tcPr>
            <w:tcW w:w="1418" w:type="dxa"/>
            <w:vAlign w:val="center"/>
          </w:tcPr>
          <w:p w14:paraId="0EE677B1" w14:textId="77777777" w:rsidR="001F138B" w:rsidRPr="00873205" w:rsidRDefault="001F138B" w:rsidP="007D4954">
            <w:pPr>
              <w:rPr>
                <w:rFonts w:cs="Times New Roman"/>
                <w:color w:val="000000" w:themeColor="text1"/>
              </w:rPr>
            </w:pPr>
          </w:p>
        </w:tc>
        <w:tc>
          <w:tcPr>
            <w:tcW w:w="1417" w:type="dxa"/>
            <w:vAlign w:val="center"/>
          </w:tcPr>
          <w:p w14:paraId="3A8A83FD" w14:textId="77777777" w:rsidR="001F138B" w:rsidRPr="00873205" w:rsidRDefault="001F138B" w:rsidP="007D4954">
            <w:pPr>
              <w:rPr>
                <w:rFonts w:cs="Times New Roman"/>
                <w:color w:val="000000" w:themeColor="text1"/>
              </w:rPr>
            </w:pPr>
            <w:r w:rsidRPr="00873205">
              <w:rPr>
                <w:rFonts w:cs="Times New Roman"/>
                <w:color w:val="000000" w:themeColor="text1"/>
              </w:rPr>
              <w:t>49</w:t>
            </w:r>
          </w:p>
        </w:tc>
        <w:tc>
          <w:tcPr>
            <w:tcW w:w="1701" w:type="dxa"/>
          </w:tcPr>
          <w:p w14:paraId="6EF64DB6" w14:textId="77777777" w:rsidR="001F138B" w:rsidRPr="00873205" w:rsidRDefault="001F138B" w:rsidP="007D4954">
            <w:pPr>
              <w:rPr>
                <w:rFonts w:cs="Times New Roman"/>
                <w:color w:val="000000" w:themeColor="text1"/>
              </w:rPr>
            </w:pPr>
            <w:r w:rsidRPr="00873205">
              <w:rPr>
                <w:rFonts w:cs="Times New Roman"/>
                <w:color w:val="000000" w:themeColor="text1"/>
              </w:rPr>
              <w:t>SC</w:t>
            </w:r>
          </w:p>
        </w:tc>
      </w:tr>
      <w:tr w:rsidR="007D4954" w:rsidRPr="00873205" w14:paraId="198DE943" w14:textId="77777777" w:rsidTr="001F138B">
        <w:tc>
          <w:tcPr>
            <w:tcW w:w="1526" w:type="dxa"/>
            <w:vMerge/>
            <w:vAlign w:val="center"/>
          </w:tcPr>
          <w:p w14:paraId="57A594A6" w14:textId="14E0521C" w:rsidR="001F138B" w:rsidRPr="00873205" w:rsidRDefault="001F138B" w:rsidP="007D4954">
            <w:pPr>
              <w:rPr>
                <w:rFonts w:cs="Times New Roman"/>
                <w:color w:val="000000" w:themeColor="text1"/>
              </w:rPr>
            </w:pPr>
          </w:p>
        </w:tc>
        <w:tc>
          <w:tcPr>
            <w:tcW w:w="709" w:type="dxa"/>
          </w:tcPr>
          <w:p w14:paraId="06447E26" w14:textId="7843BCF3" w:rsidR="001F138B" w:rsidRPr="00873205" w:rsidRDefault="001F138B" w:rsidP="007D4954">
            <w:pPr>
              <w:rPr>
                <w:rFonts w:cs="Times New Roman"/>
                <w:color w:val="000000" w:themeColor="text1"/>
              </w:rPr>
            </w:pPr>
            <w:r w:rsidRPr="00873205">
              <w:rPr>
                <w:rFonts w:cs="Times New Roman"/>
                <w:color w:val="000000" w:themeColor="text1"/>
              </w:rPr>
              <w:t>6</w:t>
            </w:r>
          </w:p>
        </w:tc>
        <w:tc>
          <w:tcPr>
            <w:tcW w:w="2551" w:type="dxa"/>
            <w:vAlign w:val="center"/>
          </w:tcPr>
          <w:p w14:paraId="0CA8231E" w14:textId="77777777" w:rsidR="001F138B" w:rsidRPr="00873205" w:rsidRDefault="007E754E" w:rsidP="007D4954">
            <w:pPr>
              <w:rPr>
                <w:rFonts w:cs="Times New Roman"/>
                <w:color w:val="000000" w:themeColor="text1"/>
              </w:rPr>
            </w:pPr>
            <w:hyperlink r:id="rId24" w:tooltip="Khu bảo tồn Trấp Ksơ (trang chưa được viết)" w:history="1">
              <w:r w:rsidR="001F138B" w:rsidRPr="00873205">
                <w:rPr>
                  <w:rFonts w:cs="Times New Roman"/>
                  <w:color w:val="000000" w:themeColor="text1"/>
                </w:rPr>
                <w:t>Khu bảo tồn Trấp Ksơ</w:t>
              </w:r>
            </w:hyperlink>
          </w:p>
        </w:tc>
        <w:tc>
          <w:tcPr>
            <w:tcW w:w="1418" w:type="dxa"/>
            <w:vAlign w:val="center"/>
          </w:tcPr>
          <w:p w14:paraId="2957E8ED" w14:textId="77777777" w:rsidR="001F138B" w:rsidRPr="00873205" w:rsidRDefault="001F138B" w:rsidP="007D4954">
            <w:pPr>
              <w:rPr>
                <w:rFonts w:cs="Times New Roman"/>
                <w:color w:val="000000" w:themeColor="text1"/>
              </w:rPr>
            </w:pPr>
          </w:p>
        </w:tc>
        <w:tc>
          <w:tcPr>
            <w:tcW w:w="1417" w:type="dxa"/>
            <w:vAlign w:val="center"/>
          </w:tcPr>
          <w:p w14:paraId="2C8F9A53" w14:textId="77777777" w:rsidR="001F138B" w:rsidRPr="00873205" w:rsidRDefault="001F138B" w:rsidP="007D4954">
            <w:pPr>
              <w:rPr>
                <w:rFonts w:cs="Times New Roman"/>
                <w:color w:val="000000" w:themeColor="text1"/>
              </w:rPr>
            </w:pPr>
            <w:r w:rsidRPr="00873205">
              <w:rPr>
                <w:rFonts w:cs="Times New Roman"/>
                <w:color w:val="000000" w:themeColor="text1"/>
              </w:rPr>
              <w:t>100</w:t>
            </w:r>
          </w:p>
        </w:tc>
        <w:tc>
          <w:tcPr>
            <w:tcW w:w="1701" w:type="dxa"/>
          </w:tcPr>
          <w:p w14:paraId="1C202DE8" w14:textId="77777777" w:rsidR="001F138B" w:rsidRPr="00873205" w:rsidRDefault="001F138B" w:rsidP="007D4954">
            <w:pPr>
              <w:rPr>
                <w:rFonts w:cs="Times New Roman"/>
                <w:color w:val="000000" w:themeColor="text1"/>
              </w:rPr>
            </w:pPr>
            <w:r w:rsidRPr="00873205">
              <w:rPr>
                <w:rFonts w:cs="Times New Roman"/>
                <w:color w:val="000000" w:themeColor="text1"/>
              </w:rPr>
              <w:t>SC</w:t>
            </w:r>
          </w:p>
        </w:tc>
      </w:tr>
      <w:tr w:rsidR="007D4954" w:rsidRPr="00873205" w14:paraId="7B96C744" w14:textId="77777777" w:rsidTr="001F138B">
        <w:tc>
          <w:tcPr>
            <w:tcW w:w="1526" w:type="dxa"/>
            <w:vMerge/>
            <w:vAlign w:val="center"/>
          </w:tcPr>
          <w:p w14:paraId="743A69DB" w14:textId="7CBABDCE" w:rsidR="001F138B" w:rsidRPr="00873205" w:rsidRDefault="001F138B" w:rsidP="007D4954">
            <w:pPr>
              <w:rPr>
                <w:rFonts w:cs="Times New Roman"/>
                <w:color w:val="000000" w:themeColor="text1"/>
              </w:rPr>
            </w:pPr>
          </w:p>
        </w:tc>
        <w:tc>
          <w:tcPr>
            <w:tcW w:w="709" w:type="dxa"/>
          </w:tcPr>
          <w:p w14:paraId="7FFBF170" w14:textId="59B4A3AC" w:rsidR="001F138B" w:rsidRPr="00873205" w:rsidRDefault="001F138B" w:rsidP="007D4954">
            <w:pPr>
              <w:rPr>
                <w:rFonts w:cs="Times New Roman"/>
                <w:color w:val="000000" w:themeColor="text1"/>
              </w:rPr>
            </w:pPr>
            <w:r w:rsidRPr="00873205">
              <w:rPr>
                <w:rFonts w:cs="Times New Roman"/>
                <w:color w:val="000000" w:themeColor="text1"/>
              </w:rPr>
              <w:t>7</w:t>
            </w:r>
          </w:p>
        </w:tc>
        <w:tc>
          <w:tcPr>
            <w:tcW w:w="2551" w:type="dxa"/>
            <w:vAlign w:val="center"/>
          </w:tcPr>
          <w:p w14:paraId="7F6A51B1" w14:textId="77777777" w:rsidR="001F138B" w:rsidRPr="00873205" w:rsidRDefault="007E754E" w:rsidP="007D4954">
            <w:pPr>
              <w:rPr>
                <w:rFonts w:cs="Times New Roman"/>
                <w:color w:val="000000" w:themeColor="text1"/>
              </w:rPr>
            </w:pPr>
            <w:hyperlink r:id="rId25" w:tooltip="Hồ Lắk" w:history="1">
              <w:r w:rsidR="001F138B" w:rsidRPr="00873205">
                <w:rPr>
                  <w:rFonts w:cs="Times New Roman"/>
                  <w:color w:val="000000" w:themeColor="text1"/>
                </w:rPr>
                <w:t>Hồ Lắk</w:t>
              </w:r>
            </w:hyperlink>
          </w:p>
        </w:tc>
        <w:tc>
          <w:tcPr>
            <w:tcW w:w="1418" w:type="dxa"/>
            <w:vAlign w:val="center"/>
          </w:tcPr>
          <w:p w14:paraId="2CCCE4D2" w14:textId="77777777" w:rsidR="001F138B" w:rsidRPr="00873205" w:rsidRDefault="001F138B" w:rsidP="007D4954">
            <w:pPr>
              <w:rPr>
                <w:rFonts w:cs="Times New Roman"/>
                <w:color w:val="000000" w:themeColor="text1"/>
              </w:rPr>
            </w:pPr>
          </w:p>
        </w:tc>
        <w:tc>
          <w:tcPr>
            <w:tcW w:w="1417" w:type="dxa"/>
            <w:vAlign w:val="center"/>
          </w:tcPr>
          <w:p w14:paraId="4B7306F5" w14:textId="755C3726" w:rsidR="001F138B" w:rsidRPr="00873205" w:rsidRDefault="001F138B" w:rsidP="00F434F0">
            <w:pPr>
              <w:rPr>
                <w:rFonts w:cs="Times New Roman"/>
                <w:color w:val="000000" w:themeColor="text1"/>
              </w:rPr>
            </w:pPr>
            <w:r w:rsidRPr="00873205">
              <w:rPr>
                <w:rFonts w:cs="Times New Roman"/>
                <w:color w:val="000000" w:themeColor="text1"/>
              </w:rPr>
              <w:t>9</w:t>
            </w:r>
            <w:r w:rsidR="00F434F0">
              <w:rPr>
                <w:rFonts w:cs="Times New Roman"/>
                <w:color w:val="000000" w:themeColor="text1"/>
              </w:rPr>
              <w:t>,</w:t>
            </w:r>
            <w:r w:rsidRPr="00873205">
              <w:rPr>
                <w:rFonts w:cs="Times New Roman"/>
                <w:color w:val="000000" w:themeColor="text1"/>
              </w:rPr>
              <w:t>478</w:t>
            </w:r>
            <w:r w:rsidR="00F434F0">
              <w:rPr>
                <w:rFonts w:cs="Times New Roman"/>
                <w:color w:val="000000" w:themeColor="text1"/>
              </w:rPr>
              <w:t>.</w:t>
            </w:r>
            <w:r w:rsidRPr="00873205">
              <w:rPr>
                <w:rFonts w:cs="Times New Roman"/>
                <w:color w:val="000000" w:themeColor="text1"/>
              </w:rPr>
              <w:t>3</w:t>
            </w:r>
          </w:p>
        </w:tc>
        <w:tc>
          <w:tcPr>
            <w:tcW w:w="1701" w:type="dxa"/>
          </w:tcPr>
          <w:p w14:paraId="16DEC776"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2240AEE9" w14:textId="77777777" w:rsidTr="001F138B">
        <w:tc>
          <w:tcPr>
            <w:tcW w:w="1526" w:type="dxa"/>
            <w:vMerge w:val="restart"/>
          </w:tcPr>
          <w:p w14:paraId="62676DE4" w14:textId="77777777" w:rsidR="001F138B" w:rsidRPr="00873205" w:rsidRDefault="001F138B" w:rsidP="007D4954">
            <w:pPr>
              <w:rPr>
                <w:rFonts w:cs="Times New Roman"/>
                <w:color w:val="000000" w:themeColor="text1"/>
              </w:rPr>
            </w:pPr>
            <w:r w:rsidRPr="00873205">
              <w:rPr>
                <w:rFonts w:cs="Times New Roman"/>
                <w:color w:val="000000" w:themeColor="text1"/>
              </w:rPr>
              <w:t>Đak Nông</w:t>
            </w:r>
          </w:p>
        </w:tc>
        <w:tc>
          <w:tcPr>
            <w:tcW w:w="709" w:type="dxa"/>
          </w:tcPr>
          <w:p w14:paraId="34EFBD23" w14:textId="2775B381"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tcPr>
          <w:p w14:paraId="6C37C479" w14:textId="77777777" w:rsidR="001F138B" w:rsidRPr="00873205" w:rsidRDefault="001F138B" w:rsidP="007D4954">
            <w:pPr>
              <w:rPr>
                <w:rFonts w:cs="Times New Roman"/>
                <w:color w:val="000000" w:themeColor="text1"/>
              </w:rPr>
            </w:pPr>
            <w:r w:rsidRPr="00873205">
              <w:rPr>
                <w:rFonts w:cs="Times New Roman"/>
                <w:color w:val="000000" w:themeColor="text1"/>
              </w:rPr>
              <w:t>Yok Đôn</w:t>
            </w:r>
          </w:p>
        </w:tc>
        <w:tc>
          <w:tcPr>
            <w:tcW w:w="1418" w:type="dxa"/>
          </w:tcPr>
          <w:p w14:paraId="32795137" w14:textId="77777777" w:rsidR="001F138B" w:rsidRPr="00873205" w:rsidRDefault="001F138B" w:rsidP="007D4954">
            <w:pPr>
              <w:rPr>
                <w:rFonts w:cs="Times New Roman"/>
                <w:color w:val="000000" w:themeColor="text1"/>
              </w:rPr>
            </w:pPr>
            <w:r w:rsidRPr="00873205">
              <w:rPr>
                <w:rFonts w:cs="Times New Roman"/>
                <w:color w:val="000000" w:themeColor="text1"/>
              </w:rPr>
              <w:t>1991</w:t>
            </w:r>
          </w:p>
        </w:tc>
        <w:tc>
          <w:tcPr>
            <w:tcW w:w="1417" w:type="dxa"/>
          </w:tcPr>
          <w:p w14:paraId="732D7D2D" w14:textId="6DBCAA28" w:rsidR="001F138B" w:rsidRPr="00873205" w:rsidRDefault="001F138B" w:rsidP="007D4954">
            <w:pPr>
              <w:rPr>
                <w:rFonts w:cs="Times New Roman"/>
                <w:color w:val="000000" w:themeColor="text1"/>
              </w:rPr>
            </w:pPr>
            <w:r w:rsidRPr="00873205">
              <w:rPr>
                <w:rFonts w:cs="Times New Roman"/>
                <w:color w:val="000000" w:themeColor="text1"/>
              </w:rPr>
              <w:t>115</w:t>
            </w:r>
            <w:r w:rsidR="00F434F0">
              <w:rPr>
                <w:rFonts w:cs="Times New Roman"/>
                <w:color w:val="000000" w:themeColor="text1"/>
              </w:rPr>
              <w:t>,</w:t>
            </w:r>
            <w:r w:rsidRPr="00873205">
              <w:rPr>
                <w:rFonts w:cs="Times New Roman"/>
                <w:color w:val="000000" w:themeColor="text1"/>
              </w:rPr>
              <w:t>545</w:t>
            </w:r>
          </w:p>
        </w:tc>
        <w:tc>
          <w:tcPr>
            <w:tcW w:w="1701" w:type="dxa"/>
          </w:tcPr>
          <w:p w14:paraId="33280B27" w14:textId="77777777" w:rsidR="001F138B" w:rsidRPr="00873205" w:rsidRDefault="001F138B" w:rsidP="007D4954">
            <w:pPr>
              <w:rPr>
                <w:rFonts w:cs="Times New Roman"/>
                <w:color w:val="000000" w:themeColor="text1"/>
              </w:rPr>
            </w:pPr>
            <w:r w:rsidRPr="00873205">
              <w:rPr>
                <w:rFonts w:cs="Times New Roman"/>
                <w:color w:val="000000" w:themeColor="text1"/>
              </w:rPr>
              <w:t>National Park</w:t>
            </w:r>
          </w:p>
        </w:tc>
      </w:tr>
      <w:tr w:rsidR="007D4954" w:rsidRPr="00873205" w14:paraId="3D2766CC" w14:textId="77777777" w:rsidTr="001F138B">
        <w:tc>
          <w:tcPr>
            <w:tcW w:w="1526" w:type="dxa"/>
            <w:vMerge/>
            <w:vAlign w:val="center"/>
          </w:tcPr>
          <w:p w14:paraId="2682EF05" w14:textId="713F4311" w:rsidR="001F138B" w:rsidRPr="00873205" w:rsidRDefault="001F138B" w:rsidP="007D4954">
            <w:pPr>
              <w:rPr>
                <w:rFonts w:cs="Times New Roman"/>
                <w:color w:val="000000" w:themeColor="text1"/>
              </w:rPr>
            </w:pPr>
          </w:p>
        </w:tc>
        <w:tc>
          <w:tcPr>
            <w:tcW w:w="709" w:type="dxa"/>
          </w:tcPr>
          <w:p w14:paraId="08186C82" w14:textId="25BC5FED"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2C077AF7" w14:textId="77777777" w:rsidR="001F138B" w:rsidRPr="00873205" w:rsidRDefault="007E754E" w:rsidP="007D4954">
            <w:pPr>
              <w:rPr>
                <w:rFonts w:cs="Times New Roman"/>
                <w:color w:val="000000" w:themeColor="text1"/>
              </w:rPr>
            </w:pPr>
            <w:hyperlink r:id="rId26" w:tooltip="Khu bảo tồn thiên nhiên Nam Nung (trang chưa được viết)" w:history="1">
              <w:r w:rsidR="001F138B" w:rsidRPr="00873205">
                <w:rPr>
                  <w:rFonts w:cs="Times New Roman"/>
                  <w:color w:val="000000" w:themeColor="text1"/>
                </w:rPr>
                <w:t>Nam Nung</w:t>
              </w:r>
            </w:hyperlink>
          </w:p>
        </w:tc>
        <w:tc>
          <w:tcPr>
            <w:tcW w:w="1418" w:type="dxa"/>
            <w:vAlign w:val="center"/>
          </w:tcPr>
          <w:p w14:paraId="36051100" w14:textId="77777777" w:rsidR="001F138B" w:rsidRPr="00873205" w:rsidRDefault="001F138B" w:rsidP="007D4954">
            <w:pPr>
              <w:rPr>
                <w:rFonts w:cs="Times New Roman"/>
                <w:color w:val="000000" w:themeColor="text1"/>
              </w:rPr>
            </w:pPr>
          </w:p>
        </w:tc>
        <w:tc>
          <w:tcPr>
            <w:tcW w:w="1417" w:type="dxa"/>
            <w:vAlign w:val="center"/>
          </w:tcPr>
          <w:p w14:paraId="7B69FA79" w14:textId="0AC0058C" w:rsidR="001F138B" w:rsidRPr="00873205" w:rsidRDefault="001F138B" w:rsidP="00F434F0">
            <w:pPr>
              <w:rPr>
                <w:rFonts w:cs="Times New Roman"/>
                <w:color w:val="000000" w:themeColor="text1"/>
              </w:rPr>
            </w:pPr>
            <w:r w:rsidRPr="00873205">
              <w:rPr>
                <w:rFonts w:cs="Times New Roman"/>
                <w:color w:val="000000" w:themeColor="text1"/>
              </w:rPr>
              <w:t>10</w:t>
            </w:r>
            <w:r w:rsidR="00F434F0">
              <w:rPr>
                <w:rFonts w:cs="Times New Roman"/>
                <w:color w:val="000000" w:themeColor="text1"/>
              </w:rPr>
              <w:t>,</w:t>
            </w:r>
            <w:r w:rsidRPr="00873205">
              <w:rPr>
                <w:rFonts w:cs="Times New Roman"/>
                <w:color w:val="000000" w:themeColor="text1"/>
              </w:rPr>
              <w:t>912</w:t>
            </w:r>
          </w:p>
        </w:tc>
        <w:tc>
          <w:tcPr>
            <w:tcW w:w="1701" w:type="dxa"/>
          </w:tcPr>
          <w:p w14:paraId="2BBAED1E"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5ED53636" w14:textId="77777777" w:rsidTr="001F138B">
        <w:tc>
          <w:tcPr>
            <w:tcW w:w="1526" w:type="dxa"/>
            <w:vMerge/>
            <w:vAlign w:val="center"/>
          </w:tcPr>
          <w:p w14:paraId="2B9F8437" w14:textId="22FCCDE0" w:rsidR="001F138B" w:rsidRPr="00873205" w:rsidRDefault="001F138B" w:rsidP="007D4954">
            <w:pPr>
              <w:rPr>
                <w:rFonts w:cs="Times New Roman"/>
                <w:color w:val="000000" w:themeColor="text1"/>
              </w:rPr>
            </w:pPr>
          </w:p>
        </w:tc>
        <w:tc>
          <w:tcPr>
            <w:tcW w:w="709" w:type="dxa"/>
          </w:tcPr>
          <w:p w14:paraId="219FFF3C" w14:textId="46B8BD0C"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vAlign w:val="center"/>
          </w:tcPr>
          <w:p w14:paraId="120F5EB1" w14:textId="77777777" w:rsidR="001F138B" w:rsidRPr="00873205" w:rsidRDefault="007E754E" w:rsidP="007D4954">
            <w:pPr>
              <w:rPr>
                <w:rFonts w:cs="Times New Roman"/>
                <w:color w:val="000000" w:themeColor="text1"/>
              </w:rPr>
            </w:pPr>
            <w:hyperlink r:id="rId27" w:tooltip="Khu bảo tồn thiên nhiên Tà Đùng (trang chưa được viết)" w:history="1">
              <w:r w:rsidR="001F138B" w:rsidRPr="00873205">
                <w:rPr>
                  <w:rFonts w:cs="Times New Roman"/>
                  <w:color w:val="000000" w:themeColor="text1"/>
                </w:rPr>
                <w:t>Tà Đùng</w:t>
              </w:r>
            </w:hyperlink>
          </w:p>
        </w:tc>
        <w:tc>
          <w:tcPr>
            <w:tcW w:w="1418" w:type="dxa"/>
            <w:vAlign w:val="center"/>
          </w:tcPr>
          <w:p w14:paraId="72B0611F" w14:textId="77777777" w:rsidR="001F138B" w:rsidRPr="00873205" w:rsidRDefault="001F138B" w:rsidP="007D4954">
            <w:pPr>
              <w:rPr>
                <w:rFonts w:cs="Times New Roman"/>
                <w:color w:val="000000" w:themeColor="text1"/>
              </w:rPr>
            </w:pPr>
          </w:p>
        </w:tc>
        <w:tc>
          <w:tcPr>
            <w:tcW w:w="1417" w:type="dxa"/>
            <w:vAlign w:val="center"/>
          </w:tcPr>
          <w:p w14:paraId="738AE4A2" w14:textId="03A18EC6" w:rsidR="001F138B" w:rsidRPr="00873205" w:rsidRDefault="001F138B" w:rsidP="007D4954">
            <w:pPr>
              <w:rPr>
                <w:rFonts w:cs="Times New Roman"/>
                <w:color w:val="000000" w:themeColor="text1"/>
              </w:rPr>
            </w:pPr>
            <w:r w:rsidRPr="00873205">
              <w:rPr>
                <w:rFonts w:cs="Times New Roman"/>
                <w:color w:val="000000" w:themeColor="text1"/>
              </w:rPr>
              <w:t>17</w:t>
            </w:r>
            <w:r w:rsidR="00F434F0">
              <w:rPr>
                <w:rFonts w:cs="Times New Roman"/>
                <w:color w:val="000000" w:themeColor="text1"/>
              </w:rPr>
              <w:t>,</w:t>
            </w:r>
            <w:r w:rsidRPr="00873205">
              <w:rPr>
                <w:rFonts w:cs="Times New Roman"/>
                <w:color w:val="000000" w:themeColor="text1"/>
              </w:rPr>
              <w:t>915</w:t>
            </w:r>
          </w:p>
        </w:tc>
        <w:tc>
          <w:tcPr>
            <w:tcW w:w="1701" w:type="dxa"/>
          </w:tcPr>
          <w:p w14:paraId="32721D27"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7DB8677D" w14:textId="77777777" w:rsidTr="001F138B">
        <w:tc>
          <w:tcPr>
            <w:tcW w:w="1526" w:type="dxa"/>
            <w:vMerge/>
            <w:vAlign w:val="center"/>
          </w:tcPr>
          <w:p w14:paraId="348D95AD" w14:textId="5772D707" w:rsidR="001F138B" w:rsidRPr="00873205" w:rsidRDefault="001F138B" w:rsidP="007D4954">
            <w:pPr>
              <w:rPr>
                <w:rFonts w:cs="Times New Roman"/>
                <w:color w:val="000000" w:themeColor="text1"/>
              </w:rPr>
            </w:pPr>
          </w:p>
        </w:tc>
        <w:tc>
          <w:tcPr>
            <w:tcW w:w="709" w:type="dxa"/>
          </w:tcPr>
          <w:p w14:paraId="36B3E271" w14:textId="383946CF" w:rsidR="001F138B" w:rsidRPr="00873205" w:rsidRDefault="001F138B" w:rsidP="007D4954">
            <w:pPr>
              <w:rPr>
                <w:rFonts w:cs="Times New Roman"/>
                <w:color w:val="000000" w:themeColor="text1"/>
              </w:rPr>
            </w:pPr>
            <w:r w:rsidRPr="00873205">
              <w:rPr>
                <w:rFonts w:cs="Times New Roman"/>
                <w:color w:val="000000" w:themeColor="text1"/>
              </w:rPr>
              <w:t>4</w:t>
            </w:r>
          </w:p>
        </w:tc>
        <w:tc>
          <w:tcPr>
            <w:tcW w:w="2551" w:type="dxa"/>
            <w:vAlign w:val="center"/>
          </w:tcPr>
          <w:p w14:paraId="2E02E5AA" w14:textId="77777777" w:rsidR="001F138B" w:rsidRPr="00873205" w:rsidRDefault="007E754E" w:rsidP="007D4954">
            <w:pPr>
              <w:rPr>
                <w:rFonts w:cs="Times New Roman"/>
                <w:color w:val="000000" w:themeColor="text1"/>
              </w:rPr>
            </w:pPr>
            <w:hyperlink r:id="rId28" w:tooltip="Thác Đray Sáp - Gia Long (trang chưa được viết)" w:history="1">
              <w:r w:rsidR="001F138B" w:rsidRPr="00873205">
                <w:rPr>
                  <w:rFonts w:cs="Times New Roman"/>
                  <w:color w:val="000000" w:themeColor="text1"/>
                </w:rPr>
                <w:t>Thác Đray Sáp - Gia Long</w:t>
              </w:r>
            </w:hyperlink>
          </w:p>
        </w:tc>
        <w:tc>
          <w:tcPr>
            <w:tcW w:w="1418" w:type="dxa"/>
            <w:vAlign w:val="center"/>
          </w:tcPr>
          <w:p w14:paraId="403171B7" w14:textId="77777777" w:rsidR="001F138B" w:rsidRPr="00873205" w:rsidRDefault="001F138B" w:rsidP="007D4954">
            <w:pPr>
              <w:rPr>
                <w:rFonts w:cs="Times New Roman"/>
                <w:color w:val="000000" w:themeColor="text1"/>
              </w:rPr>
            </w:pPr>
          </w:p>
        </w:tc>
        <w:tc>
          <w:tcPr>
            <w:tcW w:w="1417" w:type="dxa"/>
            <w:vAlign w:val="center"/>
          </w:tcPr>
          <w:p w14:paraId="43E453D8" w14:textId="0C962BED" w:rsidR="001F138B" w:rsidRPr="00873205" w:rsidRDefault="001F138B" w:rsidP="00F434F0">
            <w:pPr>
              <w:rPr>
                <w:rFonts w:cs="Times New Roman"/>
                <w:color w:val="000000" w:themeColor="text1"/>
              </w:rPr>
            </w:pPr>
            <w:r w:rsidRPr="00873205">
              <w:rPr>
                <w:rFonts w:cs="Times New Roman"/>
                <w:color w:val="000000" w:themeColor="text1"/>
              </w:rPr>
              <w:t>1</w:t>
            </w:r>
            <w:r w:rsidR="00F434F0">
              <w:rPr>
                <w:rFonts w:cs="Times New Roman"/>
                <w:color w:val="000000" w:themeColor="text1"/>
              </w:rPr>
              <w:t>,</w:t>
            </w:r>
            <w:r w:rsidRPr="00873205">
              <w:rPr>
                <w:rFonts w:cs="Times New Roman"/>
                <w:color w:val="000000" w:themeColor="text1"/>
              </w:rPr>
              <w:t>515</w:t>
            </w:r>
            <w:r w:rsidR="00F434F0">
              <w:rPr>
                <w:rFonts w:cs="Times New Roman"/>
                <w:color w:val="000000" w:themeColor="text1"/>
              </w:rPr>
              <w:t>.</w:t>
            </w:r>
            <w:r w:rsidRPr="00873205">
              <w:rPr>
                <w:rFonts w:cs="Times New Roman"/>
                <w:color w:val="000000" w:themeColor="text1"/>
              </w:rPr>
              <w:t>2</w:t>
            </w:r>
          </w:p>
        </w:tc>
        <w:tc>
          <w:tcPr>
            <w:tcW w:w="1701" w:type="dxa"/>
          </w:tcPr>
          <w:p w14:paraId="2971618F"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7D828DF2" w14:textId="77777777" w:rsidTr="001F138B">
        <w:tc>
          <w:tcPr>
            <w:tcW w:w="1526" w:type="dxa"/>
            <w:vMerge w:val="restart"/>
            <w:vAlign w:val="center"/>
          </w:tcPr>
          <w:p w14:paraId="26671D9F" w14:textId="77777777" w:rsidR="001F138B" w:rsidRPr="00873205" w:rsidRDefault="007E754E" w:rsidP="007D4954">
            <w:pPr>
              <w:rPr>
                <w:rFonts w:cs="Times New Roman"/>
                <w:color w:val="000000" w:themeColor="text1"/>
              </w:rPr>
            </w:pPr>
            <w:hyperlink r:id="rId29" w:tooltip="Điện Biên" w:history="1">
              <w:r w:rsidR="001F138B" w:rsidRPr="00873205">
                <w:rPr>
                  <w:rFonts w:cs="Times New Roman"/>
                  <w:color w:val="000000" w:themeColor="text1"/>
                </w:rPr>
                <w:t>Điện Biên</w:t>
              </w:r>
            </w:hyperlink>
          </w:p>
        </w:tc>
        <w:tc>
          <w:tcPr>
            <w:tcW w:w="709" w:type="dxa"/>
          </w:tcPr>
          <w:p w14:paraId="5CE8364D" w14:textId="085E37B0"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vAlign w:val="center"/>
          </w:tcPr>
          <w:p w14:paraId="53780422" w14:textId="77777777" w:rsidR="001F138B" w:rsidRPr="00873205" w:rsidRDefault="007E754E" w:rsidP="007D4954">
            <w:pPr>
              <w:rPr>
                <w:rFonts w:cs="Times New Roman"/>
                <w:color w:val="000000" w:themeColor="text1"/>
              </w:rPr>
            </w:pPr>
            <w:hyperlink r:id="rId30" w:tooltip="Khu bảo tồn thiên nhiên Mường Nhé (trang chưa được viết)" w:history="1">
              <w:r w:rsidR="001F138B" w:rsidRPr="00873205">
                <w:rPr>
                  <w:rFonts w:cs="Times New Roman"/>
                  <w:color w:val="000000" w:themeColor="text1"/>
                </w:rPr>
                <w:t>Mường Nhé</w:t>
              </w:r>
            </w:hyperlink>
          </w:p>
        </w:tc>
        <w:tc>
          <w:tcPr>
            <w:tcW w:w="1418" w:type="dxa"/>
            <w:vAlign w:val="center"/>
          </w:tcPr>
          <w:p w14:paraId="3E43763A" w14:textId="77777777" w:rsidR="001F138B" w:rsidRPr="00873205" w:rsidRDefault="001F138B" w:rsidP="007D4954">
            <w:pPr>
              <w:rPr>
                <w:rFonts w:cs="Times New Roman"/>
                <w:color w:val="000000" w:themeColor="text1"/>
              </w:rPr>
            </w:pPr>
            <w:r w:rsidRPr="00873205">
              <w:rPr>
                <w:rFonts w:cs="Times New Roman"/>
                <w:color w:val="000000" w:themeColor="text1"/>
              </w:rPr>
              <w:t>1996</w:t>
            </w:r>
          </w:p>
        </w:tc>
        <w:tc>
          <w:tcPr>
            <w:tcW w:w="1417" w:type="dxa"/>
            <w:vAlign w:val="center"/>
          </w:tcPr>
          <w:p w14:paraId="3D1B5BCC" w14:textId="786EF776" w:rsidR="001F138B" w:rsidRPr="00873205" w:rsidRDefault="001F138B" w:rsidP="00F434F0">
            <w:pPr>
              <w:rPr>
                <w:rFonts w:cs="Times New Roman"/>
                <w:color w:val="000000" w:themeColor="text1"/>
              </w:rPr>
            </w:pPr>
            <w:r w:rsidRPr="00873205">
              <w:rPr>
                <w:rFonts w:cs="Times New Roman"/>
                <w:color w:val="000000" w:themeColor="text1"/>
              </w:rPr>
              <w:t>44</w:t>
            </w:r>
            <w:r w:rsidR="00F434F0">
              <w:rPr>
                <w:rFonts w:cs="Times New Roman"/>
                <w:color w:val="000000" w:themeColor="text1"/>
              </w:rPr>
              <w:t>,</w:t>
            </w:r>
            <w:r w:rsidRPr="00873205">
              <w:rPr>
                <w:rFonts w:cs="Times New Roman"/>
                <w:color w:val="000000" w:themeColor="text1"/>
              </w:rPr>
              <w:t>940</w:t>
            </w:r>
          </w:p>
        </w:tc>
        <w:tc>
          <w:tcPr>
            <w:tcW w:w="1701" w:type="dxa"/>
          </w:tcPr>
          <w:p w14:paraId="5D9D7AF2"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21B36228" w14:textId="77777777" w:rsidTr="001F138B">
        <w:tc>
          <w:tcPr>
            <w:tcW w:w="1526" w:type="dxa"/>
            <w:vMerge/>
            <w:vAlign w:val="center"/>
          </w:tcPr>
          <w:p w14:paraId="148C7CAB" w14:textId="74AE2172" w:rsidR="001F138B" w:rsidRPr="00873205" w:rsidRDefault="001F138B" w:rsidP="007D4954">
            <w:pPr>
              <w:rPr>
                <w:rFonts w:cs="Times New Roman"/>
                <w:color w:val="000000" w:themeColor="text1"/>
              </w:rPr>
            </w:pPr>
          </w:p>
        </w:tc>
        <w:tc>
          <w:tcPr>
            <w:tcW w:w="709" w:type="dxa"/>
          </w:tcPr>
          <w:p w14:paraId="6C977A6B" w14:textId="218B0F2A"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0A4053F5" w14:textId="77777777" w:rsidR="001F138B" w:rsidRPr="00873205" w:rsidRDefault="007E754E" w:rsidP="007D4954">
            <w:pPr>
              <w:rPr>
                <w:rFonts w:cs="Times New Roman"/>
                <w:color w:val="000000" w:themeColor="text1"/>
              </w:rPr>
            </w:pPr>
            <w:hyperlink r:id="rId31" w:tooltip="Khu di tích Mường Phăng (trang chưa được viết)" w:history="1">
              <w:r w:rsidR="001F138B" w:rsidRPr="00873205">
                <w:rPr>
                  <w:rFonts w:cs="Times New Roman"/>
                  <w:color w:val="000000" w:themeColor="text1"/>
                </w:rPr>
                <w:t>Mường Phăng</w:t>
              </w:r>
            </w:hyperlink>
          </w:p>
        </w:tc>
        <w:tc>
          <w:tcPr>
            <w:tcW w:w="1418" w:type="dxa"/>
            <w:vAlign w:val="center"/>
          </w:tcPr>
          <w:p w14:paraId="60E1A5DC" w14:textId="77777777" w:rsidR="001F138B" w:rsidRPr="00873205" w:rsidRDefault="001F138B" w:rsidP="007D4954">
            <w:pPr>
              <w:rPr>
                <w:rFonts w:cs="Times New Roman"/>
                <w:color w:val="000000" w:themeColor="text1"/>
              </w:rPr>
            </w:pPr>
          </w:p>
        </w:tc>
        <w:tc>
          <w:tcPr>
            <w:tcW w:w="1417" w:type="dxa"/>
            <w:vAlign w:val="center"/>
          </w:tcPr>
          <w:p w14:paraId="4BA4CA2E" w14:textId="43B633CF" w:rsidR="001F138B" w:rsidRPr="00873205" w:rsidRDefault="001F138B" w:rsidP="00F434F0">
            <w:pPr>
              <w:rPr>
                <w:rFonts w:cs="Times New Roman"/>
                <w:color w:val="000000" w:themeColor="text1"/>
              </w:rPr>
            </w:pPr>
            <w:r w:rsidRPr="00873205">
              <w:rPr>
                <w:rFonts w:cs="Times New Roman"/>
                <w:color w:val="000000" w:themeColor="text1"/>
              </w:rPr>
              <w:t>935</w:t>
            </w:r>
            <w:r w:rsidR="00F434F0">
              <w:rPr>
                <w:rFonts w:cs="Times New Roman"/>
                <w:color w:val="000000" w:themeColor="text1"/>
              </w:rPr>
              <w:t>.</w:t>
            </w:r>
            <w:r w:rsidRPr="00873205">
              <w:rPr>
                <w:rFonts w:cs="Times New Roman"/>
                <w:color w:val="000000" w:themeColor="text1"/>
              </w:rPr>
              <w:t>88</w:t>
            </w:r>
          </w:p>
        </w:tc>
        <w:tc>
          <w:tcPr>
            <w:tcW w:w="1701" w:type="dxa"/>
          </w:tcPr>
          <w:p w14:paraId="0BED17B6"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3817F7B2" w14:textId="77777777" w:rsidTr="001F138B">
        <w:tc>
          <w:tcPr>
            <w:tcW w:w="1526" w:type="dxa"/>
            <w:vMerge w:val="restart"/>
          </w:tcPr>
          <w:p w14:paraId="79C9657B" w14:textId="77777777" w:rsidR="001F138B" w:rsidRPr="00873205" w:rsidRDefault="001F138B" w:rsidP="007D4954">
            <w:pPr>
              <w:rPr>
                <w:rFonts w:cs="Times New Roman"/>
                <w:color w:val="000000" w:themeColor="text1"/>
              </w:rPr>
            </w:pPr>
            <w:r w:rsidRPr="00873205">
              <w:rPr>
                <w:rFonts w:cs="Times New Roman"/>
                <w:color w:val="000000" w:themeColor="text1"/>
              </w:rPr>
              <w:t>Gia Lai</w:t>
            </w:r>
          </w:p>
        </w:tc>
        <w:tc>
          <w:tcPr>
            <w:tcW w:w="709" w:type="dxa"/>
          </w:tcPr>
          <w:p w14:paraId="3E470E6E" w14:textId="6ED188E2"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tcPr>
          <w:p w14:paraId="4701576B" w14:textId="77777777" w:rsidR="001F138B" w:rsidRPr="00873205" w:rsidRDefault="001F138B" w:rsidP="007D4954">
            <w:pPr>
              <w:rPr>
                <w:rFonts w:cs="Times New Roman"/>
                <w:color w:val="000000" w:themeColor="text1"/>
              </w:rPr>
            </w:pPr>
            <w:r w:rsidRPr="00873205">
              <w:rPr>
                <w:rFonts w:cs="Times New Roman"/>
                <w:color w:val="000000" w:themeColor="text1"/>
              </w:rPr>
              <w:t>Kon Ka Kinh</w:t>
            </w:r>
          </w:p>
        </w:tc>
        <w:tc>
          <w:tcPr>
            <w:tcW w:w="1418" w:type="dxa"/>
          </w:tcPr>
          <w:p w14:paraId="19838C53" w14:textId="77777777" w:rsidR="001F138B" w:rsidRPr="00873205" w:rsidRDefault="001F138B" w:rsidP="007D4954">
            <w:pPr>
              <w:rPr>
                <w:rFonts w:cs="Times New Roman"/>
                <w:color w:val="000000" w:themeColor="text1"/>
              </w:rPr>
            </w:pPr>
            <w:r w:rsidRPr="00873205">
              <w:rPr>
                <w:rFonts w:cs="Times New Roman"/>
                <w:color w:val="000000" w:themeColor="text1"/>
              </w:rPr>
              <w:t>2002</w:t>
            </w:r>
          </w:p>
        </w:tc>
        <w:tc>
          <w:tcPr>
            <w:tcW w:w="1417" w:type="dxa"/>
          </w:tcPr>
          <w:p w14:paraId="66AB0792" w14:textId="77777777" w:rsidR="001F138B" w:rsidRPr="00873205" w:rsidRDefault="001F138B" w:rsidP="007D4954">
            <w:pPr>
              <w:rPr>
                <w:rFonts w:cs="Times New Roman"/>
                <w:color w:val="000000" w:themeColor="text1"/>
              </w:rPr>
            </w:pPr>
            <w:r w:rsidRPr="00873205">
              <w:rPr>
                <w:rFonts w:cs="Times New Roman"/>
                <w:color w:val="000000" w:themeColor="text1"/>
              </w:rPr>
              <w:t>41780</w:t>
            </w:r>
          </w:p>
        </w:tc>
        <w:tc>
          <w:tcPr>
            <w:tcW w:w="1701" w:type="dxa"/>
          </w:tcPr>
          <w:p w14:paraId="4A4E4774" w14:textId="77777777" w:rsidR="001F138B" w:rsidRPr="00873205" w:rsidRDefault="001F138B" w:rsidP="007D4954">
            <w:pPr>
              <w:rPr>
                <w:rFonts w:cs="Times New Roman"/>
                <w:color w:val="000000" w:themeColor="text1"/>
              </w:rPr>
            </w:pPr>
            <w:r w:rsidRPr="00873205">
              <w:rPr>
                <w:rFonts w:cs="Times New Roman"/>
                <w:color w:val="000000" w:themeColor="text1"/>
              </w:rPr>
              <w:t>National Park</w:t>
            </w:r>
          </w:p>
        </w:tc>
      </w:tr>
      <w:tr w:rsidR="007D4954" w:rsidRPr="00873205" w14:paraId="3E1268AF" w14:textId="77777777" w:rsidTr="001F138B">
        <w:tc>
          <w:tcPr>
            <w:tcW w:w="1526" w:type="dxa"/>
            <w:vMerge/>
            <w:vAlign w:val="center"/>
          </w:tcPr>
          <w:p w14:paraId="0A86373E" w14:textId="40B6F5DD" w:rsidR="001F138B" w:rsidRPr="00873205" w:rsidRDefault="001F138B" w:rsidP="007D4954">
            <w:pPr>
              <w:rPr>
                <w:rFonts w:cs="Times New Roman"/>
                <w:color w:val="000000" w:themeColor="text1"/>
              </w:rPr>
            </w:pPr>
          </w:p>
        </w:tc>
        <w:tc>
          <w:tcPr>
            <w:tcW w:w="709" w:type="dxa"/>
          </w:tcPr>
          <w:p w14:paraId="5A01F540" w14:textId="777D4301"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182A8D24" w14:textId="77777777" w:rsidR="001F138B" w:rsidRPr="000A6A04" w:rsidRDefault="007E754E" w:rsidP="007D4954">
            <w:pPr>
              <w:rPr>
                <w:rFonts w:cs="Times New Roman"/>
                <w:color w:val="000000" w:themeColor="text1"/>
                <w:lang w:val="fr-FR"/>
              </w:rPr>
            </w:pPr>
            <w:hyperlink r:id="rId32" w:tooltip="Khu bảo tồn thiên nhiên Kon Cha Răng (trang chưa được viết)" w:history="1">
              <w:r w:rsidR="001F138B" w:rsidRPr="000A6A04">
                <w:rPr>
                  <w:rFonts w:cs="Times New Roman"/>
                  <w:color w:val="000000" w:themeColor="text1"/>
                  <w:lang w:val="fr-FR"/>
                </w:rPr>
                <w:t>Kon Cha Răng</w:t>
              </w:r>
              <w:r w:rsidR="001F138B" w:rsidRPr="000A6A04">
                <w:rPr>
                  <w:rFonts w:cs="Times New Roman"/>
                  <w:color w:val="000000" w:themeColor="text1"/>
                  <w:lang w:val="fr-FR"/>
                </w:rPr>
                <w:br/>
                <w:t>(Kon Chư Răng)</w:t>
              </w:r>
            </w:hyperlink>
          </w:p>
        </w:tc>
        <w:tc>
          <w:tcPr>
            <w:tcW w:w="1418" w:type="dxa"/>
            <w:vAlign w:val="center"/>
          </w:tcPr>
          <w:p w14:paraId="33755F57" w14:textId="77777777" w:rsidR="001F138B" w:rsidRPr="000A6A04" w:rsidRDefault="001F138B" w:rsidP="007D4954">
            <w:pPr>
              <w:rPr>
                <w:rFonts w:cs="Times New Roman"/>
                <w:color w:val="000000" w:themeColor="text1"/>
                <w:lang w:val="fr-FR"/>
              </w:rPr>
            </w:pPr>
          </w:p>
        </w:tc>
        <w:tc>
          <w:tcPr>
            <w:tcW w:w="1417" w:type="dxa"/>
            <w:vAlign w:val="center"/>
          </w:tcPr>
          <w:p w14:paraId="38D76E76" w14:textId="37B38078" w:rsidR="001F138B" w:rsidRPr="00873205" w:rsidRDefault="001F138B" w:rsidP="00F434F0">
            <w:pPr>
              <w:rPr>
                <w:rFonts w:cs="Times New Roman"/>
                <w:color w:val="000000" w:themeColor="text1"/>
              </w:rPr>
            </w:pPr>
            <w:r w:rsidRPr="00873205">
              <w:rPr>
                <w:rFonts w:cs="Times New Roman"/>
                <w:color w:val="000000" w:themeColor="text1"/>
              </w:rPr>
              <w:t>15</w:t>
            </w:r>
            <w:r w:rsidR="00F434F0">
              <w:rPr>
                <w:rFonts w:cs="Times New Roman"/>
                <w:color w:val="000000" w:themeColor="text1"/>
              </w:rPr>
              <w:t>,</w:t>
            </w:r>
            <w:r w:rsidRPr="00873205">
              <w:rPr>
                <w:rFonts w:cs="Times New Roman"/>
                <w:color w:val="000000" w:themeColor="text1"/>
              </w:rPr>
              <w:t>446</w:t>
            </w:r>
          </w:p>
        </w:tc>
        <w:tc>
          <w:tcPr>
            <w:tcW w:w="1701" w:type="dxa"/>
          </w:tcPr>
          <w:p w14:paraId="3BB58740"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72D5F981" w14:textId="77777777" w:rsidTr="001F138B">
        <w:tc>
          <w:tcPr>
            <w:tcW w:w="1526" w:type="dxa"/>
            <w:vMerge w:val="restart"/>
            <w:vAlign w:val="center"/>
          </w:tcPr>
          <w:p w14:paraId="6346D185" w14:textId="6BC5BE71" w:rsidR="001F138B" w:rsidRPr="00873205" w:rsidRDefault="007E754E" w:rsidP="007D4954">
            <w:pPr>
              <w:rPr>
                <w:rFonts w:cs="Times New Roman"/>
                <w:color w:val="000000" w:themeColor="text1"/>
              </w:rPr>
            </w:pPr>
            <w:hyperlink r:id="rId33" w:tooltip="Hà Giang" w:history="1">
              <w:r w:rsidR="001F138B" w:rsidRPr="00873205">
                <w:rPr>
                  <w:rFonts w:cs="Times New Roman"/>
                  <w:color w:val="000000" w:themeColor="text1"/>
                </w:rPr>
                <w:t>Hà Giang</w:t>
              </w:r>
            </w:hyperlink>
          </w:p>
        </w:tc>
        <w:tc>
          <w:tcPr>
            <w:tcW w:w="709" w:type="dxa"/>
          </w:tcPr>
          <w:p w14:paraId="2EE0D441" w14:textId="1B8075C7"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vAlign w:val="center"/>
          </w:tcPr>
          <w:p w14:paraId="023B7B89" w14:textId="77777777" w:rsidR="001F138B" w:rsidRPr="00873205" w:rsidRDefault="007E754E" w:rsidP="007D4954">
            <w:pPr>
              <w:rPr>
                <w:rFonts w:cs="Times New Roman"/>
                <w:color w:val="000000" w:themeColor="text1"/>
              </w:rPr>
            </w:pPr>
            <w:hyperlink r:id="rId34" w:tooltip="Khu dự trữ thiên nhiên Bắc Mê (trang chưa được viết)" w:history="1">
              <w:r w:rsidR="001F138B" w:rsidRPr="00873205">
                <w:rPr>
                  <w:rFonts w:cs="Times New Roman"/>
                  <w:color w:val="000000" w:themeColor="text1"/>
                </w:rPr>
                <w:t>Bắc Mê</w:t>
              </w:r>
            </w:hyperlink>
          </w:p>
        </w:tc>
        <w:tc>
          <w:tcPr>
            <w:tcW w:w="1418" w:type="dxa"/>
            <w:vAlign w:val="center"/>
          </w:tcPr>
          <w:p w14:paraId="3EFEF9E8" w14:textId="77777777" w:rsidR="001F138B" w:rsidRPr="00873205" w:rsidRDefault="001F138B" w:rsidP="007D4954">
            <w:pPr>
              <w:rPr>
                <w:rFonts w:cs="Times New Roman"/>
                <w:color w:val="000000" w:themeColor="text1"/>
              </w:rPr>
            </w:pPr>
            <w:r w:rsidRPr="00873205">
              <w:rPr>
                <w:rFonts w:cs="Times New Roman"/>
                <w:color w:val="000000" w:themeColor="text1"/>
              </w:rPr>
              <w:t>1994</w:t>
            </w:r>
          </w:p>
        </w:tc>
        <w:tc>
          <w:tcPr>
            <w:tcW w:w="1417" w:type="dxa"/>
            <w:vAlign w:val="center"/>
          </w:tcPr>
          <w:p w14:paraId="56C60988" w14:textId="4A1C37F8" w:rsidR="001F138B" w:rsidRPr="00873205" w:rsidRDefault="001F138B" w:rsidP="007D4954">
            <w:pPr>
              <w:rPr>
                <w:rFonts w:cs="Times New Roman"/>
                <w:color w:val="000000" w:themeColor="text1"/>
              </w:rPr>
            </w:pPr>
            <w:r w:rsidRPr="00873205">
              <w:rPr>
                <w:rFonts w:cs="Times New Roman"/>
                <w:color w:val="000000" w:themeColor="text1"/>
              </w:rPr>
              <w:t>9</w:t>
            </w:r>
            <w:r w:rsidR="00F434F0">
              <w:rPr>
                <w:rFonts w:cs="Times New Roman"/>
                <w:color w:val="000000" w:themeColor="text1"/>
              </w:rPr>
              <w:t>,</w:t>
            </w:r>
            <w:r w:rsidRPr="00873205">
              <w:rPr>
                <w:rFonts w:cs="Times New Roman"/>
                <w:color w:val="000000" w:themeColor="text1"/>
              </w:rPr>
              <w:t>043</w:t>
            </w:r>
          </w:p>
        </w:tc>
        <w:tc>
          <w:tcPr>
            <w:tcW w:w="1701" w:type="dxa"/>
          </w:tcPr>
          <w:p w14:paraId="0668857E"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4AACACCD" w14:textId="77777777" w:rsidTr="001F138B">
        <w:tc>
          <w:tcPr>
            <w:tcW w:w="1526" w:type="dxa"/>
            <w:vMerge/>
            <w:vAlign w:val="center"/>
          </w:tcPr>
          <w:p w14:paraId="15D1B5B0" w14:textId="2EE03E60" w:rsidR="001F138B" w:rsidRPr="00873205" w:rsidRDefault="001F138B" w:rsidP="007D4954">
            <w:pPr>
              <w:rPr>
                <w:rFonts w:cs="Times New Roman"/>
                <w:color w:val="000000" w:themeColor="text1"/>
              </w:rPr>
            </w:pPr>
          </w:p>
        </w:tc>
        <w:tc>
          <w:tcPr>
            <w:tcW w:w="709" w:type="dxa"/>
          </w:tcPr>
          <w:p w14:paraId="2933E31A" w14:textId="2A3302E0"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469C1ED5" w14:textId="77777777" w:rsidR="001F138B" w:rsidRPr="00873205" w:rsidRDefault="007E754E" w:rsidP="007D4954">
            <w:pPr>
              <w:rPr>
                <w:rFonts w:cs="Times New Roman"/>
                <w:color w:val="000000" w:themeColor="text1"/>
              </w:rPr>
            </w:pPr>
            <w:hyperlink r:id="rId35" w:tooltip="Khu bảo tồn thiên nhiên Bát Đại Sơn (trang chưa được viết)" w:history="1">
              <w:r w:rsidR="001F138B" w:rsidRPr="00873205">
                <w:rPr>
                  <w:rFonts w:cs="Times New Roman"/>
                  <w:color w:val="000000" w:themeColor="text1"/>
                </w:rPr>
                <w:t>Bát Đại Sơn</w:t>
              </w:r>
            </w:hyperlink>
          </w:p>
        </w:tc>
        <w:tc>
          <w:tcPr>
            <w:tcW w:w="1418" w:type="dxa"/>
            <w:vAlign w:val="center"/>
          </w:tcPr>
          <w:p w14:paraId="6E57A8AB" w14:textId="77777777" w:rsidR="001F138B" w:rsidRPr="00873205" w:rsidRDefault="001F138B" w:rsidP="007D4954">
            <w:pPr>
              <w:rPr>
                <w:rFonts w:cs="Times New Roman"/>
                <w:color w:val="000000" w:themeColor="text1"/>
              </w:rPr>
            </w:pPr>
            <w:r w:rsidRPr="00873205">
              <w:rPr>
                <w:rFonts w:cs="Times New Roman"/>
                <w:color w:val="000000" w:themeColor="text1"/>
              </w:rPr>
              <w:t>2000</w:t>
            </w:r>
          </w:p>
        </w:tc>
        <w:tc>
          <w:tcPr>
            <w:tcW w:w="1417" w:type="dxa"/>
            <w:vAlign w:val="center"/>
          </w:tcPr>
          <w:p w14:paraId="33EE996A" w14:textId="09FC9415" w:rsidR="001F138B" w:rsidRPr="00873205" w:rsidRDefault="001F138B" w:rsidP="00F434F0">
            <w:pPr>
              <w:rPr>
                <w:rFonts w:cs="Times New Roman"/>
                <w:color w:val="000000" w:themeColor="text1"/>
              </w:rPr>
            </w:pPr>
            <w:r w:rsidRPr="00873205">
              <w:rPr>
                <w:rFonts w:cs="Times New Roman"/>
                <w:color w:val="000000" w:themeColor="text1"/>
              </w:rPr>
              <w:t>4</w:t>
            </w:r>
            <w:r w:rsidR="00F434F0">
              <w:rPr>
                <w:rFonts w:cs="Times New Roman"/>
                <w:color w:val="000000" w:themeColor="text1"/>
              </w:rPr>
              <w:t>,</w:t>
            </w:r>
            <w:r w:rsidRPr="00873205">
              <w:rPr>
                <w:rFonts w:cs="Times New Roman"/>
                <w:color w:val="000000" w:themeColor="text1"/>
              </w:rPr>
              <w:t>531</w:t>
            </w:r>
          </w:p>
        </w:tc>
        <w:tc>
          <w:tcPr>
            <w:tcW w:w="1701" w:type="dxa"/>
          </w:tcPr>
          <w:p w14:paraId="6380438F"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528CDA98" w14:textId="77777777" w:rsidTr="001F138B">
        <w:tc>
          <w:tcPr>
            <w:tcW w:w="1526" w:type="dxa"/>
            <w:vMerge/>
            <w:vAlign w:val="center"/>
          </w:tcPr>
          <w:p w14:paraId="5D6E04DF" w14:textId="500A2FA4" w:rsidR="001F138B" w:rsidRPr="00873205" w:rsidRDefault="001F138B" w:rsidP="007D4954">
            <w:pPr>
              <w:rPr>
                <w:rFonts w:cs="Times New Roman"/>
                <w:color w:val="000000" w:themeColor="text1"/>
              </w:rPr>
            </w:pPr>
          </w:p>
        </w:tc>
        <w:tc>
          <w:tcPr>
            <w:tcW w:w="709" w:type="dxa"/>
          </w:tcPr>
          <w:p w14:paraId="60BDB507" w14:textId="02020BF8"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vAlign w:val="center"/>
          </w:tcPr>
          <w:p w14:paraId="68D6BB76" w14:textId="77777777" w:rsidR="001F138B" w:rsidRPr="00873205" w:rsidRDefault="007E754E" w:rsidP="007D4954">
            <w:pPr>
              <w:rPr>
                <w:rFonts w:cs="Times New Roman"/>
                <w:color w:val="000000" w:themeColor="text1"/>
              </w:rPr>
            </w:pPr>
            <w:hyperlink r:id="rId36" w:tooltip="Khu bảo tồn thiên nhiên Du Già (trang chưa được viết)" w:history="1">
              <w:r w:rsidR="001F138B" w:rsidRPr="00873205">
                <w:rPr>
                  <w:rFonts w:cs="Times New Roman"/>
                  <w:color w:val="000000" w:themeColor="text1"/>
                </w:rPr>
                <w:t>Du Già</w:t>
              </w:r>
            </w:hyperlink>
          </w:p>
        </w:tc>
        <w:tc>
          <w:tcPr>
            <w:tcW w:w="1418" w:type="dxa"/>
            <w:vAlign w:val="center"/>
          </w:tcPr>
          <w:p w14:paraId="10E2899E" w14:textId="77777777" w:rsidR="001F138B" w:rsidRPr="00873205" w:rsidRDefault="001F138B" w:rsidP="007D4954">
            <w:pPr>
              <w:rPr>
                <w:rFonts w:cs="Times New Roman"/>
                <w:color w:val="000000" w:themeColor="text1"/>
              </w:rPr>
            </w:pPr>
            <w:r w:rsidRPr="00873205">
              <w:rPr>
                <w:rFonts w:cs="Times New Roman"/>
                <w:color w:val="000000" w:themeColor="text1"/>
              </w:rPr>
              <w:t>1994</w:t>
            </w:r>
          </w:p>
        </w:tc>
        <w:tc>
          <w:tcPr>
            <w:tcW w:w="1417" w:type="dxa"/>
            <w:vAlign w:val="center"/>
          </w:tcPr>
          <w:p w14:paraId="5DC62D84" w14:textId="28BADE33" w:rsidR="001F138B" w:rsidRPr="00873205" w:rsidRDefault="001F138B" w:rsidP="00F434F0">
            <w:pPr>
              <w:rPr>
                <w:rFonts w:cs="Times New Roman"/>
                <w:color w:val="000000" w:themeColor="text1"/>
              </w:rPr>
            </w:pPr>
            <w:r w:rsidRPr="00873205">
              <w:rPr>
                <w:rFonts w:cs="Times New Roman"/>
                <w:color w:val="000000" w:themeColor="text1"/>
              </w:rPr>
              <w:t>11</w:t>
            </w:r>
            <w:r w:rsidR="00F434F0">
              <w:rPr>
                <w:rFonts w:cs="Times New Roman"/>
                <w:color w:val="000000" w:themeColor="text1"/>
              </w:rPr>
              <w:t>,</w:t>
            </w:r>
            <w:r w:rsidRPr="00873205">
              <w:rPr>
                <w:rFonts w:cs="Times New Roman"/>
                <w:color w:val="000000" w:themeColor="text1"/>
              </w:rPr>
              <w:t>540</w:t>
            </w:r>
          </w:p>
        </w:tc>
        <w:tc>
          <w:tcPr>
            <w:tcW w:w="1701" w:type="dxa"/>
          </w:tcPr>
          <w:p w14:paraId="16CD06DC"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492B3AB7" w14:textId="77777777" w:rsidTr="001F138B">
        <w:tc>
          <w:tcPr>
            <w:tcW w:w="1526" w:type="dxa"/>
            <w:vMerge/>
            <w:vAlign w:val="center"/>
          </w:tcPr>
          <w:p w14:paraId="00AAEDA9" w14:textId="736A4AA6" w:rsidR="001F138B" w:rsidRPr="00873205" w:rsidRDefault="001F138B" w:rsidP="007D4954">
            <w:pPr>
              <w:rPr>
                <w:rFonts w:cs="Times New Roman"/>
                <w:color w:val="000000" w:themeColor="text1"/>
              </w:rPr>
            </w:pPr>
          </w:p>
        </w:tc>
        <w:tc>
          <w:tcPr>
            <w:tcW w:w="709" w:type="dxa"/>
          </w:tcPr>
          <w:p w14:paraId="386C2A36" w14:textId="2391CC3D" w:rsidR="001F138B" w:rsidRPr="00873205" w:rsidRDefault="001F138B" w:rsidP="007D4954">
            <w:pPr>
              <w:rPr>
                <w:rFonts w:cs="Times New Roman"/>
                <w:color w:val="000000" w:themeColor="text1"/>
              </w:rPr>
            </w:pPr>
            <w:r w:rsidRPr="00873205">
              <w:rPr>
                <w:rFonts w:cs="Times New Roman"/>
                <w:color w:val="000000" w:themeColor="text1"/>
              </w:rPr>
              <w:t>4</w:t>
            </w:r>
          </w:p>
        </w:tc>
        <w:tc>
          <w:tcPr>
            <w:tcW w:w="2551" w:type="dxa"/>
            <w:vAlign w:val="center"/>
          </w:tcPr>
          <w:p w14:paraId="289C2DD7" w14:textId="77777777" w:rsidR="001F138B" w:rsidRPr="00873205" w:rsidRDefault="007E754E" w:rsidP="007D4954">
            <w:pPr>
              <w:rPr>
                <w:rFonts w:cs="Times New Roman"/>
                <w:color w:val="000000" w:themeColor="text1"/>
              </w:rPr>
            </w:pPr>
            <w:hyperlink r:id="rId37" w:tooltip="Khu bảo tồn thiên nhiên Phong Quang (trang chưa được viết)" w:history="1">
              <w:r w:rsidR="001F138B" w:rsidRPr="00873205">
                <w:rPr>
                  <w:rFonts w:cs="Times New Roman"/>
                  <w:color w:val="000000" w:themeColor="text1"/>
                </w:rPr>
                <w:t>Phong Quang</w:t>
              </w:r>
            </w:hyperlink>
          </w:p>
        </w:tc>
        <w:tc>
          <w:tcPr>
            <w:tcW w:w="1418" w:type="dxa"/>
            <w:vAlign w:val="center"/>
          </w:tcPr>
          <w:p w14:paraId="0A975658" w14:textId="77777777" w:rsidR="001F138B" w:rsidRPr="00873205" w:rsidRDefault="001F138B" w:rsidP="007D4954">
            <w:pPr>
              <w:rPr>
                <w:rFonts w:cs="Times New Roman"/>
                <w:color w:val="000000" w:themeColor="text1"/>
              </w:rPr>
            </w:pPr>
            <w:r w:rsidRPr="00873205">
              <w:rPr>
                <w:rFonts w:cs="Times New Roman"/>
                <w:color w:val="000000" w:themeColor="text1"/>
              </w:rPr>
              <w:t>1998</w:t>
            </w:r>
          </w:p>
        </w:tc>
        <w:tc>
          <w:tcPr>
            <w:tcW w:w="1417" w:type="dxa"/>
            <w:vAlign w:val="center"/>
          </w:tcPr>
          <w:p w14:paraId="6AD81B26" w14:textId="793649F9" w:rsidR="001F138B" w:rsidRPr="00873205" w:rsidRDefault="001F138B" w:rsidP="00F434F0">
            <w:pPr>
              <w:rPr>
                <w:rFonts w:cs="Times New Roman"/>
                <w:color w:val="000000" w:themeColor="text1"/>
              </w:rPr>
            </w:pPr>
            <w:r w:rsidRPr="00873205">
              <w:rPr>
                <w:rFonts w:cs="Times New Roman"/>
                <w:color w:val="000000" w:themeColor="text1"/>
              </w:rPr>
              <w:t>7</w:t>
            </w:r>
            <w:r w:rsidR="00F434F0">
              <w:rPr>
                <w:rFonts w:cs="Times New Roman"/>
                <w:color w:val="000000" w:themeColor="text1"/>
              </w:rPr>
              <w:t>,</w:t>
            </w:r>
            <w:r w:rsidRPr="00873205">
              <w:rPr>
                <w:rFonts w:cs="Times New Roman"/>
                <w:color w:val="000000" w:themeColor="text1"/>
              </w:rPr>
              <w:t>911</w:t>
            </w:r>
          </w:p>
        </w:tc>
        <w:tc>
          <w:tcPr>
            <w:tcW w:w="1701" w:type="dxa"/>
          </w:tcPr>
          <w:p w14:paraId="7F966EF2"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61FD5B68" w14:textId="77777777" w:rsidTr="001F138B">
        <w:tc>
          <w:tcPr>
            <w:tcW w:w="1526" w:type="dxa"/>
            <w:vMerge/>
            <w:vAlign w:val="center"/>
          </w:tcPr>
          <w:p w14:paraId="1A78619D" w14:textId="5B39DDE8" w:rsidR="001F138B" w:rsidRPr="00873205" w:rsidRDefault="001F138B" w:rsidP="007D4954">
            <w:pPr>
              <w:rPr>
                <w:rFonts w:cs="Times New Roman"/>
                <w:color w:val="000000" w:themeColor="text1"/>
              </w:rPr>
            </w:pPr>
          </w:p>
        </w:tc>
        <w:tc>
          <w:tcPr>
            <w:tcW w:w="709" w:type="dxa"/>
          </w:tcPr>
          <w:p w14:paraId="1745836D" w14:textId="7EE1B5F5" w:rsidR="001F138B" w:rsidRPr="00873205" w:rsidRDefault="001F138B" w:rsidP="007D4954">
            <w:pPr>
              <w:rPr>
                <w:rFonts w:cs="Times New Roman"/>
                <w:color w:val="000000" w:themeColor="text1"/>
              </w:rPr>
            </w:pPr>
            <w:r w:rsidRPr="00873205">
              <w:rPr>
                <w:rFonts w:cs="Times New Roman"/>
                <w:color w:val="000000" w:themeColor="text1"/>
              </w:rPr>
              <w:t>5</w:t>
            </w:r>
          </w:p>
        </w:tc>
        <w:tc>
          <w:tcPr>
            <w:tcW w:w="2551" w:type="dxa"/>
            <w:vAlign w:val="center"/>
          </w:tcPr>
          <w:p w14:paraId="60CFB9B2" w14:textId="77777777" w:rsidR="001F138B" w:rsidRPr="00873205" w:rsidRDefault="007E754E" w:rsidP="007D4954">
            <w:pPr>
              <w:rPr>
                <w:rFonts w:cs="Times New Roman"/>
                <w:color w:val="000000" w:themeColor="text1"/>
              </w:rPr>
            </w:pPr>
            <w:hyperlink r:id="rId38" w:tooltip="Khu bảo tồn thiên nhiên Tây Côn Lĩnh (trang chưa được viết)" w:history="1">
              <w:r w:rsidR="001F138B" w:rsidRPr="00873205">
                <w:rPr>
                  <w:rFonts w:cs="Times New Roman"/>
                  <w:color w:val="000000" w:themeColor="text1"/>
                </w:rPr>
                <w:t>Tây Côn Lĩnh</w:t>
              </w:r>
            </w:hyperlink>
          </w:p>
        </w:tc>
        <w:tc>
          <w:tcPr>
            <w:tcW w:w="1418" w:type="dxa"/>
            <w:vAlign w:val="center"/>
          </w:tcPr>
          <w:p w14:paraId="1C13DE59" w14:textId="77777777" w:rsidR="001F138B" w:rsidRPr="00873205" w:rsidRDefault="001F138B" w:rsidP="007D4954">
            <w:pPr>
              <w:rPr>
                <w:rFonts w:cs="Times New Roman"/>
                <w:color w:val="000000" w:themeColor="text1"/>
              </w:rPr>
            </w:pPr>
            <w:r w:rsidRPr="00873205">
              <w:rPr>
                <w:rFonts w:cs="Times New Roman"/>
                <w:color w:val="000000" w:themeColor="text1"/>
              </w:rPr>
              <w:t>2002</w:t>
            </w:r>
          </w:p>
        </w:tc>
        <w:tc>
          <w:tcPr>
            <w:tcW w:w="1417" w:type="dxa"/>
            <w:vAlign w:val="center"/>
          </w:tcPr>
          <w:p w14:paraId="4145B966" w14:textId="04FC193D" w:rsidR="001F138B" w:rsidRPr="00873205" w:rsidRDefault="001F138B" w:rsidP="00F434F0">
            <w:pPr>
              <w:rPr>
                <w:rFonts w:cs="Times New Roman"/>
                <w:color w:val="000000" w:themeColor="text1"/>
              </w:rPr>
            </w:pPr>
            <w:r w:rsidRPr="00873205">
              <w:rPr>
                <w:rFonts w:cs="Times New Roman"/>
                <w:color w:val="000000" w:themeColor="text1"/>
              </w:rPr>
              <w:t>14</w:t>
            </w:r>
            <w:r w:rsidR="00F434F0">
              <w:rPr>
                <w:rFonts w:cs="Times New Roman"/>
                <w:color w:val="000000" w:themeColor="text1"/>
              </w:rPr>
              <w:t>,</w:t>
            </w:r>
            <w:r w:rsidRPr="00873205">
              <w:rPr>
                <w:rFonts w:cs="Times New Roman"/>
                <w:color w:val="000000" w:themeColor="text1"/>
              </w:rPr>
              <w:t>489</w:t>
            </w:r>
          </w:p>
        </w:tc>
        <w:tc>
          <w:tcPr>
            <w:tcW w:w="1701" w:type="dxa"/>
          </w:tcPr>
          <w:p w14:paraId="2AE65952"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5B93519A" w14:textId="77777777" w:rsidTr="001F138B">
        <w:tc>
          <w:tcPr>
            <w:tcW w:w="1526" w:type="dxa"/>
            <w:vAlign w:val="center"/>
          </w:tcPr>
          <w:p w14:paraId="4FA87C99" w14:textId="77777777" w:rsidR="001F138B" w:rsidRPr="00873205" w:rsidRDefault="007E754E" w:rsidP="007D4954">
            <w:pPr>
              <w:rPr>
                <w:rFonts w:cs="Times New Roman"/>
                <w:color w:val="000000" w:themeColor="text1"/>
              </w:rPr>
            </w:pPr>
            <w:hyperlink r:id="rId39" w:tooltip="Hà Giang" w:history="1">
              <w:r w:rsidR="001F138B" w:rsidRPr="00873205">
                <w:rPr>
                  <w:rFonts w:cs="Times New Roman"/>
                  <w:color w:val="000000" w:themeColor="text1"/>
                </w:rPr>
                <w:t>Hà Giang</w:t>
              </w:r>
            </w:hyperlink>
          </w:p>
        </w:tc>
        <w:tc>
          <w:tcPr>
            <w:tcW w:w="709" w:type="dxa"/>
          </w:tcPr>
          <w:p w14:paraId="0DC0CEEE" w14:textId="299F4101" w:rsidR="001F138B" w:rsidRPr="00873205" w:rsidRDefault="001F138B" w:rsidP="007D4954">
            <w:pPr>
              <w:rPr>
                <w:rFonts w:cs="Times New Roman"/>
                <w:color w:val="000000" w:themeColor="text1"/>
              </w:rPr>
            </w:pPr>
            <w:r w:rsidRPr="00873205">
              <w:rPr>
                <w:rFonts w:cs="Times New Roman"/>
                <w:color w:val="000000" w:themeColor="text1"/>
              </w:rPr>
              <w:t>6</w:t>
            </w:r>
          </w:p>
        </w:tc>
        <w:tc>
          <w:tcPr>
            <w:tcW w:w="2551" w:type="dxa"/>
            <w:vAlign w:val="center"/>
          </w:tcPr>
          <w:p w14:paraId="38CF2FAB" w14:textId="6D09626E" w:rsidR="001F138B" w:rsidRPr="00873205" w:rsidRDefault="007E754E" w:rsidP="007D4954">
            <w:pPr>
              <w:rPr>
                <w:rFonts w:cs="Times New Roman"/>
                <w:color w:val="000000" w:themeColor="text1"/>
              </w:rPr>
            </w:pPr>
            <w:hyperlink r:id="rId40" w:tooltip="Khu bảo tồn loài và sinh cảnh voọc mũi hếch Khau Ca (trang chưa được viết)" w:history="1">
              <w:r w:rsidR="001F138B" w:rsidRPr="00873205">
                <w:rPr>
                  <w:rFonts w:cs="Times New Roman"/>
                  <w:color w:val="000000" w:themeColor="text1"/>
                </w:rPr>
                <w:t xml:space="preserve"> Khau Ca</w:t>
              </w:r>
            </w:hyperlink>
            <w:r w:rsidR="001F138B" w:rsidRPr="00873205">
              <w:rPr>
                <w:rFonts w:cs="Times New Roman"/>
                <w:color w:val="000000" w:themeColor="text1"/>
              </w:rPr>
              <w:t xml:space="preserve"> Area for species, landscape and ecosystem </w:t>
            </w:r>
            <w:r w:rsidR="001F138B" w:rsidRPr="00873205">
              <w:rPr>
                <w:rFonts w:cs="Times New Roman"/>
                <w:color w:val="000000" w:themeColor="text1"/>
              </w:rPr>
              <w:lastRenderedPageBreak/>
              <w:t>conservation of monkey voọc mũi hếch</w:t>
            </w:r>
          </w:p>
        </w:tc>
        <w:tc>
          <w:tcPr>
            <w:tcW w:w="1418" w:type="dxa"/>
            <w:vAlign w:val="center"/>
          </w:tcPr>
          <w:p w14:paraId="7F64773A" w14:textId="77777777" w:rsidR="001F138B" w:rsidRPr="00873205" w:rsidRDefault="001F138B" w:rsidP="007D4954">
            <w:pPr>
              <w:rPr>
                <w:rFonts w:cs="Times New Roman"/>
                <w:color w:val="000000" w:themeColor="text1"/>
              </w:rPr>
            </w:pPr>
          </w:p>
        </w:tc>
        <w:tc>
          <w:tcPr>
            <w:tcW w:w="1417" w:type="dxa"/>
            <w:vAlign w:val="center"/>
          </w:tcPr>
          <w:p w14:paraId="4C3EF08B" w14:textId="5CE1F7BA" w:rsidR="001F138B" w:rsidRPr="00873205" w:rsidRDefault="001F138B" w:rsidP="00F434F0">
            <w:pPr>
              <w:rPr>
                <w:rFonts w:cs="Times New Roman"/>
                <w:color w:val="000000" w:themeColor="text1"/>
              </w:rPr>
            </w:pPr>
            <w:r w:rsidRPr="00873205">
              <w:rPr>
                <w:rFonts w:cs="Times New Roman"/>
                <w:color w:val="000000" w:themeColor="text1"/>
              </w:rPr>
              <w:t>2</w:t>
            </w:r>
            <w:r w:rsidR="00F434F0">
              <w:rPr>
                <w:rFonts w:cs="Times New Roman"/>
                <w:color w:val="000000" w:themeColor="text1"/>
              </w:rPr>
              <w:t>,</w:t>
            </w:r>
            <w:r w:rsidRPr="00873205">
              <w:rPr>
                <w:rFonts w:cs="Times New Roman"/>
                <w:color w:val="000000" w:themeColor="text1"/>
              </w:rPr>
              <w:t>010</w:t>
            </w:r>
          </w:p>
        </w:tc>
        <w:tc>
          <w:tcPr>
            <w:tcW w:w="1701" w:type="dxa"/>
          </w:tcPr>
          <w:p w14:paraId="259EE3BB" w14:textId="77777777" w:rsidR="001F138B" w:rsidRPr="00873205" w:rsidRDefault="001F138B" w:rsidP="007D4954">
            <w:pPr>
              <w:rPr>
                <w:rFonts w:cs="Times New Roman"/>
                <w:color w:val="000000" w:themeColor="text1"/>
              </w:rPr>
            </w:pPr>
            <w:r w:rsidRPr="00873205">
              <w:rPr>
                <w:rFonts w:cs="Times New Roman"/>
                <w:color w:val="000000" w:themeColor="text1"/>
              </w:rPr>
              <w:t>SC</w:t>
            </w:r>
          </w:p>
        </w:tc>
      </w:tr>
      <w:tr w:rsidR="007D4954" w:rsidRPr="00873205" w14:paraId="3293C9F4" w14:textId="77777777" w:rsidTr="001F138B">
        <w:tc>
          <w:tcPr>
            <w:tcW w:w="1526" w:type="dxa"/>
            <w:vMerge w:val="restart"/>
            <w:vAlign w:val="center"/>
          </w:tcPr>
          <w:p w14:paraId="3DAE6487" w14:textId="77777777" w:rsidR="001F138B" w:rsidRPr="00873205" w:rsidRDefault="007E754E" w:rsidP="007D4954">
            <w:pPr>
              <w:rPr>
                <w:rFonts w:cs="Times New Roman"/>
                <w:color w:val="000000" w:themeColor="text1"/>
              </w:rPr>
            </w:pPr>
            <w:hyperlink r:id="rId41" w:tooltip="Hòa Bình" w:history="1">
              <w:r w:rsidR="001F138B" w:rsidRPr="00873205">
                <w:rPr>
                  <w:rFonts w:cs="Times New Roman"/>
                  <w:color w:val="000000" w:themeColor="text1"/>
                </w:rPr>
                <w:t>Hoà Bình</w:t>
              </w:r>
            </w:hyperlink>
          </w:p>
        </w:tc>
        <w:tc>
          <w:tcPr>
            <w:tcW w:w="709" w:type="dxa"/>
          </w:tcPr>
          <w:p w14:paraId="665351E1" w14:textId="1D40D028"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vAlign w:val="center"/>
          </w:tcPr>
          <w:p w14:paraId="2578FF7A" w14:textId="77777777" w:rsidR="001F138B" w:rsidRPr="00873205" w:rsidRDefault="007E754E" w:rsidP="007D4954">
            <w:pPr>
              <w:rPr>
                <w:rFonts w:cs="Times New Roman"/>
                <w:color w:val="000000" w:themeColor="text1"/>
              </w:rPr>
            </w:pPr>
            <w:hyperlink r:id="rId42" w:tooltip="Khu bảo tồn thiên nhiên Hang Kia-Pà Cò (trang chưa được viết)" w:history="1">
              <w:r w:rsidR="001F138B" w:rsidRPr="00873205">
                <w:rPr>
                  <w:rFonts w:cs="Times New Roman"/>
                  <w:color w:val="000000" w:themeColor="text1"/>
                </w:rPr>
                <w:t>Hang Kia-Pà Cò</w:t>
              </w:r>
            </w:hyperlink>
          </w:p>
        </w:tc>
        <w:tc>
          <w:tcPr>
            <w:tcW w:w="1418" w:type="dxa"/>
            <w:vAlign w:val="center"/>
          </w:tcPr>
          <w:p w14:paraId="2DEDC3E3" w14:textId="77777777" w:rsidR="001F138B" w:rsidRPr="00873205" w:rsidRDefault="001F138B" w:rsidP="007D4954">
            <w:pPr>
              <w:rPr>
                <w:rFonts w:cs="Times New Roman"/>
                <w:color w:val="000000" w:themeColor="text1"/>
              </w:rPr>
            </w:pPr>
          </w:p>
        </w:tc>
        <w:tc>
          <w:tcPr>
            <w:tcW w:w="1417" w:type="dxa"/>
            <w:vAlign w:val="center"/>
          </w:tcPr>
          <w:p w14:paraId="1580A9C5" w14:textId="0DD05592" w:rsidR="001F138B" w:rsidRPr="00873205" w:rsidRDefault="001F138B" w:rsidP="00F434F0">
            <w:pPr>
              <w:rPr>
                <w:rFonts w:cs="Times New Roman"/>
                <w:color w:val="000000" w:themeColor="text1"/>
              </w:rPr>
            </w:pPr>
            <w:r w:rsidRPr="00873205">
              <w:rPr>
                <w:rFonts w:cs="Times New Roman"/>
                <w:color w:val="000000" w:themeColor="text1"/>
              </w:rPr>
              <w:t>5</w:t>
            </w:r>
            <w:r w:rsidR="00F434F0">
              <w:rPr>
                <w:rFonts w:cs="Times New Roman"/>
                <w:color w:val="000000" w:themeColor="text1"/>
              </w:rPr>
              <w:t>,</w:t>
            </w:r>
            <w:r w:rsidRPr="00873205">
              <w:rPr>
                <w:rFonts w:cs="Times New Roman"/>
                <w:color w:val="000000" w:themeColor="text1"/>
              </w:rPr>
              <w:t>258</w:t>
            </w:r>
          </w:p>
        </w:tc>
        <w:tc>
          <w:tcPr>
            <w:tcW w:w="1701" w:type="dxa"/>
          </w:tcPr>
          <w:p w14:paraId="03FD96EE"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2A3E2A8D" w14:textId="77777777" w:rsidTr="001F138B">
        <w:tc>
          <w:tcPr>
            <w:tcW w:w="1526" w:type="dxa"/>
            <w:vMerge/>
            <w:vAlign w:val="center"/>
          </w:tcPr>
          <w:p w14:paraId="6AB776E5" w14:textId="5F56F0DC" w:rsidR="001F138B" w:rsidRPr="00873205" w:rsidRDefault="001F138B" w:rsidP="007D4954">
            <w:pPr>
              <w:rPr>
                <w:rFonts w:cs="Times New Roman"/>
                <w:color w:val="000000" w:themeColor="text1"/>
              </w:rPr>
            </w:pPr>
          </w:p>
        </w:tc>
        <w:tc>
          <w:tcPr>
            <w:tcW w:w="709" w:type="dxa"/>
          </w:tcPr>
          <w:p w14:paraId="1B59268E" w14:textId="5A7E5590"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4628D6A0" w14:textId="77777777" w:rsidR="001F138B" w:rsidRPr="00873205" w:rsidRDefault="007E754E" w:rsidP="007D4954">
            <w:pPr>
              <w:rPr>
                <w:rFonts w:cs="Times New Roman"/>
                <w:color w:val="000000" w:themeColor="text1"/>
              </w:rPr>
            </w:pPr>
            <w:hyperlink r:id="rId43" w:tooltip="Khu bảo tồn thiên nhiên Ngọc Sơn-Ngổ Luông (trang chưa được viết)" w:history="1">
              <w:r w:rsidR="001F138B" w:rsidRPr="00873205">
                <w:rPr>
                  <w:rFonts w:cs="Times New Roman"/>
                  <w:color w:val="000000" w:themeColor="text1"/>
                </w:rPr>
                <w:t>Ngọc Sơn-Ngổ Luông</w:t>
              </w:r>
            </w:hyperlink>
          </w:p>
        </w:tc>
        <w:tc>
          <w:tcPr>
            <w:tcW w:w="1418" w:type="dxa"/>
            <w:vAlign w:val="center"/>
          </w:tcPr>
          <w:p w14:paraId="27BE8514" w14:textId="77777777" w:rsidR="001F138B" w:rsidRPr="00873205" w:rsidRDefault="001F138B" w:rsidP="007D4954">
            <w:pPr>
              <w:rPr>
                <w:rFonts w:cs="Times New Roman"/>
                <w:color w:val="000000" w:themeColor="text1"/>
              </w:rPr>
            </w:pPr>
          </w:p>
        </w:tc>
        <w:tc>
          <w:tcPr>
            <w:tcW w:w="1417" w:type="dxa"/>
            <w:vAlign w:val="center"/>
          </w:tcPr>
          <w:p w14:paraId="530418A5" w14:textId="2B9473C6" w:rsidR="001F138B" w:rsidRPr="00873205" w:rsidRDefault="001F138B" w:rsidP="00F434F0">
            <w:pPr>
              <w:rPr>
                <w:rFonts w:cs="Times New Roman"/>
                <w:color w:val="000000" w:themeColor="text1"/>
              </w:rPr>
            </w:pPr>
            <w:r w:rsidRPr="00873205">
              <w:rPr>
                <w:rFonts w:cs="Times New Roman"/>
                <w:color w:val="000000" w:themeColor="text1"/>
              </w:rPr>
              <w:t>15</w:t>
            </w:r>
            <w:r w:rsidR="00F434F0">
              <w:rPr>
                <w:rFonts w:cs="Times New Roman"/>
                <w:color w:val="000000" w:themeColor="text1"/>
              </w:rPr>
              <w:t>,</w:t>
            </w:r>
            <w:r w:rsidRPr="00873205">
              <w:rPr>
                <w:rFonts w:cs="Times New Roman"/>
                <w:color w:val="000000" w:themeColor="text1"/>
              </w:rPr>
              <w:t>891</w:t>
            </w:r>
          </w:p>
        </w:tc>
        <w:tc>
          <w:tcPr>
            <w:tcW w:w="1701" w:type="dxa"/>
          </w:tcPr>
          <w:p w14:paraId="5F325D9D"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7382D116" w14:textId="77777777" w:rsidTr="001F138B">
        <w:tc>
          <w:tcPr>
            <w:tcW w:w="1526" w:type="dxa"/>
            <w:vMerge/>
            <w:vAlign w:val="center"/>
          </w:tcPr>
          <w:p w14:paraId="2DF326E2" w14:textId="2563170B" w:rsidR="001F138B" w:rsidRPr="00873205" w:rsidRDefault="001F138B" w:rsidP="007D4954">
            <w:pPr>
              <w:rPr>
                <w:rFonts w:cs="Times New Roman"/>
                <w:color w:val="000000" w:themeColor="text1"/>
              </w:rPr>
            </w:pPr>
          </w:p>
        </w:tc>
        <w:tc>
          <w:tcPr>
            <w:tcW w:w="709" w:type="dxa"/>
          </w:tcPr>
          <w:p w14:paraId="642786C3" w14:textId="3BA556A5"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vAlign w:val="center"/>
          </w:tcPr>
          <w:p w14:paraId="5B69DECC" w14:textId="77777777" w:rsidR="001F138B" w:rsidRPr="00873205" w:rsidRDefault="007E754E" w:rsidP="007D4954">
            <w:pPr>
              <w:rPr>
                <w:rFonts w:cs="Times New Roman"/>
                <w:color w:val="000000" w:themeColor="text1"/>
              </w:rPr>
            </w:pPr>
            <w:hyperlink r:id="rId44" w:tooltip="Khu bảo tồn thiên nhiên Phu Canh" w:history="1">
              <w:r w:rsidR="001F138B" w:rsidRPr="00873205">
                <w:rPr>
                  <w:rFonts w:cs="Times New Roman"/>
                  <w:color w:val="000000" w:themeColor="text1"/>
                </w:rPr>
                <w:t>Phu Canh</w:t>
              </w:r>
            </w:hyperlink>
          </w:p>
        </w:tc>
        <w:tc>
          <w:tcPr>
            <w:tcW w:w="1418" w:type="dxa"/>
            <w:vAlign w:val="center"/>
          </w:tcPr>
          <w:p w14:paraId="079530E6" w14:textId="77777777" w:rsidR="001F138B" w:rsidRPr="00873205" w:rsidRDefault="001F138B" w:rsidP="007D4954">
            <w:pPr>
              <w:rPr>
                <w:rFonts w:cs="Times New Roman"/>
                <w:color w:val="000000" w:themeColor="text1"/>
              </w:rPr>
            </w:pPr>
          </w:p>
        </w:tc>
        <w:tc>
          <w:tcPr>
            <w:tcW w:w="1417" w:type="dxa"/>
            <w:vAlign w:val="center"/>
          </w:tcPr>
          <w:p w14:paraId="0181938B" w14:textId="62C241EC" w:rsidR="001F138B" w:rsidRPr="00873205" w:rsidRDefault="001F138B" w:rsidP="00F434F0">
            <w:pPr>
              <w:rPr>
                <w:rFonts w:cs="Times New Roman"/>
                <w:color w:val="000000" w:themeColor="text1"/>
              </w:rPr>
            </w:pPr>
            <w:r w:rsidRPr="00873205">
              <w:rPr>
                <w:rFonts w:cs="Times New Roman"/>
                <w:color w:val="000000" w:themeColor="text1"/>
              </w:rPr>
              <w:t>5</w:t>
            </w:r>
            <w:r w:rsidR="00F434F0">
              <w:rPr>
                <w:rFonts w:cs="Times New Roman"/>
                <w:color w:val="000000" w:themeColor="text1"/>
              </w:rPr>
              <w:t>,</w:t>
            </w:r>
            <w:r w:rsidRPr="00873205">
              <w:rPr>
                <w:rFonts w:cs="Times New Roman"/>
                <w:color w:val="000000" w:themeColor="text1"/>
              </w:rPr>
              <w:t>647</w:t>
            </w:r>
          </w:p>
        </w:tc>
        <w:tc>
          <w:tcPr>
            <w:tcW w:w="1701" w:type="dxa"/>
          </w:tcPr>
          <w:p w14:paraId="6305E082"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725DD9F2" w14:textId="77777777" w:rsidTr="001F138B">
        <w:tc>
          <w:tcPr>
            <w:tcW w:w="1526" w:type="dxa"/>
            <w:vMerge/>
            <w:vAlign w:val="center"/>
          </w:tcPr>
          <w:p w14:paraId="7C9C39F1" w14:textId="6577C2C8" w:rsidR="001F138B" w:rsidRPr="00873205" w:rsidRDefault="001F138B" w:rsidP="007D4954">
            <w:pPr>
              <w:rPr>
                <w:rFonts w:cs="Times New Roman"/>
                <w:color w:val="000000" w:themeColor="text1"/>
              </w:rPr>
            </w:pPr>
          </w:p>
        </w:tc>
        <w:tc>
          <w:tcPr>
            <w:tcW w:w="709" w:type="dxa"/>
          </w:tcPr>
          <w:p w14:paraId="1067C39F" w14:textId="50F9CFE8" w:rsidR="001F138B" w:rsidRPr="00873205" w:rsidRDefault="001F138B" w:rsidP="007D4954">
            <w:pPr>
              <w:rPr>
                <w:rFonts w:cs="Times New Roman"/>
                <w:color w:val="000000" w:themeColor="text1"/>
              </w:rPr>
            </w:pPr>
            <w:r w:rsidRPr="00873205">
              <w:rPr>
                <w:rFonts w:cs="Times New Roman"/>
                <w:color w:val="000000" w:themeColor="text1"/>
              </w:rPr>
              <w:t>4</w:t>
            </w:r>
          </w:p>
        </w:tc>
        <w:tc>
          <w:tcPr>
            <w:tcW w:w="2551" w:type="dxa"/>
            <w:vAlign w:val="center"/>
          </w:tcPr>
          <w:p w14:paraId="77C861FB" w14:textId="77777777" w:rsidR="001F138B" w:rsidRPr="00873205" w:rsidRDefault="007E754E" w:rsidP="007D4954">
            <w:pPr>
              <w:rPr>
                <w:rFonts w:cs="Times New Roman"/>
                <w:color w:val="000000" w:themeColor="text1"/>
              </w:rPr>
            </w:pPr>
            <w:hyperlink r:id="rId45" w:tooltip="Khu bảo tồn thiên nhiên Thượng Tiến (trang chưa được viết)" w:history="1">
              <w:r w:rsidR="001F138B" w:rsidRPr="00873205">
                <w:rPr>
                  <w:rFonts w:cs="Times New Roman"/>
                  <w:color w:val="000000" w:themeColor="text1"/>
                </w:rPr>
                <w:t>Thượng Tiến</w:t>
              </w:r>
            </w:hyperlink>
          </w:p>
        </w:tc>
        <w:tc>
          <w:tcPr>
            <w:tcW w:w="1418" w:type="dxa"/>
            <w:vAlign w:val="center"/>
          </w:tcPr>
          <w:p w14:paraId="5D63D55D" w14:textId="77777777" w:rsidR="001F138B" w:rsidRPr="00873205" w:rsidRDefault="001F138B" w:rsidP="007D4954">
            <w:pPr>
              <w:rPr>
                <w:rFonts w:cs="Times New Roman"/>
                <w:color w:val="000000" w:themeColor="text1"/>
              </w:rPr>
            </w:pPr>
          </w:p>
        </w:tc>
        <w:tc>
          <w:tcPr>
            <w:tcW w:w="1417" w:type="dxa"/>
            <w:vAlign w:val="center"/>
          </w:tcPr>
          <w:p w14:paraId="59FD424D" w14:textId="1BBF6A1F" w:rsidR="001F138B" w:rsidRPr="00873205" w:rsidRDefault="001F138B" w:rsidP="00F434F0">
            <w:pPr>
              <w:rPr>
                <w:rFonts w:cs="Times New Roman"/>
                <w:color w:val="000000" w:themeColor="text1"/>
              </w:rPr>
            </w:pPr>
            <w:r w:rsidRPr="00873205">
              <w:rPr>
                <w:rFonts w:cs="Times New Roman"/>
                <w:color w:val="000000" w:themeColor="text1"/>
              </w:rPr>
              <w:t>5</w:t>
            </w:r>
            <w:r w:rsidR="00F434F0">
              <w:rPr>
                <w:rFonts w:cs="Times New Roman"/>
                <w:color w:val="000000" w:themeColor="text1"/>
              </w:rPr>
              <w:t>,</w:t>
            </w:r>
            <w:r w:rsidRPr="00873205">
              <w:rPr>
                <w:rFonts w:cs="Times New Roman"/>
                <w:color w:val="000000" w:themeColor="text1"/>
              </w:rPr>
              <w:t>873</w:t>
            </w:r>
          </w:p>
        </w:tc>
        <w:tc>
          <w:tcPr>
            <w:tcW w:w="1701" w:type="dxa"/>
          </w:tcPr>
          <w:p w14:paraId="63E564EE"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203B8B1C" w14:textId="77777777" w:rsidTr="001F138B">
        <w:tc>
          <w:tcPr>
            <w:tcW w:w="1526" w:type="dxa"/>
            <w:vMerge w:val="restart"/>
          </w:tcPr>
          <w:p w14:paraId="157F10CD" w14:textId="77777777" w:rsidR="001F138B" w:rsidRPr="00873205" w:rsidRDefault="001F138B" w:rsidP="007D4954">
            <w:pPr>
              <w:rPr>
                <w:rFonts w:cs="Times New Roman"/>
                <w:color w:val="000000" w:themeColor="text1"/>
              </w:rPr>
            </w:pPr>
            <w:r w:rsidRPr="00873205">
              <w:rPr>
                <w:rFonts w:cs="Times New Roman"/>
                <w:color w:val="000000" w:themeColor="text1"/>
              </w:rPr>
              <w:t xml:space="preserve">Kon Tum </w:t>
            </w:r>
          </w:p>
        </w:tc>
        <w:tc>
          <w:tcPr>
            <w:tcW w:w="709" w:type="dxa"/>
          </w:tcPr>
          <w:p w14:paraId="46B453ED" w14:textId="7CDA702C"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tcPr>
          <w:p w14:paraId="0F048191" w14:textId="77777777" w:rsidR="001F138B" w:rsidRPr="00873205" w:rsidRDefault="001F138B" w:rsidP="007D4954">
            <w:pPr>
              <w:rPr>
                <w:rFonts w:cs="Times New Roman"/>
                <w:color w:val="000000" w:themeColor="text1"/>
              </w:rPr>
            </w:pPr>
            <w:r w:rsidRPr="00873205">
              <w:rPr>
                <w:rFonts w:cs="Times New Roman"/>
                <w:color w:val="000000" w:themeColor="text1"/>
              </w:rPr>
              <w:t>Chư Mom Ray</w:t>
            </w:r>
          </w:p>
        </w:tc>
        <w:tc>
          <w:tcPr>
            <w:tcW w:w="1418" w:type="dxa"/>
          </w:tcPr>
          <w:p w14:paraId="3AEB62AE" w14:textId="77777777" w:rsidR="001F138B" w:rsidRPr="00873205" w:rsidRDefault="001F138B" w:rsidP="007D4954">
            <w:pPr>
              <w:rPr>
                <w:rFonts w:cs="Times New Roman"/>
                <w:color w:val="000000" w:themeColor="text1"/>
              </w:rPr>
            </w:pPr>
            <w:r w:rsidRPr="00873205">
              <w:rPr>
                <w:rFonts w:cs="Times New Roman"/>
                <w:color w:val="000000" w:themeColor="text1"/>
              </w:rPr>
              <w:t>2002</w:t>
            </w:r>
          </w:p>
        </w:tc>
        <w:tc>
          <w:tcPr>
            <w:tcW w:w="1417" w:type="dxa"/>
          </w:tcPr>
          <w:p w14:paraId="7335803B" w14:textId="1956F437" w:rsidR="001F138B" w:rsidRPr="00873205" w:rsidRDefault="001F138B" w:rsidP="007D4954">
            <w:pPr>
              <w:rPr>
                <w:rFonts w:cs="Times New Roman"/>
                <w:color w:val="000000" w:themeColor="text1"/>
              </w:rPr>
            </w:pPr>
            <w:r w:rsidRPr="00873205">
              <w:rPr>
                <w:rFonts w:cs="Times New Roman"/>
                <w:color w:val="000000" w:themeColor="text1"/>
              </w:rPr>
              <w:t>56</w:t>
            </w:r>
            <w:r w:rsidR="00F434F0">
              <w:rPr>
                <w:rFonts w:cs="Times New Roman"/>
                <w:color w:val="000000" w:themeColor="text1"/>
              </w:rPr>
              <w:t>,</w:t>
            </w:r>
            <w:r w:rsidRPr="00873205">
              <w:rPr>
                <w:rFonts w:cs="Times New Roman"/>
                <w:color w:val="000000" w:themeColor="text1"/>
              </w:rPr>
              <w:t>621</w:t>
            </w:r>
          </w:p>
        </w:tc>
        <w:tc>
          <w:tcPr>
            <w:tcW w:w="1701" w:type="dxa"/>
          </w:tcPr>
          <w:p w14:paraId="66853B29" w14:textId="77777777" w:rsidR="001F138B" w:rsidRPr="00873205" w:rsidRDefault="001F138B" w:rsidP="007D4954">
            <w:pPr>
              <w:rPr>
                <w:rFonts w:cs="Times New Roman"/>
                <w:color w:val="000000" w:themeColor="text1"/>
              </w:rPr>
            </w:pPr>
            <w:r w:rsidRPr="00873205">
              <w:rPr>
                <w:rFonts w:cs="Times New Roman"/>
                <w:color w:val="000000" w:themeColor="text1"/>
              </w:rPr>
              <w:t>National Park</w:t>
            </w:r>
          </w:p>
        </w:tc>
      </w:tr>
      <w:tr w:rsidR="007D4954" w:rsidRPr="00873205" w14:paraId="3FADFBAF" w14:textId="77777777" w:rsidTr="001F138B">
        <w:tc>
          <w:tcPr>
            <w:tcW w:w="1526" w:type="dxa"/>
            <w:vMerge/>
            <w:vAlign w:val="center"/>
          </w:tcPr>
          <w:p w14:paraId="27546446" w14:textId="182A925C" w:rsidR="001F138B" w:rsidRPr="00873205" w:rsidRDefault="001F138B" w:rsidP="007D4954">
            <w:pPr>
              <w:rPr>
                <w:rFonts w:cs="Times New Roman"/>
                <w:color w:val="000000" w:themeColor="text1"/>
              </w:rPr>
            </w:pPr>
          </w:p>
        </w:tc>
        <w:tc>
          <w:tcPr>
            <w:tcW w:w="709" w:type="dxa"/>
          </w:tcPr>
          <w:p w14:paraId="6B97A69F" w14:textId="630E5453"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33E00FC2" w14:textId="77777777" w:rsidR="001F138B" w:rsidRPr="00873205" w:rsidRDefault="007E754E" w:rsidP="007D4954">
            <w:pPr>
              <w:rPr>
                <w:rFonts w:cs="Times New Roman"/>
                <w:color w:val="000000" w:themeColor="text1"/>
              </w:rPr>
            </w:pPr>
            <w:hyperlink r:id="rId46" w:tooltip="Khu bảo tồn thiên nhiên Ngọc Linh (Kon Tum) (trang chưa được viết)" w:history="1">
              <w:r w:rsidR="001F138B" w:rsidRPr="00873205">
                <w:rPr>
                  <w:rFonts w:cs="Times New Roman"/>
                  <w:color w:val="000000" w:themeColor="text1"/>
                </w:rPr>
                <w:t>Ngọc Linh</w:t>
              </w:r>
            </w:hyperlink>
          </w:p>
        </w:tc>
        <w:tc>
          <w:tcPr>
            <w:tcW w:w="1418" w:type="dxa"/>
            <w:vAlign w:val="center"/>
          </w:tcPr>
          <w:p w14:paraId="35C951D4" w14:textId="77777777" w:rsidR="001F138B" w:rsidRPr="00873205" w:rsidRDefault="001F138B" w:rsidP="007D4954">
            <w:pPr>
              <w:rPr>
                <w:rFonts w:cs="Times New Roman"/>
                <w:color w:val="000000" w:themeColor="text1"/>
              </w:rPr>
            </w:pPr>
          </w:p>
        </w:tc>
        <w:tc>
          <w:tcPr>
            <w:tcW w:w="1417" w:type="dxa"/>
            <w:vAlign w:val="center"/>
          </w:tcPr>
          <w:p w14:paraId="07550F61" w14:textId="340B7718" w:rsidR="001F138B" w:rsidRPr="00873205" w:rsidRDefault="001F138B" w:rsidP="00F434F0">
            <w:pPr>
              <w:rPr>
                <w:rFonts w:cs="Times New Roman"/>
                <w:color w:val="000000" w:themeColor="text1"/>
              </w:rPr>
            </w:pPr>
            <w:r w:rsidRPr="00873205">
              <w:rPr>
                <w:rFonts w:cs="Times New Roman"/>
                <w:color w:val="000000" w:themeColor="text1"/>
              </w:rPr>
              <w:t>38</w:t>
            </w:r>
            <w:r w:rsidR="00F434F0">
              <w:rPr>
                <w:rFonts w:cs="Times New Roman"/>
                <w:color w:val="000000" w:themeColor="text1"/>
              </w:rPr>
              <w:t>,</w:t>
            </w:r>
            <w:r w:rsidRPr="00873205">
              <w:rPr>
                <w:rFonts w:cs="Times New Roman"/>
                <w:color w:val="000000" w:themeColor="text1"/>
              </w:rPr>
              <w:t>109</w:t>
            </w:r>
          </w:p>
        </w:tc>
        <w:tc>
          <w:tcPr>
            <w:tcW w:w="1701" w:type="dxa"/>
          </w:tcPr>
          <w:p w14:paraId="653BBC26"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03FF013C" w14:textId="77777777" w:rsidTr="001F138B">
        <w:tc>
          <w:tcPr>
            <w:tcW w:w="1526" w:type="dxa"/>
            <w:vMerge/>
            <w:vAlign w:val="center"/>
          </w:tcPr>
          <w:p w14:paraId="109D4869" w14:textId="343D8FBD" w:rsidR="001F138B" w:rsidRPr="00873205" w:rsidRDefault="001F138B" w:rsidP="007D4954">
            <w:pPr>
              <w:rPr>
                <w:rFonts w:cs="Times New Roman"/>
                <w:color w:val="000000" w:themeColor="text1"/>
              </w:rPr>
            </w:pPr>
          </w:p>
        </w:tc>
        <w:tc>
          <w:tcPr>
            <w:tcW w:w="709" w:type="dxa"/>
          </w:tcPr>
          <w:p w14:paraId="7CEFA3D5" w14:textId="37C5D63C"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vAlign w:val="center"/>
          </w:tcPr>
          <w:p w14:paraId="106D0B5B" w14:textId="3BB88CB8" w:rsidR="001F138B" w:rsidRPr="00873205" w:rsidRDefault="007E754E" w:rsidP="007D4954">
            <w:pPr>
              <w:rPr>
                <w:rFonts w:cs="Times New Roman"/>
                <w:color w:val="000000" w:themeColor="text1"/>
              </w:rPr>
            </w:pPr>
            <w:hyperlink r:id="rId47" w:tooltip="Khu bảo tồn Đắk Uy (trang chưa được viết)" w:history="1">
              <w:r w:rsidR="001F138B" w:rsidRPr="00873205">
                <w:rPr>
                  <w:rFonts w:cs="Times New Roman"/>
                  <w:color w:val="000000" w:themeColor="text1"/>
                </w:rPr>
                <w:t xml:space="preserve"> Đắk Uy</w:t>
              </w:r>
            </w:hyperlink>
          </w:p>
        </w:tc>
        <w:tc>
          <w:tcPr>
            <w:tcW w:w="1418" w:type="dxa"/>
            <w:vAlign w:val="center"/>
          </w:tcPr>
          <w:p w14:paraId="425967F8" w14:textId="77777777" w:rsidR="001F138B" w:rsidRPr="00873205" w:rsidRDefault="001F138B" w:rsidP="007D4954">
            <w:pPr>
              <w:rPr>
                <w:rFonts w:cs="Times New Roman"/>
                <w:color w:val="000000" w:themeColor="text1"/>
              </w:rPr>
            </w:pPr>
          </w:p>
        </w:tc>
        <w:tc>
          <w:tcPr>
            <w:tcW w:w="1417" w:type="dxa"/>
            <w:vAlign w:val="center"/>
          </w:tcPr>
          <w:p w14:paraId="7AF65AA0" w14:textId="77777777" w:rsidR="001F138B" w:rsidRPr="00873205" w:rsidRDefault="001F138B" w:rsidP="007D4954">
            <w:pPr>
              <w:rPr>
                <w:rFonts w:cs="Times New Roman"/>
                <w:color w:val="000000" w:themeColor="text1"/>
              </w:rPr>
            </w:pPr>
            <w:r w:rsidRPr="00873205">
              <w:rPr>
                <w:rFonts w:cs="Times New Roman"/>
                <w:color w:val="000000" w:themeColor="text1"/>
              </w:rPr>
              <w:t>660</w:t>
            </w:r>
          </w:p>
        </w:tc>
        <w:tc>
          <w:tcPr>
            <w:tcW w:w="1701" w:type="dxa"/>
          </w:tcPr>
          <w:p w14:paraId="57FF9B8B" w14:textId="77777777" w:rsidR="001F138B" w:rsidRPr="00873205" w:rsidRDefault="001F138B" w:rsidP="007D4954">
            <w:pPr>
              <w:rPr>
                <w:rFonts w:cs="Times New Roman"/>
                <w:color w:val="000000" w:themeColor="text1"/>
              </w:rPr>
            </w:pPr>
            <w:r w:rsidRPr="00873205">
              <w:rPr>
                <w:rFonts w:cs="Times New Roman"/>
                <w:color w:val="000000" w:themeColor="text1"/>
              </w:rPr>
              <w:t>SC</w:t>
            </w:r>
          </w:p>
        </w:tc>
      </w:tr>
      <w:tr w:rsidR="007D4954" w:rsidRPr="00873205" w14:paraId="0E379F77" w14:textId="77777777" w:rsidTr="001F138B">
        <w:tc>
          <w:tcPr>
            <w:tcW w:w="1526" w:type="dxa"/>
            <w:vMerge w:val="restart"/>
            <w:vAlign w:val="center"/>
          </w:tcPr>
          <w:p w14:paraId="68DF1730" w14:textId="77777777" w:rsidR="001F138B" w:rsidRPr="00873205" w:rsidRDefault="007E754E" w:rsidP="007D4954">
            <w:pPr>
              <w:rPr>
                <w:rFonts w:cs="Times New Roman"/>
                <w:color w:val="000000" w:themeColor="text1"/>
              </w:rPr>
            </w:pPr>
            <w:hyperlink r:id="rId48" w:tooltip="Lai Châu" w:history="1">
              <w:r w:rsidR="001F138B" w:rsidRPr="00873205">
                <w:rPr>
                  <w:rFonts w:cs="Times New Roman"/>
                  <w:color w:val="000000" w:themeColor="text1"/>
                </w:rPr>
                <w:t>Lai Châu</w:t>
              </w:r>
            </w:hyperlink>
          </w:p>
        </w:tc>
        <w:tc>
          <w:tcPr>
            <w:tcW w:w="709" w:type="dxa"/>
          </w:tcPr>
          <w:p w14:paraId="518975B6" w14:textId="6C7899E9"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vAlign w:val="center"/>
          </w:tcPr>
          <w:p w14:paraId="2175A8D3" w14:textId="77777777" w:rsidR="001F138B" w:rsidRPr="00873205" w:rsidRDefault="007E754E" w:rsidP="007D4954">
            <w:pPr>
              <w:rPr>
                <w:rFonts w:cs="Times New Roman"/>
                <w:color w:val="000000" w:themeColor="text1"/>
              </w:rPr>
            </w:pPr>
            <w:hyperlink r:id="rId49" w:tooltip="Khu bảo tồn thiên nhiên Mường Tè (trang chưa được viết)" w:history="1">
              <w:r w:rsidR="001F138B" w:rsidRPr="00873205">
                <w:rPr>
                  <w:rFonts w:cs="Times New Roman"/>
                  <w:color w:val="000000" w:themeColor="text1"/>
                </w:rPr>
                <w:t>Mường Tè</w:t>
              </w:r>
            </w:hyperlink>
          </w:p>
        </w:tc>
        <w:tc>
          <w:tcPr>
            <w:tcW w:w="1418" w:type="dxa"/>
            <w:vAlign w:val="center"/>
          </w:tcPr>
          <w:p w14:paraId="39DA7B19" w14:textId="77777777" w:rsidR="001F138B" w:rsidRPr="00873205" w:rsidRDefault="001F138B" w:rsidP="007D4954">
            <w:pPr>
              <w:rPr>
                <w:rFonts w:cs="Times New Roman"/>
                <w:color w:val="000000" w:themeColor="text1"/>
              </w:rPr>
            </w:pPr>
          </w:p>
        </w:tc>
        <w:tc>
          <w:tcPr>
            <w:tcW w:w="1417" w:type="dxa"/>
            <w:vAlign w:val="center"/>
          </w:tcPr>
          <w:p w14:paraId="0DB13CC3" w14:textId="7DFCF774" w:rsidR="001F138B" w:rsidRPr="00873205" w:rsidRDefault="001F138B" w:rsidP="00F434F0">
            <w:pPr>
              <w:rPr>
                <w:rFonts w:cs="Times New Roman"/>
                <w:color w:val="000000" w:themeColor="text1"/>
              </w:rPr>
            </w:pPr>
            <w:r w:rsidRPr="00873205">
              <w:rPr>
                <w:rFonts w:cs="Times New Roman"/>
                <w:color w:val="000000" w:themeColor="text1"/>
              </w:rPr>
              <w:t>33</w:t>
            </w:r>
            <w:r w:rsidR="00F434F0">
              <w:rPr>
                <w:rFonts w:cs="Times New Roman"/>
                <w:color w:val="000000" w:themeColor="text1"/>
              </w:rPr>
              <w:t>,</w:t>
            </w:r>
            <w:r w:rsidRPr="00873205">
              <w:rPr>
                <w:rFonts w:cs="Times New Roman"/>
                <w:color w:val="000000" w:themeColor="text1"/>
              </w:rPr>
              <w:t>775</w:t>
            </w:r>
          </w:p>
        </w:tc>
        <w:tc>
          <w:tcPr>
            <w:tcW w:w="1701" w:type="dxa"/>
          </w:tcPr>
          <w:p w14:paraId="6374ADAD"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55989013" w14:textId="77777777" w:rsidTr="001F138B">
        <w:tc>
          <w:tcPr>
            <w:tcW w:w="1526" w:type="dxa"/>
            <w:vMerge/>
          </w:tcPr>
          <w:p w14:paraId="06ED5500" w14:textId="5DF2D28C" w:rsidR="001F138B" w:rsidRPr="00873205" w:rsidRDefault="001F138B" w:rsidP="007D4954">
            <w:pPr>
              <w:rPr>
                <w:rFonts w:cs="Times New Roman"/>
                <w:color w:val="000000" w:themeColor="text1"/>
              </w:rPr>
            </w:pPr>
          </w:p>
        </w:tc>
        <w:tc>
          <w:tcPr>
            <w:tcW w:w="709" w:type="dxa"/>
          </w:tcPr>
          <w:p w14:paraId="59E2A063" w14:textId="719AA94D"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tcPr>
          <w:p w14:paraId="662FE96D" w14:textId="77777777" w:rsidR="001F138B" w:rsidRPr="00873205" w:rsidRDefault="001F138B" w:rsidP="007D4954">
            <w:pPr>
              <w:rPr>
                <w:rFonts w:cs="Times New Roman"/>
                <w:color w:val="000000" w:themeColor="text1"/>
              </w:rPr>
            </w:pPr>
            <w:r w:rsidRPr="00873205">
              <w:rPr>
                <w:rFonts w:cs="Times New Roman"/>
                <w:color w:val="000000" w:themeColor="text1"/>
              </w:rPr>
              <w:t>Hoàng Liên</w:t>
            </w:r>
          </w:p>
        </w:tc>
        <w:tc>
          <w:tcPr>
            <w:tcW w:w="1418" w:type="dxa"/>
          </w:tcPr>
          <w:p w14:paraId="571AF747" w14:textId="77777777" w:rsidR="001F138B" w:rsidRPr="00873205" w:rsidRDefault="001F138B" w:rsidP="007D4954">
            <w:pPr>
              <w:rPr>
                <w:rFonts w:cs="Times New Roman"/>
                <w:color w:val="000000" w:themeColor="text1"/>
              </w:rPr>
            </w:pPr>
            <w:r w:rsidRPr="00873205">
              <w:rPr>
                <w:rFonts w:cs="Times New Roman"/>
                <w:color w:val="000000" w:themeColor="text1"/>
              </w:rPr>
              <w:t>1996</w:t>
            </w:r>
          </w:p>
        </w:tc>
        <w:tc>
          <w:tcPr>
            <w:tcW w:w="1417" w:type="dxa"/>
          </w:tcPr>
          <w:p w14:paraId="408D4239" w14:textId="6CAE1E2A" w:rsidR="001F138B" w:rsidRPr="00873205" w:rsidRDefault="001F138B" w:rsidP="007D4954">
            <w:pPr>
              <w:rPr>
                <w:rFonts w:cs="Times New Roman"/>
                <w:color w:val="000000" w:themeColor="text1"/>
              </w:rPr>
            </w:pPr>
            <w:r w:rsidRPr="00873205">
              <w:rPr>
                <w:rFonts w:cs="Times New Roman"/>
                <w:color w:val="000000" w:themeColor="text1"/>
              </w:rPr>
              <w:t>38</w:t>
            </w:r>
            <w:r w:rsidR="00F434F0">
              <w:rPr>
                <w:rFonts w:cs="Times New Roman"/>
                <w:color w:val="000000" w:themeColor="text1"/>
              </w:rPr>
              <w:t>,</w:t>
            </w:r>
            <w:r w:rsidRPr="00873205">
              <w:rPr>
                <w:rFonts w:cs="Times New Roman"/>
                <w:color w:val="000000" w:themeColor="text1"/>
              </w:rPr>
              <w:t>724</w:t>
            </w:r>
          </w:p>
        </w:tc>
        <w:tc>
          <w:tcPr>
            <w:tcW w:w="1701" w:type="dxa"/>
          </w:tcPr>
          <w:p w14:paraId="06325FF9" w14:textId="77777777" w:rsidR="001F138B" w:rsidRPr="00873205" w:rsidRDefault="001F138B" w:rsidP="007D4954">
            <w:pPr>
              <w:rPr>
                <w:rFonts w:cs="Times New Roman"/>
                <w:color w:val="000000" w:themeColor="text1"/>
              </w:rPr>
            </w:pPr>
            <w:r w:rsidRPr="00873205">
              <w:rPr>
                <w:rFonts w:cs="Times New Roman"/>
                <w:color w:val="000000" w:themeColor="text1"/>
              </w:rPr>
              <w:t>National Park</w:t>
            </w:r>
          </w:p>
        </w:tc>
      </w:tr>
      <w:tr w:rsidR="005E7EF6" w:rsidRPr="00873205" w14:paraId="750F68A1" w14:textId="77777777" w:rsidTr="0055478D">
        <w:tc>
          <w:tcPr>
            <w:tcW w:w="1526" w:type="dxa"/>
            <w:vMerge w:val="restart"/>
            <w:vAlign w:val="center"/>
          </w:tcPr>
          <w:p w14:paraId="58DC00B8" w14:textId="77777777" w:rsidR="005E7EF6" w:rsidRPr="00873205" w:rsidRDefault="005E7EF6" w:rsidP="005E7EF6">
            <w:pPr>
              <w:rPr>
                <w:rFonts w:cs="Times New Roman"/>
                <w:color w:val="000000" w:themeColor="text1"/>
              </w:rPr>
            </w:pPr>
            <w:r w:rsidRPr="00873205">
              <w:rPr>
                <w:rFonts w:cs="Times New Roman"/>
                <w:color w:val="000000" w:themeColor="text1"/>
              </w:rPr>
              <w:t>Lâm Đồng</w:t>
            </w:r>
          </w:p>
        </w:tc>
        <w:tc>
          <w:tcPr>
            <w:tcW w:w="709" w:type="dxa"/>
          </w:tcPr>
          <w:p w14:paraId="0B146831" w14:textId="0BF02E3D" w:rsidR="005E7EF6" w:rsidRPr="00873205" w:rsidRDefault="005E7EF6" w:rsidP="007D4954">
            <w:pPr>
              <w:rPr>
                <w:rFonts w:cs="Times New Roman"/>
                <w:color w:val="000000" w:themeColor="text1"/>
              </w:rPr>
            </w:pPr>
            <w:r w:rsidRPr="00873205">
              <w:rPr>
                <w:rFonts w:cs="Times New Roman"/>
                <w:color w:val="000000" w:themeColor="text1"/>
              </w:rPr>
              <w:t>1</w:t>
            </w:r>
          </w:p>
        </w:tc>
        <w:tc>
          <w:tcPr>
            <w:tcW w:w="2551" w:type="dxa"/>
          </w:tcPr>
          <w:p w14:paraId="28EDCF02" w14:textId="77777777" w:rsidR="005E7EF6" w:rsidRPr="00873205" w:rsidRDefault="005E7EF6" w:rsidP="007D4954">
            <w:pPr>
              <w:rPr>
                <w:rFonts w:cs="Times New Roman"/>
                <w:color w:val="000000" w:themeColor="text1"/>
              </w:rPr>
            </w:pPr>
            <w:r w:rsidRPr="00873205">
              <w:rPr>
                <w:rFonts w:cs="Times New Roman"/>
                <w:color w:val="000000" w:themeColor="text1"/>
              </w:rPr>
              <w:t>Bidoup Núi Bà</w:t>
            </w:r>
          </w:p>
        </w:tc>
        <w:tc>
          <w:tcPr>
            <w:tcW w:w="1418" w:type="dxa"/>
          </w:tcPr>
          <w:p w14:paraId="462B43D6" w14:textId="77777777" w:rsidR="005E7EF6" w:rsidRPr="00873205" w:rsidRDefault="005E7EF6" w:rsidP="007D4954">
            <w:pPr>
              <w:rPr>
                <w:rFonts w:cs="Times New Roman"/>
                <w:color w:val="000000" w:themeColor="text1"/>
              </w:rPr>
            </w:pPr>
            <w:r w:rsidRPr="00873205">
              <w:rPr>
                <w:rFonts w:cs="Times New Roman"/>
                <w:color w:val="000000" w:themeColor="text1"/>
              </w:rPr>
              <w:t>2004</w:t>
            </w:r>
          </w:p>
        </w:tc>
        <w:tc>
          <w:tcPr>
            <w:tcW w:w="1417" w:type="dxa"/>
          </w:tcPr>
          <w:p w14:paraId="04D646DB" w14:textId="6EC82937" w:rsidR="005E7EF6" w:rsidRPr="00873205" w:rsidRDefault="005E7EF6" w:rsidP="007D4954">
            <w:pPr>
              <w:rPr>
                <w:rFonts w:cs="Times New Roman"/>
                <w:color w:val="000000" w:themeColor="text1"/>
              </w:rPr>
            </w:pPr>
            <w:r w:rsidRPr="00873205">
              <w:rPr>
                <w:rFonts w:cs="Times New Roman"/>
                <w:color w:val="000000" w:themeColor="text1"/>
              </w:rPr>
              <w:t>64</w:t>
            </w:r>
            <w:r w:rsidR="00F434F0">
              <w:rPr>
                <w:rFonts w:cs="Times New Roman"/>
                <w:color w:val="000000" w:themeColor="text1"/>
              </w:rPr>
              <w:t>,</w:t>
            </w:r>
            <w:r w:rsidRPr="00873205">
              <w:rPr>
                <w:rFonts w:cs="Times New Roman"/>
                <w:color w:val="000000" w:themeColor="text1"/>
              </w:rPr>
              <w:t>800</w:t>
            </w:r>
          </w:p>
        </w:tc>
        <w:tc>
          <w:tcPr>
            <w:tcW w:w="1701" w:type="dxa"/>
          </w:tcPr>
          <w:p w14:paraId="2B68F86E" w14:textId="77777777" w:rsidR="005E7EF6" w:rsidRPr="00873205" w:rsidRDefault="005E7EF6" w:rsidP="007D4954">
            <w:pPr>
              <w:rPr>
                <w:rFonts w:cs="Times New Roman"/>
                <w:color w:val="000000" w:themeColor="text1"/>
              </w:rPr>
            </w:pPr>
            <w:r w:rsidRPr="00873205">
              <w:rPr>
                <w:rFonts w:cs="Times New Roman"/>
                <w:color w:val="000000" w:themeColor="text1"/>
              </w:rPr>
              <w:t>National Park</w:t>
            </w:r>
          </w:p>
        </w:tc>
      </w:tr>
      <w:tr w:rsidR="005E7EF6" w:rsidRPr="00873205" w14:paraId="2F2B1AB2" w14:textId="77777777" w:rsidTr="001F138B">
        <w:tc>
          <w:tcPr>
            <w:tcW w:w="1526" w:type="dxa"/>
            <w:vMerge/>
          </w:tcPr>
          <w:p w14:paraId="27DDB26C" w14:textId="77777777" w:rsidR="005E7EF6" w:rsidRPr="00873205" w:rsidRDefault="005E7EF6" w:rsidP="007D4954">
            <w:pPr>
              <w:rPr>
                <w:rFonts w:cs="Times New Roman"/>
                <w:color w:val="000000" w:themeColor="text1"/>
              </w:rPr>
            </w:pPr>
          </w:p>
        </w:tc>
        <w:tc>
          <w:tcPr>
            <w:tcW w:w="709" w:type="dxa"/>
          </w:tcPr>
          <w:p w14:paraId="7F12A894" w14:textId="246B4C04" w:rsidR="005E7EF6" w:rsidRPr="00873205" w:rsidRDefault="005E7EF6" w:rsidP="007D4954">
            <w:pPr>
              <w:rPr>
                <w:rFonts w:cs="Times New Roman"/>
                <w:color w:val="000000" w:themeColor="text1"/>
              </w:rPr>
            </w:pPr>
            <w:r>
              <w:rPr>
                <w:rFonts w:cs="Times New Roman"/>
                <w:color w:val="000000" w:themeColor="text1"/>
              </w:rPr>
              <w:t>2</w:t>
            </w:r>
          </w:p>
        </w:tc>
        <w:tc>
          <w:tcPr>
            <w:tcW w:w="2551" w:type="dxa"/>
          </w:tcPr>
          <w:p w14:paraId="09DA43AF" w14:textId="4350039A" w:rsidR="005E7EF6" w:rsidRPr="00873205" w:rsidRDefault="005E7EF6" w:rsidP="007D4954">
            <w:pPr>
              <w:rPr>
                <w:rFonts w:cs="Times New Roman"/>
                <w:color w:val="000000" w:themeColor="text1"/>
              </w:rPr>
            </w:pPr>
            <w:r>
              <w:rPr>
                <w:rFonts w:cs="Times New Roman"/>
                <w:color w:val="000000" w:themeColor="text1"/>
              </w:rPr>
              <w:t>Cat Tien</w:t>
            </w:r>
          </w:p>
        </w:tc>
        <w:tc>
          <w:tcPr>
            <w:tcW w:w="1418" w:type="dxa"/>
          </w:tcPr>
          <w:p w14:paraId="1563451A" w14:textId="5B7FBECE" w:rsidR="005E7EF6" w:rsidRPr="00873205" w:rsidRDefault="005E7EF6" w:rsidP="007D4954">
            <w:pPr>
              <w:rPr>
                <w:rFonts w:cs="Times New Roman"/>
                <w:color w:val="000000" w:themeColor="text1"/>
              </w:rPr>
            </w:pPr>
            <w:r>
              <w:rPr>
                <w:rFonts w:cs="Times New Roman"/>
                <w:color w:val="000000" w:themeColor="text1"/>
              </w:rPr>
              <w:t>1978</w:t>
            </w:r>
          </w:p>
        </w:tc>
        <w:tc>
          <w:tcPr>
            <w:tcW w:w="1417" w:type="dxa"/>
          </w:tcPr>
          <w:p w14:paraId="1C5EB696" w14:textId="5B42CC18" w:rsidR="005E7EF6" w:rsidRPr="00873205" w:rsidRDefault="005E7EF6" w:rsidP="007D4954">
            <w:pPr>
              <w:rPr>
                <w:rFonts w:cs="Times New Roman"/>
                <w:color w:val="000000" w:themeColor="text1"/>
              </w:rPr>
            </w:pPr>
            <w:r w:rsidRPr="005E7EF6">
              <w:rPr>
                <w:rFonts w:cs="Times New Roman"/>
                <w:color w:val="000000" w:themeColor="text1"/>
              </w:rPr>
              <w:t>71,920</w:t>
            </w:r>
          </w:p>
        </w:tc>
        <w:tc>
          <w:tcPr>
            <w:tcW w:w="1701" w:type="dxa"/>
          </w:tcPr>
          <w:p w14:paraId="788F5E8C" w14:textId="08CDD9DE" w:rsidR="005E7EF6" w:rsidRPr="00873205" w:rsidRDefault="005E7EF6" w:rsidP="007D4954">
            <w:pPr>
              <w:rPr>
                <w:rFonts w:cs="Times New Roman"/>
                <w:color w:val="000000" w:themeColor="text1"/>
              </w:rPr>
            </w:pPr>
            <w:r>
              <w:rPr>
                <w:rFonts w:cs="Times New Roman"/>
                <w:color w:val="000000" w:themeColor="text1"/>
              </w:rPr>
              <w:t>National Park (and RAMSAR)</w:t>
            </w:r>
          </w:p>
        </w:tc>
      </w:tr>
      <w:tr w:rsidR="007D4954" w:rsidRPr="00873205" w14:paraId="0663F0CF" w14:textId="77777777" w:rsidTr="001F138B">
        <w:tc>
          <w:tcPr>
            <w:tcW w:w="1526" w:type="dxa"/>
            <w:vMerge w:val="restart"/>
            <w:vAlign w:val="center"/>
          </w:tcPr>
          <w:p w14:paraId="6B2DCC11" w14:textId="77777777" w:rsidR="001F138B" w:rsidRPr="00873205" w:rsidRDefault="007E754E" w:rsidP="007D4954">
            <w:pPr>
              <w:rPr>
                <w:rFonts w:cs="Times New Roman"/>
                <w:color w:val="000000" w:themeColor="text1"/>
              </w:rPr>
            </w:pPr>
            <w:hyperlink r:id="rId50" w:tooltip="Lào Cai" w:history="1">
              <w:r w:rsidR="001F138B" w:rsidRPr="00873205">
                <w:rPr>
                  <w:rFonts w:cs="Times New Roman"/>
                  <w:color w:val="000000" w:themeColor="text1"/>
                </w:rPr>
                <w:t>Lào Cai</w:t>
              </w:r>
            </w:hyperlink>
          </w:p>
        </w:tc>
        <w:tc>
          <w:tcPr>
            <w:tcW w:w="709" w:type="dxa"/>
          </w:tcPr>
          <w:p w14:paraId="56FA9173" w14:textId="73327AD6"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vAlign w:val="center"/>
          </w:tcPr>
          <w:p w14:paraId="65AACA8F" w14:textId="77777777" w:rsidR="001F138B" w:rsidRPr="00873205" w:rsidRDefault="007E754E" w:rsidP="007D4954">
            <w:pPr>
              <w:rPr>
                <w:rFonts w:cs="Times New Roman"/>
                <w:color w:val="000000" w:themeColor="text1"/>
              </w:rPr>
            </w:pPr>
            <w:hyperlink r:id="rId51" w:tooltip="Khu bảo tồn thiên nhiên Văn Bàn (trang chưa được viết)" w:history="1">
              <w:r w:rsidR="001F138B" w:rsidRPr="00873205">
                <w:rPr>
                  <w:rFonts w:cs="Times New Roman"/>
                  <w:color w:val="000000" w:themeColor="text1"/>
                </w:rPr>
                <w:t>Văn Bàn</w:t>
              </w:r>
            </w:hyperlink>
          </w:p>
        </w:tc>
        <w:tc>
          <w:tcPr>
            <w:tcW w:w="1418" w:type="dxa"/>
            <w:vAlign w:val="center"/>
          </w:tcPr>
          <w:p w14:paraId="6429AB5C" w14:textId="77777777" w:rsidR="001F138B" w:rsidRPr="00873205" w:rsidRDefault="001F138B" w:rsidP="007D4954">
            <w:pPr>
              <w:rPr>
                <w:rFonts w:cs="Times New Roman"/>
                <w:color w:val="000000" w:themeColor="text1"/>
              </w:rPr>
            </w:pPr>
          </w:p>
        </w:tc>
        <w:tc>
          <w:tcPr>
            <w:tcW w:w="1417" w:type="dxa"/>
            <w:vAlign w:val="center"/>
          </w:tcPr>
          <w:p w14:paraId="2D9FD957" w14:textId="7052E07E" w:rsidR="001F138B" w:rsidRPr="00873205" w:rsidRDefault="001F138B" w:rsidP="00F434F0">
            <w:pPr>
              <w:rPr>
                <w:rFonts w:cs="Times New Roman"/>
                <w:color w:val="000000" w:themeColor="text1"/>
              </w:rPr>
            </w:pPr>
            <w:r w:rsidRPr="00873205">
              <w:rPr>
                <w:rFonts w:cs="Times New Roman"/>
                <w:color w:val="000000" w:themeColor="text1"/>
              </w:rPr>
              <w:t>25</w:t>
            </w:r>
            <w:r w:rsidR="00F434F0">
              <w:rPr>
                <w:rFonts w:cs="Times New Roman"/>
                <w:color w:val="000000" w:themeColor="text1"/>
              </w:rPr>
              <w:t>,</w:t>
            </w:r>
            <w:r w:rsidRPr="00873205">
              <w:rPr>
                <w:rFonts w:cs="Times New Roman"/>
                <w:color w:val="000000" w:themeColor="text1"/>
              </w:rPr>
              <w:t>173</w:t>
            </w:r>
          </w:p>
        </w:tc>
        <w:tc>
          <w:tcPr>
            <w:tcW w:w="1701" w:type="dxa"/>
          </w:tcPr>
          <w:p w14:paraId="6861AE2D"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1C85B7F3" w14:textId="77777777" w:rsidTr="001F138B">
        <w:tc>
          <w:tcPr>
            <w:tcW w:w="1526" w:type="dxa"/>
            <w:vMerge/>
            <w:vAlign w:val="center"/>
          </w:tcPr>
          <w:p w14:paraId="5BC8388A" w14:textId="77777777" w:rsidR="001F138B" w:rsidRPr="00873205" w:rsidRDefault="001F138B" w:rsidP="007D4954">
            <w:pPr>
              <w:rPr>
                <w:rFonts w:cs="Times New Roman"/>
                <w:color w:val="000000" w:themeColor="text1"/>
              </w:rPr>
            </w:pPr>
          </w:p>
        </w:tc>
        <w:tc>
          <w:tcPr>
            <w:tcW w:w="709" w:type="dxa"/>
          </w:tcPr>
          <w:p w14:paraId="2B2DFFAB" w14:textId="67E6CB5E"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tcPr>
          <w:p w14:paraId="1EB60E6D" w14:textId="6EAAFB7D" w:rsidR="001F138B" w:rsidRPr="00873205" w:rsidRDefault="001F138B" w:rsidP="007D4954">
            <w:pPr>
              <w:rPr>
                <w:rFonts w:cs="Times New Roman"/>
                <w:color w:val="000000" w:themeColor="text1"/>
              </w:rPr>
            </w:pPr>
            <w:r w:rsidRPr="00873205">
              <w:rPr>
                <w:rFonts w:cs="Times New Roman"/>
                <w:color w:val="000000" w:themeColor="text1"/>
              </w:rPr>
              <w:t>Hoàng Liên</w:t>
            </w:r>
          </w:p>
        </w:tc>
        <w:tc>
          <w:tcPr>
            <w:tcW w:w="1418" w:type="dxa"/>
          </w:tcPr>
          <w:p w14:paraId="49543421" w14:textId="307ED483" w:rsidR="001F138B" w:rsidRPr="00873205" w:rsidRDefault="001F138B" w:rsidP="007D4954">
            <w:pPr>
              <w:rPr>
                <w:rFonts w:cs="Times New Roman"/>
                <w:color w:val="000000" w:themeColor="text1"/>
              </w:rPr>
            </w:pPr>
            <w:r w:rsidRPr="00873205">
              <w:rPr>
                <w:rFonts w:cs="Times New Roman"/>
                <w:color w:val="000000" w:themeColor="text1"/>
              </w:rPr>
              <w:t>1996</w:t>
            </w:r>
          </w:p>
        </w:tc>
        <w:tc>
          <w:tcPr>
            <w:tcW w:w="1417" w:type="dxa"/>
          </w:tcPr>
          <w:p w14:paraId="3E60A93C" w14:textId="367B365D" w:rsidR="001F138B" w:rsidRPr="00873205" w:rsidRDefault="001F138B" w:rsidP="007D4954">
            <w:pPr>
              <w:rPr>
                <w:rFonts w:cs="Times New Roman"/>
                <w:color w:val="000000" w:themeColor="text1"/>
              </w:rPr>
            </w:pPr>
            <w:r w:rsidRPr="00873205">
              <w:rPr>
                <w:rFonts w:cs="Times New Roman"/>
                <w:color w:val="000000" w:themeColor="text1"/>
              </w:rPr>
              <w:t>38</w:t>
            </w:r>
            <w:r w:rsidR="00F434F0">
              <w:rPr>
                <w:rFonts w:cs="Times New Roman"/>
                <w:color w:val="000000" w:themeColor="text1"/>
              </w:rPr>
              <w:t>,</w:t>
            </w:r>
            <w:r w:rsidRPr="00873205">
              <w:rPr>
                <w:rFonts w:cs="Times New Roman"/>
                <w:color w:val="000000" w:themeColor="text1"/>
              </w:rPr>
              <w:t>724</w:t>
            </w:r>
          </w:p>
        </w:tc>
        <w:tc>
          <w:tcPr>
            <w:tcW w:w="1701" w:type="dxa"/>
          </w:tcPr>
          <w:p w14:paraId="1D493512" w14:textId="25AFA566" w:rsidR="001F138B" w:rsidRPr="00873205" w:rsidRDefault="001F138B" w:rsidP="007D4954">
            <w:pPr>
              <w:rPr>
                <w:rFonts w:cs="Times New Roman"/>
                <w:color w:val="000000" w:themeColor="text1"/>
              </w:rPr>
            </w:pPr>
            <w:r w:rsidRPr="00873205">
              <w:rPr>
                <w:rFonts w:cs="Times New Roman"/>
                <w:color w:val="000000" w:themeColor="text1"/>
              </w:rPr>
              <w:t>National Park</w:t>
            </w:r>
          </w:p>
        </w:tc>
      </w:tr>
      <w:tr w:rsidR="007D4954" w:rsidRPr="00873205" w14:paraId="6B0AF9D1" w14:textId="77777777" w:rsidTr="001F138B">
        <w:tc>
          <w:tcPr>
            <w:tcW w:w="1526" w:type="dxa"/>
            <w:vMerge w:val="restart"/>
            <w:vAlign w:val="center"/>
          </w:tcPr>
          <w:p w14:paraId="4319DD5C" w14:textId="77777777" w:rsidR="001F138B" w:rsidRPr="00873205" w:rsidRDefault="007E754E" w:rsidP="007D4954">
            <w:pPr>
              <w:rPr>
                <w:rFonts w:cs="Times New Roman"/>
                <w:color w:val="000000" w:themeColor="text1"/>
              </w:rPr>
            </w:pPr>
            <w:hyperlink r:id="rId52" w:tooltip="Phú Thọ" w:history="1">
              <w:r w:rsidR="001F138B" w:rsidRPr="00873205">
                <w:rPr>
                  <w:rFonts w:cs="Times New Roman"/>
                  <w:color w:val="000000" w:themeColor="text1"/>
                </w:rPr>
                <w:t>Phú Thọ</w:t>
              </w:r>
            </w:hyperlink>
          </w:p>
        </w:tc>
        <w:tc>
          <w:tcPr>
            <w:tcW w:w="709" w:type="dxa"/>
          </w:tcPr>
          <w:p w14:paraId="524DFA0C" w14:textId="320FD79E"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vAlign w:val="center"/>
          </w:tcPr>
          <w:p w14:paraId="147E8038" w14:textId="77777777" w:rsidR="001F138B" w:rsidRPr="00873205" w:rsidRDefault="007E754E" w:rsidP="007D4954">
            <w:pPr>
              <w:rPr>
                <w:rFonts w:cs="Times New Roman"/>
                <w:color w:val="000000" w:themeColor="text1"/>
              </w:rPr>
            </w:pPr>
            <w:hyperlink r:id="rId53" w:tooltip="Khu di tích đền Hùng (trang chưa được viết)" w:history="1">
              <w:r w:rsidR="001F138B" w:rsidRPr="00873205">
                <w:rPr>
                  <w:rFonts w:cs="Times New Roman"/>
                  <w:color w:val="000000" w:themeColor="text1"/>
                </w:rPr>
                <w:t>Đền Hùng</w:t>
              </w:r>
            </w:hyperlink>
          </w:p>
        </w:tc>
        <w:tc>
          <w:tcPr>
            <w:tcW w:w="1418" w:type="dxa"/>
            <w:vAlign w:val="center"/>
          </w:tcPr>
          <w:p w14:paraId="5409A05C" w14:textId="77777777" w:rsidR="001F138B" w:rsidRPr="00873205" w:rsidRDefault="001F138B" w:rsidP="007D4954">
            <w:pPr>
              <w:rPr>
                <w:rFonts w:cs="Times New Roman"/>
                <w:color w:val="000000" w:themeColor="text1"/>
              </w:rPr>
            </w:pPr>
          </w:p>
        </w:tc>
        <w:tc>
          <w:tcPr>
            <w:tcW w:w="1417" w:type="dxa"/>
            <w:vAlign w:val="center"/>
          </w:tcPr>
          <w:p w14:paraId="1059D639" w14:textId="77777777" w:rsidR="001F138B" w:rsidRPr="00873205" w:rsidRDefault="001F138B" w:rsidP="007D4954">
            <w:pPr>
              <w:rPr>
                <w:rFonts w:cs="Times New Roman"/>
                <w:color w:val="000000" w:themeColor="text1"/>
              </w:rPr>
            </w:pPr>
            <w:r w:rsidRPr="00873205">
              <w:rPr>
                <w:rFonts w:cs="Times New Roman"/>
                <w:color w:val="000000" w:themeColor="text1"/>
              </w:rPr>
              <w:t>538</w:t>
            </w:r>
          </w:p>
        </w:tc>
        <w:tc>
          <w:tcPr>
            <w:tcW w:w="1701" w:type="dxa"/>
          </w:tcPr>
          <w:p w14:paraId="617BF24A"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6FA2CBA6" w14:textId="77777777" w:rsidTr="001F138B">
        <w:tc>
          <w:tcPr>
            <w:tcW w:w="1526" w:type="dxa"/>
            <w:vMerge/>
            <w:vAlign w:val="center"/>
          </w:tcPr>
          <w:p w14:paraId="1F1EA736" w14:textId="4E621ABB" w:rsidR="001F138B" w:rsidRPr="00873205" w:rsidRDefault="001F138B" w:rsidP="007D4954">
            <w:pPr>
              <w:rPr>
                <w:rFonts w:cs="Times New Roman"/>
                <w:color w:val="000000" w:themeColor="text1"/>
              </w:rPr>
            </w:pPr>
          </w:p>
        </w:tc>
        <w:tc>
          <w:tcPr>
            <w:tcW w:w="709" w:type="dxa"/>
          </w:tcPr>
          <w:p w14:paraId="760185D3" w14:textId="24CF9281"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3377ED3C" w14:textId="77777777" w:rsidR="001F138B" w:rsidRPr="00873205" w:rsidRDefault="007E754E" w:rsidP="007D4954">
            <w:pPr>
              <w:rPr>
                <w:rFonts w:cs="Times New Roman"/>
                <w:color w:val="000000" w:themeColor="text1"/>
              </w:rPr>
            </w:pPr>
            <w:hyperlink r:id="rId54" w:tooltip="Núi Nả (trang chưa được viết)" w:history="1">
              <w:r w:rsidR="001F138B" w:rsidRPr="00873205">
                <w:rPr>
                  <w:rFonts w:cs="Times New Roman"/>
                  <w:color w:val="000000" w:themeColor="text1"/>
                </w:rPr>
                <w:t>Núi Nả</w:t>
              </w:r>
            </w:hyperlink>
          </w:p>
        </w:tc>
        <w:tc>
          <w:tcPr>
            <w:tcW w:w="1418" w:type="dxa"/>
            <w:vAlign w:val="center"/>
          </w:tcPr>
          <w:p w14:paraId="1AD4DAC2" w14:textId="77777777" w:rsidR="001F138B" w:rsidRPr="00873205" w:rsidRDefault="001F138B" w:rsidP="007D4954">
            <w:pPr>
              <w:rPr>
                <w:rFonts w:cs="Times New Roman"/>
                <w:color w:val="000000" w:themeColor="text1"/>
              </w:rPr>
            </w:pPr>
          </w:p>
        </w:tc>
        <w:tc>
          <w:tcPr>
            <w:tcW w:w="1417" w:type="dxa"/>
            <w:vAlign w:val="center"/>
          </w:tcPr>
          <w:p w14:paraId="72D914A6" w14:textId="77777777" w:rsidR="001F138B" w:rsidRPr="00873205" w:rsidRDefault="001F138B" w:rsidP="007D4954">
            <w:pPr>
              <w:rPr>
                <w:rFonts w:cs="Times New Roman"/>
                <w:color w:val="000000" w:themeColor="text1"/>
              </w:rPr>
            </w:pPr>
            <w:r w:rsidRPr="00873205">
              <w:rPr>
                <w:rFonts w:cs="Times New Roman"/>
                <w:color w:val="000000" w:themeColor="text1"/>
              </w:rPr>
              <w:t>670</w:t>
            </w:r>
          </w:p>
        </w:tc>
        <w:tc>
          <w:tcPr>
            <w:tcW w:w="1701" w:type="dxa"/>
          </w:tcPr>
          <w:p w14:paraId="0CFA0BC9"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78AADDD2" w14:textId="77777777" w:rsidTr="001F138B">
        <w:tc>
          <w:tcPr>
            <w:tcW w:w="1526" w:type="dxa"/>
            <w:vMerge/>
            <w:vAlign w:val="center"/>
          </w:tcPr>
          <w:p w14:paraId="536B90E5" w14:textId="24A84436" w:rsidR="001F138B" w:rsidRPr="00873205" w:rsidRDefault="001F138B" w:rsidP="007D4954">
            <w:pPr>
              <w:rPr>
                <w:rFonts w:cs="Times New Roman"/>
                <w:color w:val="000000" w:themeColor="text1"/>
              </w:rPr>
            </w:pPr>
          </w:p>
        </w:tc>
        <w:tc>
          <w:tcPr>
            <w:tcW w:w="709" w:type="dxa"/>
          </w:tcPr>
          <w:p w14:paraId="60A2891E" w14:textId="4A342AFD"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vAlign w:val="center"/>
          </w:tcPr>
          <w:p w14:paraId="56731B44" w14:textId="77777777" w:rsidR="001F138B" w:rsidRPr="00873205" w:rsidRDefault="001F138B" w:rsidP="007D4954">
            <w:pPr>
              <w:rPr>
                <w:rFonts w:cs="Times New Roman"/>
                <w:color w:val="000000" w:themeColor="text1"/>
              </w:rPr>
            </w:pPr>
            <w:r w:rsidRPr="00873205">
              <w:rPr>
                <w:rFonts w:cs="Times New Roman"/>
                <w:color w:val="000000" w:themeColor="text1"/>
              </w:rPr>
              <w:t>Yên Lập</w:t>
            </w:r>
          </w:p>
        </w:tc>
        <w:tc>
          <w:tcPr>
            <w:tcW w:w="1418" w:type="dxa"/>
            <w:vAlign w:val="center"/>
          </w:tcPr>
          <w:p w14:paraId="18E9D19A" w14:textId="77777777" w:rsidR="001F138B" w:rsidRPr="00873205" w:rsidRDefault="001F138B" w:rsidP="007D4954">
            <w:pPr>
              <w:rPr>
                <w:rFonts w:cs="Times New Roman"/>
                <w:color w:val="000000" w:themeColor="text1"/>
              </w:rPr>
            </w:pPr>
          </w:p>
        </w:tc>
        <w:tc>
          <w:tcPr>
            <w:tcW w:w="1417" w:type="dxa"/>
            <w:vAlign w:val="center"/>
          </w:tcPr>
          <w:p w14:paraId="5D1AC8E0" w14:textId="77777777" w:rsidR="001F138B" w:rsidRPr="00873205" w:rsidRDefault="001F138B" w:rsidP="007D4954">
            <w:pPr>
              <w:rPr>
                <w:rFonts w:cs="Times New Roman"/>
                <w:color w:val="000000" w:themeColor="text1"/>
              </w:rPr>
            </w:pPr>
            <w:r w:rsidRPr="00873205">
              <w:rPr>
                <w:rFonts w:cs="Times New Roman"/>
                <w:color w:val="000000" w:themeColor="text1"/>
              </w:rPr>
              <w:t>330</w:t>
            </w:r>
          </w:p>
        </w:tc>
        <w:tc>
          <w:tcPr>
            <w:tcW w:w="1701" w:type="dxa"/>
          </w:tcPr>
          <w:p w14:paraId="67992199"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110127DE" w14:textId="77777777" w:rsidTr="001F138B">
        <w:tc>
          <w:tcPr>
            <w:tcW w:w="1526" w:type="dxa"/>
            <w:vMerge w:val="restart"/>
            <w:vAlign w:val="center"/>
          </w:tcPr>
          <w:p w14:paraId="4E0CA910" w14:textId="77777777" w:rsidR="001F138B" w:rsidRPr="00873205" w:rsidRDefault="007E754E" w:rsidP="007D4954">
            <w:pPr>
              <w:rPr>
                <w:rFonts w:cs="Times New Roman"/>
                <w:color w:val="000000" w:themeColor="text1"/>
              </w:rPr>
            </w:pPr>
            <w:hyperlink r:id="rId55" w:tooltip="Sơn La" w:history="1">
              <w:r w:rsidR="001F138B" w:rsidRPr="00873205">
                <w:rPr>
                  <w:rFonts w:cs="Times New Roman"/>
                  <w:color w:val="000000" w:themeColor="text1"/>
                </w:rPr>
                <w:t>Sơn La</w:t>
              </w:r>
            </w:hyperlink>
          </w:p>
        </w:tc>
        <w:tc>
          <w:tcPr>
            <w:tcW w:w="709" w:type="dxa"/>
          </w:tcPr>
          <w:p w14:paraId="56BEBAAE" w14:textId="286BE684"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vAlign w:val="center"/>
          </w:tcPr>
          <w:p w14:paraId="6E0C8651" w14:textId="77777777" w:rsidR="001F138B" w:rsidRPr="00873205" w:rsidRDefault="007E754E" w:rsidP="007D4954">
            <w:pPr>
              <w:rPr>
                <w:rFonts w:cs="Times New Roman"/>
                <w:color w:val="000000" w:themeColor="text1"/>
              </w:rPr>
            </w:pPr>
            <w:hyperlink r:id="rId56" w:tooltip="Khu bảo tồn thiên nhiên Copia (trang chưa được viết)" w:history="1">
              <w:r w:rsidR="001F138B" w:rsidRPr="00873205">
                <w:rPr>
                  <w:rFonts w:cs="Times New Roman"/>
                  <w:color w:val="000000" w:themeColor="text1"/>
                </w:rPr>
                <w:t>Copia</w:t>
              </w:r>
            </w:hyperlink>
          </w:p>
        </w:tc>
        <w:tc>
          <w:tcPr>
            <w:tcW w:w="1418" w:type="dxa"/>
            <w:vAlign w:val="center"/>
          </w:tcPr>
          <w:p w14:paraId="7189BAD9" w14:textId="77777777" w:rsidR="001F138B" w:rsidRPr="00873205" w:rsidRDefault="001F138B" w:rsidP="007D4954">
            <w:pPr>
              <w:rPr>
                <w:rFonts w:cs="Times New Roman"/>
                <w:color w:val="000000" w:themeColor="text1"/>
              </w:rPr>
            </w:pPr>
          </w:p>
        </w:tc>
        <w:tc>
          <w:tcPr>
            <w:tcW w:w="1417" w:type="dxa"/>
            <w:vAlign w:val="center"/>
          </w:tcPr>
          <w:p w14:paraId="4BD2068D" w14:textId="7334CF1B" w:rsidR="001F138B" w:rsidRPr="00873205" w:rsidRDefault="001F138B" w:rsidP="00F434F0">
            <w:pPr>
              <w:rPr>
                <w:rFonts w:cs="Times New Roman"/>
                <w:color w:val="000000" w:themeColor="text1"/>
              </w:rPr>
            </w:pPr>
            <w:r w:rsidRPr="00873205">
              <w:rPr>
                <w:rFonts w:cs="Times New Roman"/>
                <w:color w:val="000000" w:themeColor="text1"/>
              </w:rPr>
              <w:t>11</w:t>
            </w:r>
            <w:r w:rsidR="00F434F0">
              <w:rPr>
                <w:rFonts w:cs="Times New Roman"/>
                <w:color w:val="000000" w:themeColor="text1"/>
              </w:rPr>
              <w:t>,</w:t>
            </w:r>
            <w:r w:rsidRPr="00873205">
              <w:rPr>
                <w:rFonts w:cs="Times New Roman"/>
                <w:color w:val="000000" w:themeColor="text1"/>
              </w:rPr>
              <w:t>996</w:t>
            </w:r>
          </w:p>
        </w:tc>
        <w:tc>
          <w:tcPr>
            <w:tcW w:w="1701" w:type="dxa"/>
          </w:tcPr>
          <w:p w14:paraId="53522278"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7DFFF925" w14:textId="77777777" w:rsidTr="001F138B">
        <w:tc>
          <w:tcPr>
            <w:tcW w:w="1526" w:type="dxa"/>
            <w:vMerge/>
            <w:vAlign w:val="center"/>
          </w:tcPr>
          <w:p w14:paraId="7463340E" w14:textId="701D3E33" w:rsidR="001F138B" w:rsidRPr="00873205" w:rsidRDefault="001F138B" w:rsidP="007D4954">
            <w:pPr>
              <w:rPr>
                <w:rFonts w:cs="Times New Roman"/>
                <w:color w:val="000000" w:themeColor="text1"/>
              </w:rPr>
            </w:pPr>
          </w:p>
        </w:tc>
        <w:tc>
          <w:tcPr>
            <w:tcW w:w="709" w:type="dxa"/>
          </w:tcPr>
          <w:p w14:paraId="1CD0F712" w14:textId="4E772BBF"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17A33C4B" w14:textId="77777777" w:rsidR="001F138B" w:rsidRPr="00873205" w:rsidRDefault="007E754E" w:rsidP="007D4954">
            <w:pPr>
              <w:rPr>
                <w:rFonts w:cs="Times New Roman"/>
                <w:color w:val="000000" w:themeColor="text1"/>
              </w:rPr>
            </w:pPr>
            <w:hyperlink r:id="rId57" w:tooltip="Khu bảo tồn thiên nhiên Sốp Cộp (trang chưa được viết)" w:history="1">
              <w:r w:rsidR="001F138B" w:rsidRPr="00873205">
                <w:rPr>
                  <w:rFonts w:cs="Times New Roman"/>
                  <w:color w:val="000000" w:themeColor="text1"/>
                </w:rPr>
                <w:t>Sốp Cộp</w:t>
              </w:r>
            </w:hyperlink>
          </w:p>
        </w:tc>
        <w:tc>
          <w:tcPr>
            <w:tcW w:w="1418" w:type="dxa"/>
            <w:vAlign w:val="center"/>
          </w:tcPr>
          <w:p w14:paraId="6C4CB90C" w14:textId="77777777" w:rsidR="001F138B" w:rsidRPr="00873205" w:rsidRDefault="001F138B" w:rsidP="007D4954">
            <w:pPr>
              <w:rPr>
                <w:rFonts w:cs="Times New Roman"/>
                <w:color w:val="000000" w:themeColor="text1"/>
              </w:rPr>
            </w:pPr>
          </w:p>
        </w:tc>
        <w:tc>
          <w:tcPr>
            <w:tcW w:w="1417" w:type="dxa"/>
            <w:vAlign w:val="center"/>
          </w:tcPr>
          <w:p w14:paraId="5663FD37" w14:textId="0B0FAB9D" w:rsidR="001F138B" w:rsidRPr="00873205" w:rsidRDefault="001F138B" w:rsidP="00F95B5D">
            <w:pPr>
              <w:rPr>
                <w:rFonts w:cs="Times New Roman"/>
                <w:color w:val="000000" w:themeColor="text1"/>
              </w:rPr>
            </w:pPr>
            <w:r w:rsidRPr="00873205">
              <w:rPr>
                <w:rFonts w:cs="Times New Roman"/>
                <w:color w:val="000000" w:themeColor="text1"/>
              </w:rPr>
              <w:t>17</w:t>
            </w:r>
            <w:r w:rsidR="00F95B5D">
              <w:rPr>
                <w:rFonts w:cs="Times New Roman"/>
                <w:color w:val="000000" w:themeColor="text1"/>
              </w:rPr>
              <w:t>,</w:t>
            </w:r>
            <w:r w:rsidRPr="00873205">
              <w:rPr>
                <w:rFonts w:cs="Times New Roman"/>
                <w:color w:val="000000" w:themeColor="text1"/>
              </w:rPr>
              <w:t>369</w:t>
            </w:r>
          </w:p>
        </w:tc>
        <w:tc>
          <w:tcPr>
            <w:tcW w:w="1701" w:type="dxa"/>
          </w:tcPr>
          <w:p w14:paraId="54F60A8F"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4C076D1E" w14:textId="77777777" w:rsidTr="001F138B">
        <w:tc>
          <w:tcPr>
            <w:tcW w:w="1526" w:type="dxa"/>
            <w:vMerge/>
            <w:vAlign w:val="center"/>
          </w:tcPr>
          <w:p w14:paraId="6006018B" w14:textId="2CE82BB5" w:rsidR="001F138B" w:rsidRPr="00873205" w:rsidRDefault="001F138B" w:rsidP="007D4954">
            <w:pPr>
              <w:rPr>
                <w:rFonts w:cs="Times New Roman"/>
                <w:color w:val="000000" w:themeColor="text1"/>
              </w:rPr>
            </w:pPr>
          </w:p>
        </w:tc>
        <w:tc>
          <w:tcPr>
            <w:tcW w:w="709" w:type="dxa"/>
          </w:tcPr>
          <w:p w14:paraId="61760A22" w14:textId="4CD61767"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vAlign w:val="center"/>
          </w:tcPr>
          <w:p w14:paraId="086FB5FD" w14:textId="77777777" w:rsidR="001F138B" w:rsidRPr="00873205" w:rsidRDefault="007E754E" w:rsidP="007D4954">
            <w:pPr>
              <w:rPr>
                <w:rFonts w:cs="Times New Roman"/>
                <w:color w:val="000000" w:themeColor="text1"/>
              </w:rPr>
            </w:pPr>
            <w:hyperlink r:id="rId58" w:tooltip="Khu bảo tồn thiên nhiên Tà Xùa (trang chưa được viết)" w:history="1">
              <w:r w:rsidR="001F138B" w:rsidRPr="00873205">
                <w:rPr>
                  <w:rFonts w:cs="Times New Roman"/>
                  <w:color w:val="000000" w:themeColor="text1"/>
                </w:rPr>
                <w:t>Tà Xùa</w:t>
              </w:r>
            </w:hyperlink>
          </w:p>
        </w:tc>
        <w:tc>
          <w:tcPr>
            <w:tcW w:w="1418" w:type="dxa"/>
            <w:vAlign w:val="center"/>
          </w:tcPr>
          <w:p w14:paraId="40A55326" w14:textId="77777777" w:rsidR="001F138B" w:rsidRPr="00873205" w:rsidRDefault="001F138B" w:rsidP="007D4954">
            <w:pPr>
              <w:rPr>
                <w:rFonts w:cs="Times New Roman"/>
                <w:color w:val="000000" w:themeColor="text1"/>
              </w:rPr>
            </w:pPr>
          </w:p>
        </w:tc>
        <w:tc>
          <w:tcPr>
            <w:tcW w:w="1417" w:type="dxa"/>
            <w:vAlign w:val="center"/>
          </w:tcPr>
          <w:p w14:paraId="2173A10A" w14:textId="2D85E75C" w:rsidR="001F138B" w:rsidRPr="00873205" w:rsidRDefault="001F138B" w:rsidP="00F95B5D">
            <w:pPr>
              <w:rPr>
                <w:rFonts w:cs="Times New Roman"/>
                <w:color w:val="000000" w:themeColor="text1"/>
              </w:rPr>
            </w:pPr>
            <w:r w:rsidRPr="00873205">
              <w:rPr>
                <w:rFonts w:cs="Times New Roman"/>
                <w:color w:val="000000" w:themeColor="text1"/>
              </w:rPr>
              <w:t>13</w:t>
            </w:r>
            <w:r w:rsidR="00F95B5D">
              <w:rPr>
                <w:rFonts w:cs="Times New Roman"/>
                <w:color w:val="000000" w:themeColor="text1"/>
              </w:rPr>
              <w:t>,</w:t>
            </w:r>
            <w:r w:rsidRPr="00873205">
              <w:rPr>
                <w:rFonts w:cs="Times New Roman"/>
                <w:color w:val="000000" w:themeColor="text1"/>
              </w:rPr>
              <w:t>412</w:t>
            </w:r>
          </w:p>
        </w:tc>
        <w:tc>
          <w:tcPr>
            <w:tcW w:w="1701" w:type="dxa"/>
          </w:tcPr>
          <w:p w14:paraId="6BF5B401"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26EA53D5" w14:textId="77777777" w:rsidTr="001F138B">
        <w:tc>
          <w:tcPr>
            <w:tcW w:w="1526" w:type="dxa"/>
            <w:vMerge/>
            <w:vAlign w:val="center"/>
          </w:tcPr>
          <w:p w14:paraId="53F20152" w14:textId="61E177EC" w:rsidR="001F138B" w:rsidRPr="00873205" w:rsidRDefault="001F138B" w:rsidP="007D4954">
            <w:pPr>
              <w:rPr>
                <w:rFonts w:cs="Times New Roman"/>
                <w:color w:val="000000" w:themeColor="text1"/>
              </w:rPr>
            </w:pPr>
          </w:p>
        </w:tc>
        <w:tc>
          <w:tcPr>
            <w:tcW w:w="709" w:type="dxa"/>
          </w:tcPr>
          <w:p w14:paraId="06299670" w14:textId="4C4C9C2A" w:rsidR="001F138B" w:rsidRPr="00873205" w:rsidRDefault="001F138B" w:rsidP="007D4954">
            <w:pPr>
              <w:rPr>
                <w:rFonts w:cs="Times New Roman"/>
                <w:color w:val="000000" w:themeColor="text1"/>
              </w:rPr>
            </w:pPr>
            <w:r w:rsidRPr="00873205">
              <w:rPr>
                <w:rFonts w:cs="Times New Roman"/>
                <w:color w:val="000000" w:themeColor="text1"/>
              </w:rPr>
              <w:t>4</w:t>
            </w:r>
          </w:p>
        </w:tc>
        <w:tc>
          <w:tcPr>
            <w:tcW w:w="2551" w:type="dxa"/>
            <w:vAlign w:val="center"/>
          </w:tcPr>
          <w:p w14:paraId="047CEC88" w14:textId="77777777" w:rsidR="001F138B" w:rsidRPr="00873205" w:rsidRDefault="007E754E" w:rsidP="007D4954">
            <w:pPr>
              <w:rPr>
                <w:rFonts w:cs="Times New Roman"/>
                <w:color w:val="000000" w:themeColor="text1"/>
              </w:rPr>
            </w:pPr>
            <w:hyperlink r:id="rId59" w:tooltip="Khu bảo tồn thiên nhiên Xuân Nha (trang chưa được viết)" w:history="1">
              <w:r w:rsidR="001F138B" w:rsidRPr="00873205">
                <w:rPr>
                  <w:rFonts w:cs="Times New Roman"/>
                  <w:color w:val="000000" w:themeColor="text1"/>
                </w:rPr>
                <w:t>Xuân Nha</w:t>
              </w:r>
            </w:hyperlink>
          </w:p>
        </w:tc>
        <w:tc>
          <w:tcPr>
            <w:tcW w:w="1418" w:type="dxa"/>
            <w:vAlign w:val="center"/>
          </w:tcPr>
          <w:p w14:paraId="478AC678" w14:textId="77777777" w:rsidR="001F138B" w:rsidRPr="00873205" w:rsidRDefault="001F138B" w:rsidP="007D4954">
            <w:pPr>
              <w:rPr>
                <w:rFonts w:cs="Times New Roman"/>
                <w:color w:val="000000" w:themeColor="text1"/>
              </w:rPr>
            </w:pPr>
          </w:p>
        </w:tc>
        <w:tc>
          <w:tcPr>
            <w:tcW w:w="1417" w:type="dxa"/>
            <w:vAlign w:val="center"/>
          </w:tcPr>
          <w:p w14:paraId="31ECB1C0" w14:textId="56426473" w:rsidR="001F138B" w:rsidRPr="00873205" w:rsidRDefault="001F138B" w:rsidP="00F95B5D">
            <w:pPr>
              <w:rPr>
                <w:rFonts w:cs="Times New Roman"/>
                <w:color w:val="000000" w:themeColor="text1"/>
              </w:rPr>
            </w:pPr>
            <w:r w:rsidRPr="00873205">
              <w:rPr>
                <w:rFonts w:cs="Times New Roman"/>
                <w:color w:val="000000" w:themeColor="text1"/>
              </w:rPr>
              <w:t>16</w:t>
            </w:r>
            <w:r w:rsidR="00F95B5D">
              <w:rPr>
                <w:rFonts w:cs="Times New Roman"/>
                <w:color w:val="000000" w:themeColor="text1"/>
              </w:rPr>
              <w:t>,</w:t>
            </w:r>
            <w:r w:rsidRPr="00873205">
              <w:rPr>
                <w:rFonts w:cs="Times New Roman"/>
                <w:color w:val="000000" w:themeColor="text1"/>
              </w:rPr>
              <w:t>317</w:t>
            </w:r>
          </w:p>
        </w:tc>
        <w:tc>
          <w:tcPr>
            <w:tcW w:w="1701" w:type="dxa"/>
          </w:tcPr>
          <w:p w14:paraId="606BE984"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442829AE" w14:textId="77777777" w:rsidTr="001F138B">
        <w:tc>
          <w:tcPr>
            <w:tcW w:w="1526" w:type="dxa"/>
            <w:vMerge w:val="restart"/>
            <w:vAlign w:val="center"/>
          </w:tcPr>
          <w:p w14:paraId="3D79097E" w14:textId="77777777" w:rsidR="001F138B" w:rsidRPr="00873205" w:rsidRDefault="007E754E" w:rsidP="007D4954">
            <w:pPr>
              <w:rPr>
                <w:rFonts w:cs="Times New Roman"/>
                <w:color w:val="000000" w:themeColor="text1"/>
              </w:rPr>
            </w:pPr>
            <w:hyperlink r:id="rId60" w:tooltip="Thái Nguyên" w:history="1">
              <w:r w:rsidR="001F138B" w:rsidRPr="00873205">
                <w:rPr>
                  <w:rFonts w:cs="Times New Roman"/>
                  <w:color w:val="000000" w:themeColor="text1"/>
                </w:rPr>
                <w:t>Thái Nguyên</w:t>
              </w:r>
            </w:hyperlink>
          </w:p>
          <w:p w14:paraId="069ED4EB" w14:textId="55ABDA72" w:rsidR="001F138B" w:rsidRPr="00873205" w:rsidRDefault="001F138B" w:rsidP="007D4954">
            <w:pPr>
              <w:rPr>
                <w:rFonts w:cs="Times New Roman"/>
                <w:color w:val="000000" w:themeColor="text1"/>
              </w:rPr>
            </w:pPr>
          </w:p>
        </w:tc>
        <w:tc>
          <w:tcPr>
            <w:tcW w:w="709" w:type="dxa"/>
          </w:tcPr>
          <w:p w14:paraId="165AFA3D" w14:textId="3CE81D48"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vAlign w:val="center"/>
          </w:tcPr>
          <w:p w14:paraId="3B3EB8D9" w14:textId="77777777" w:rsidR="001F138B" w:rsidRPr="00873205" w:rsidRDefault="007E754E" w:rsidP="007D4954">
            <w:pPr>
              <w:rPr>
                <w:rFonts w:cs="Times New Roman"/>
                <w:color w:val="000000" w:themeColor="text1"/>
              </w:rPr>
            </w:pPr>
            <w:hyperlink r:id="rId61" w:tooltip="Khu bảo tồn thiên nhiên Thần Sa–Phượng Hoàng (trang chưa được viết)" w:history="1">
              <w:r w:rsidR="001F138B" w:rsidRPr="00873205">
                <w:rPr>
                  <w:rFonts w:cs="Times New Roman"/>
                  <w:color w:val="000000" w:themeColor="text1"/>
                </w:rPr>
                <w:t>Thần Sa-Phượng Hoàng</w:t>
              </w:r>
            </w:hyperlink>
          </w:p>
        </w:tc>
        <w:tc>
          <w:tcPr>
            <w:tcW w:w="1418" w:type="dxa"/>
            <w:vAlign w:val="center"/>
          </w:tcPr>
          <w:p w14:paraId="704629A2" w14:textId="77777777" w:rsidR="001F138B" w:rsidRPr="00873205" w:rsidRDefault="001F138B" w:rsidP="007D4954">
            <w:pPr>
              <w:rPr>
                <w:rFonts w:cs="Times New Roman"/>
                <w:color w:val="000000" w:themeColor="text1"/>
              </w:rPr>
            </w:pPr>
          </w:p>
        </w:tc>
        <w:tc>
          <w:tcPr>
            <w:tcW w:w="1417" w:type="dxa"/>
            <w:vAlign w:val="center"/>
          </w:tcPr>
          <w:p w14:paraId="4EB80CA9" w14:textId="45782BD4" w:rsidR="001F138B" w:rsidRPr="00873205" w:rsidRDefault="001F138B" w:rsidP="00F95B5D">
            <w:pPr>
              <w:rPr>
                <w:rFonts w:cs="Times New Roman"/>
                <w:color w:val="000000" w:themeColor="text1"/>
              </w:rPr>
            </w:pPr>
            <w:r w:rsidRPr="00873205">
              <w:rPr>
                <w:rFonts w:cs="Times New Roman"/>
                <w:color w:val="000000" w:themeColor="text1"/>
              </w:rPr>
              <w:t>18</w:t>
            </w:r>
            <w:r w:rsidR="00F95B5D">
              <w:rPr>
                <w:rFonts w:cs="Times New Roman"/>
                <w:color w:val="000000" w:themeColor="text1"/>
              </w:rPr>
              <w:t>,</w:t>
            </w:r>
            <w:r w:rsidRPr="00873205">
              <w:rPr>
                <w:rFonts w:cs="Times New Roman"/>
                <w:color w:val="000000" w:themeColor="text1"/>
              </w:rPr>
              <w:t>859</w:t>
            </w:r>
          </w:p>
        </w:tc>
        <w:tc>
          <w:tcPr>
            <w:tcW w:w="1701" w:type="dxa"/>
          </w:tcPr>
          <w:p w14:paraId="05CA7CF3"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46213668" w14:textId="77777777" w:rsidTr="001F138B">
        <w:tc>
          <w:tcPr>
            <w:tcW w:w="1526" w:type="dxa"/>
            <w:vMerge/>
            <w:vAlign w:val="center"/>
          </w:tcPr>
          <w:p w14:paraId="53D3C2EA" w14:textId="0AA6D654" w:rsidR="001F138B" w:rsidRPr="00873205" w:rsidRDefault="001F138B" w:rsidP="007D4954">
            <w:pPr>
              <w:rPr>
                <w:rFonts w:cs="Times New Roman"/>
                <w:color w:val="000000" w:themeColor="text1"/>
              </w:rPr>
            </w:pPr>
          </w:p>
        </w:tc>
        <w:tc>
          <w:tcPr>
            <w:tcW w:w="709" w:type="dxa"/>
          </w:tcPr>
          <w:p w14:paraId="7DE96884" w14:textId="2FB83324"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7E5B842A" w14:textId="77777777" w:rsidR="001F138B" w:rsidRPr="00873205" w:rsidRDefault="007E754E" w:rsidP="007D4954">
            <w:pPr>
              <w:rPr>
                <w:rFonts w:cs="Times New Roman"/>
                <w:color w:val="000000" w:themeColor="text1"/>
              </w:rPr>
            </w:pPr>
            <w:hyperlink r:id="rId62" w:tooltip="An toàn khu Định Hoá (trang chưa được viết)" w:history="1">
              <w:r w:rsidR="001F138B" w:rsidRPr="00873205">
                <w:rPr>
                  <w:rFonts w:cs="Times New Roman"/>
                  <w:color w:val="000000" w:themeColor="text1"/>
                </w:rPr>
                <w:t>Định Hoá</w:t>
              </w:r>
            </w:hyperlink>
            <w:r w:rsidR="001F138B" w:rsidRPr="00873205">
              <w:rPr>
                <w:rFonts w:cs="Times New Roman"/>
                <w:color w:val="000000" w:themeColor="text1"/>
              </w:rPr>
              <w:t xml:space="preserve"> Safe Security Area</w:t>
            </w:r>
          </w:p>
        </w:tc>
        <w:tc>
          <w:tcPr>
            <w:tcW w:w="1418" w:type="dxa"/>
            <w:vAlign w:val="center"/>
          </w:tcPr>
          <w:p w14:paraId="17EA34F9" w14:textId="77777777" w:rsidR="001F138B" w:rsidRPr="00873205" w:rsidRDefault="001F138B" w:rsidP="007D4954">
            <w:pPr>
              <w:rPr>
                <w:rFonts w:cs="Times New Roman"/>
                <w:color w:val="000000" w:themeColor="text1"/>
              </w:rPr>
            </w:pPr>
          </w:p>
        </w:tc>
        <w:tc>
          <w:tcPr>
            <w:tcW w:w="1417" w:type="dxa"/>
            <w:vAlign w:val="center"/>
          </w:tcPr>
          <w:p w14:paraId="0EFEF5B9" w14:textId="2E364E7D" w:rsidR="001F138B" w:rsidRPr="00873205" w:rsidRDefault="001F138B" w:rsidP="007D4954">
            <w:pPr>
              <w:rPr>
                <w:rFonts w:cs="Times New Roman"/>
                <w:color w:val="000000" w:themeColor="text1"/>
              </w:rPr>
            </w:pPr>
            <w:r w:rsidRPr="00873205">
              <w:rPr>
                <w:rFonts w:cs="Times New Roman"/>
                <w:color w:val="000000" w:themeColor="text1"/>
              </w:rPr>
              <w:t>8</w:t>
            </w:r>
            <w:r w:rsidR="00F95B5D">
              <w:rPr>
                <w:rFonts w:cs="Times New Roman"/>
                <w:color w:val="000000" w:themeColor="text1"/>
              </w:rPr>
              <w:t>,</w:t>
            </w:r>
            <w:r w:rsidRPr="00873205">
              <w:rPr>
                <w:rFonts w:cs="Times New Roman"/>
                <w:color w:val="000000" w:themeColor="text1"/>
              </w:rPr>
              <w:t>728</w:t>
            </w:r>
          </w:p>
        </w:tc>
        <w:tc>
          <w:tcPr>
            <w:tcW w:w="1701" w:type="dxa"/>
          </w:tcPr>
          <w:p w14:paraId="662575B3" w14:textId="77777777" w:rsidR="001F138B" w:rsidRPr="00873205" w:rsidRDefault="001F138B" w:rsidP="007D4954">
            <w:pPr>
              <w:rPr>
                <w:rFonts w:cs="Times New Roman"/>
                <w:color w:val="000000" w:themeColor="text1"/>
              </w:rPr>
            </w:pPr>
            <w:r w:rsidRPr="00873205">
              <w:rPr>
                <w:rFonts w:cs="Times New Roman"/>
                <w:color w:val="000000" w:themeColor="text1"/>
              </w:rPr>
              <w:t>HE</w:t>
            </w:r>
          </w:p>
        </w:tc>
      </w:tr>
      <w:tr w:rsidR="007D4954" w:rsidRPr="00873205" w14:paraId="364FA240" w14:textId="77777777" w:rsidTr="001F138B">
        <w:tc>
          <w:tcPr>
            <w:tcW w:w="1526" w:type="dxa"/>
            <w:vMerge/>
          </w:tcPr>
          <w:p w14:paraId="03312095" w14:textId="0D9F48D7" w:rsidR="001F138B" w:rsidRPr="00873205" w:rsidRDefault="001F138B" w:rsidP="007D4954">
            <w:pPr>
              <w:rPr>
                <w:rFonts w:cs="Times New Roman"/>
                <w:color w:val="000000" w:themeColor="text1"/>
              </w:rPr>
            </w:pPr>
          </w:p>
        </w:tc>
        <w:tc>
          <w:tcPr>
            <w:tcW w:w="709" w:type="dxa"/>
          </w:tcPr>
          <w:p w14:paraId="0EBB9DB8" w14:textId="488EB9B4"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tcPr>
          <w:p w14:paraId="4E9E480E" w14:textId="77777777" w:rsidR="001F138B" w:rsidRPr="00873205" w:rsidRDefault="001F138B" w:rsidP="007D4954">
            <w:pPr>
              <w:rPr>
                <w:rFonts w:cs="Times New Roman"/>
                <w:color w:val="000000" w:themeColor="text1"/>
              </w:rPr>
            </w:pPr>
            <w:r w:rsidRPr="00873205">
              <w:rPr>
                <w:rFonts w:cs="Times New Roman"/>
                <w:color w:val="000000" w:themeColor="text1"/>
              </w:rPr>
              <w:t>Tam Đảo</w:t>
            </w:r>
          </w:p>
        </w:tc>
        <w:tc>
          <w:tcPr>
            <w:tcW w:w="1418" w:type="dxa"/>
          </w:tcPr>
          <w:p w14:paraId="293F1203" w14:textId="77777777" w:rsidR="001F138B" w:rsidRPr="00873205" w:rsidRDefault="001F138B" w:rsidP="007D4954">
            <w:pPr>
              <w:rPr>
                <w:rFonts w:cs="Times New Roman"/>
                <w:color w:val="000000" w:themeColor="text1"/>
              </w:rPr>
            </w:pPr>
            <w:r w:rsidRPr="00873205">
              <w:rPr>
                <w:rFonts w:cs="Times New Roman"/>
                <w:color w:val="000000" w:themeColor="text1"/>
              </w:rPr>
              <w:t>1986</w:t>
            </w:r>
          </w:p>
        </w:tc>
        <w:tc>
          <w:tcPr>
            <w:tcW w:w="1417" w:type="dxa"/>
          </w:tcPr>
          <w:p w14:paraId="73A2B728" w14:textId="746DEF84" w:rsidR="001F138B" w:rsidRPr="00873205" w:rsidRDefault="001F138B" w:rsidP="007D4954">
            <w:pPr>
              <w:rPr>
                <w:rFonts w:cs="Times New Roman"/>
                <w:color w:val="000000" w:themeColor="text1"/>
              </w:rPr>
            </w:pPr>
            <w:r w:rsidRPr="00873205">
              <w:rPr>
                <w:rFonts w:cs="Times New Roman"/>
                <w:color w:val="000000" w:themeColor="text1"/>
              </w:rPr>
              <w:t>36</w:t>
            </w:r>
            <w:r w:rsidR="00F95B5D">
              <w:rPr>
                <w:rFonts w:cs="Times New Roman"/>
                <w:color w:val="000000" w:themeColor="text1"/>
              </w:rPr>
              <w:t>,</w:t>
            </w:r>
            <w:r w:rsidRPr="00873205">
              <w:rPr>
                <w:rFonts w:cs="Times New Roman"/>
                <w:color w:val="000000" w:themeColor="text1"/>
              </w:rPr>
              <w:t>883</w:t>
            </w:r>
          </w:p>
        </w:tc>
        <w:tc>
          <w:tcPr>
            <w:tcW w:w="1701" w:type="dxa"/>
          </w:tcPr>
          <w:p w14:paraId="445970F8" w14:textId="77777777" w:rsidR="001F138B" w:rsidRPr="00873205" w:rsidRDefault="001F138B" w:rsidP="007D4954">
            <w:pPr>
              <w:rPr>
                <w:rFonts w:cs="Times New Roman"/>
                <w:color w:val="000000" w:themeColor="text1"/>
              </w:rPr>
            </w:pPr>
            <w:r w:rsidRPr="00873205">
              <w:rPr>
                <w:rFonts w:cs="Times New Roman"/>
                <w:color w:val="000000" w:themeColor="text1"/>
              </w:rPr>
              <w:t>National Park</w:t>
            </w:r>
          </w:p>
        </w:tc>
      </w:tr>
      <w:tr w:rsidR="007D4954" w:rsidRPr="00873205" w14:paraId="730D4728" w14:textId="77777777" w:rsidTr="001F138B">
        <w:tc>
          <w:tcPr>
            <w:tcW w:w="1526" w:type="dxa"/>
            <w:vMerge w:val="restart"/>
            <w:vAlign w:val="center"/>
          </w:tcPr>
          <w:p w14:paraId="68E2A23A" w14:textId="77777777" w:rsidR="001F138B" w:rsidRPr="00873205" w:rsidRDefault="007E754E" w:rsidP="007D4954">
            <w:pPr>
              <w:rPr>
                <w:rFonts w:cs="Times New Roman"/>
                <w:color w:val="000000" w:themeColor="text1"/>
              </w:rPr>
            </w:pPr>
            <w:hyperlink r:id="rId63" w:tooltip="Tuyên Quang" w:history="1">
              <w:r w:rsidR="001F138B" w:rsidRPr="00873205">
                <w:rPr>
                  <w:rFonts w:cs="Times New Roman"/>
                  <w:color w:val="000000" w:themeColor="text1"/>
                </w:rPr>
                <w:t>Tuyên Quang</w:t>
              </w:r>
            </w:hyperlink>
          </w:p>
          <w:p w14:paraId="28104805" w14:textId="6E6698A6" w:rsidR="001F138B" w:rsidRPr="00873205" w:rsidRDefault="001F138B" w:rsidP="007D4954">
            <w:pPr>
              <w:rPr>
                <w:rFonts w:cs="Times New Roman"/>
                <w:color w:val="000000" w:themeColor="text1"/>
              </w:rPr>
            </w:pPr>
          </w:p>
        </w:tc>
        <w:tc>
          <w:tcPr>
            <w:tcW w:w="709" w:type="dxa"/>
          </w:tcPr>
          <w:p w14:paraId="13A7A855" w14:textId="70FB0027"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vAlign w:val="center"/>
          </w:tcPr>
          <w:p w14:paraId="21F1876B" w14:textId="77777777" w:rsidR="001F138B" w:rsidRPr="00873205" w:rsidRDefault="007E754E" w:rsidP="007D4954">
            <w:pPr>
              <w:rPr>
                <w:rFonts w:cs="Times New Roman"/>
                <w:color w:val="000000" w:themeColor="text1"/>
              </w:rPr>
            </w:pPr>
            <w:hyperlink r:id="rId64" w:tooltip="Khu bảo tồn thiên nhiên Chạm Chu (trang chưa được viết)" w:history="1">
              <w:r w:rsidR="001F138B" w:rsidRPr="00873205">
                <w:rPr>
                  <w:rFonts w:cs="Times New Roman"/>
                  <w:color w:val="000000" w:themeColor="text1"/>
                </w:rPr>
                <w:t>Chạm Chu</w:t>
              </w:r>
            </w:hyperlink>
          </w:p>
        </w:tc>
        <w:tc>
          <w:tcPr>
            <w:tcW w:w="1418" w:type="dxa"/>
            <w:vAlign w:val="center"/>
          </w:tcPr>
          <w:p w14:paraId="49E4D2BC" w14:textId="77777777" w:rsidR="001F138B" w:rsidRPr="00873205" w:rsidRDefault="001F138B" w:rsidP="007D4954">
            <w:pPr>
              <w:rPr>
                <w:rFonts w:cs="Times New Roman"/>
                <w:color w:val="000000" w:themeColor="text1"/>
              </w:rPr>
            </w:pPr>
            <w:r w:rsidRPr="00873205">
              <w:rPr>
                <w:rFonts w:cs="Times New Roman"/>
                <w:color w:val="000000" w:themeColor="text1"/>
              </w:rPr>
              <w:t>2001</w:t>
            </w:r>
          </w:p>
        </w:tc>
        <w:tc>
          <w:tcPr>
            <w:tcW w:w="1417" w:type="dxa"/>
            <w:vAlign w:val="center"/>
          </w:tcPr>
          <w:p w14:paraId="6A755F58" w14:textId="393E15F8" w:rsidR="001F138B" w:rsidRPr="00873205" w:rsidRDefault="001F138B" w:rsidP="00F95B5D">
            <w:pPr>
              <w:rPr>
                <w:rFonts w:cs="Times New Roman"/>
                <w:color w:val="000000" w:themeColor="text1"/>
              </w:rPr>
            </w:pPr>
            <w:r w:rsidRPr="00873205">
              <w:rPr>
                <w:rFonts w:cs="Times New Roman"/>
                <w:color w:val="000000" w:themeColor="text1"/>
              </w:rPr>
              <w:t>15</w:t>
            </w:r>
            <w:r w:rsidR="00F95B5D">
              <w:rPr>
                <w:rFonts w:cs="Times New Roman"/>
                <w:color w:val="000000" w:themeColor="text1"/>
              </w:rPr>
              <w:t>,</w:t>
            </w:r>
            <w:r w:rsidRPr="00873205">
              <w:rPr>
                <w:rFonts w:cs="Times New Roman"/>
                <w:color w:val="000000" w:themeColor="text1"/>
              </w:rPr>
              <w:t>902</w:t>
            </w:r>
          </w:p>
        </w:tc>
        <w:tc>
          <w:tcPr>
            <w:tcW w:w="1701" w:type="dxa"/>
          </w:tcPr>
          <w:p w14:paraId="33D7A622"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5F6DA541" w14:textId="77777777" w:rsidTr="001F138B">
        <w:tc>
          <w:tcPr>
            <w:tcW w:w="1526" w:type="dxa"/>
            <w:vMerge/>
            <w:vAlign w:val="center"/>
          </w:tcPr>
          <w:p w14:paraId="5F6FBD72" w14:textId="25DB4B40" w:rsidR="001F138B" w:rsidRPr="00873205" w:rsidRDefault="001F138B" w:rsidP="007D4954">
            <w:pPr>
              <w:rPr>
                <w:rFonts w:cs="Times New Roman"/>
                <w:color w:val="000000" w:themeColor="text1"/>
              </w:rPr>
            </w:pPr>
          </w:p>
        </w:tc>
        <w:tc>
          <w:tcPr>
            <w:tcW w:w="709" w:type="dxa"/>
          </w:tcPr>
          <w:p w14:paraId="5CC39840" w14:textId="6841CF14"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56B4C749" w14:textId="77777777" w:rsidR="001F138B" w:rsidRPr="00873205" w:rsidRDefault="007E754E" w:rsidP="007D4954">
            <w:pPr>
              <w:rPr>
                <w:rFonts w:cs="Times New Roman"/>
                <w:color w:val="000000" w:themeColor="text1"/>
              </w:rPr>
            </w:pPr>
            <w:hyperlink r:id="rId65" w:tooltip="Khu bảo tồn thiên nhiên Na Hang" w:history="1">
              <w:r w:rsidR="001F138B" w:rsidRPr="00873205">
                <w:rPr>
                  <w:rFonts w:cs="Times New Roman"/>
                  <w:color w:val="000000" w:themeColor="text1"/>
                </w:rPr>
                <w:t>Na Hang</w:t>
              </w:r>
            </w:hyperlink>
          </w:p>
        </w:tc>
        <w:tc>
          <w:tcPr>
            <w:tcW w:w="1418" w:type="dxa"/>
            <w:vAlign w:val="center"/>
          </w:tcPr>
          <w:p w14:paraId="704E14E8" w14:textId="77777777" w:rsidR="001F138B" w:rsidRPr="00873205" w:rsidRDefault="001F138B" w:rsidP="007D4954">
            <w:pPr>
              <w:rPr>
                <w:rFonts w:cs="Times New Roman"/>
                <w:color w:val="000000" w:themeColor="text1"/>
              </w:rPr>
            </w:pPr>
          </w:p>
        </w:tc>
        <w:tc>
          <w:tcPr>
            <w:tcW w:w="1417" w:type="dxa"/>
            <w:vAlign w:val="center"/>
          </w:tcPr>
          <w:p w14:paraId="7E84FCDE" w14:textId="57CE7BDF" w:rsidR="001F138B" w:rsidRPr="00873205" w:rsidRDefault="001F138B" w:rsidP="00F95B5D">
            <w:pPr>
              <w:rPr>
                <w:rFonts w:cs="Times New Roman"/>
                <w:color w:val="000000" w:themeColor="text1"/>
              </w:rPr>
            </w:pPr>
            <w:r w:rsidRPr="00873205">
              <w:rPr>
                <w:rFonts w:cs="Times New Roman"/>
                <w:color w:val="000000" w:themeColor="text1"/>
              </w:rPr>
              <w:t>22</w:t>
            </w:r>
            <w:r w:rsidR="00F95B5D">
              <w:rPr>
                <w:rFonts w:cs="Times New Roman"/>
                <w:color w:val="000000" w:themeColor="text1"/>
              </w:rPr>
              <w:t>,</w:t>
            </w:r>
            <w:r w:rsidRPr="00873205">
              <w:rPr>
                <w:rFonts w:cs="Times New Roman"/>
                <w:color w:val="000000" w:themeColor="text1"/>
              </w:rPr>
              <w:t>402</w:t>
            </w:r>
          </w:p>
        </w:tc>
        <w:tc>
          <w:tcPr>
            <w:tcW w:w="1701" w:type="dxa"/>
          </w:tcPr>
          <w:p w14:paraId="4EE5C2C3"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7D4954" w:rsidRPr="00873205" w14:paraId="5D6BF875" w14:textId="77777777" w:rsidTr="001F138B">
        <w:tc>
          <w:tcPr>
            <w:tcW w:w="1526" w:type="dxa"/>
            <w:vMerge/>
          </w:tcPr>
          <w:p w14:paraId="0C699678" w14:textId="7B73F304" w:rsidR="001F138B" w:rsidRPr="00873205" w:rsidRDefault="001F138B" w:rsidP="007D4954">
            <w:pPr>
              <w:rPr>
                <w:rFonts w:cs="Times New Roman"/>
                <w:color w:val="000000" w:themeColor="text1"/>
              </w:rPr>
            </w:pPr>
          </w:p>
        </w:tc>
        <w:tc>
          <w:tcPr>
            <w:tcW w:w="709" w:type="dxa"/>
          </w:tcPr>
          <w:p w14:paraId="49BE23A1" w14:textId="2E0E27E5" w:rsidR="001F138B" w:rsidRPr="00873205" w:rsidRDefault="001F138B" w:rsidP="007D4954">
            <w:pPr>
              <w:rPr>
                <w:rFonts w:cs="Times New Roman"/>
                <w:color w:val="000000" w:themeColor="text1"/>
              </w:rPr>
            </w:pPr>
            <w:r w:rsidRPr="00873205">
              <w:rPr>
                <w:rFonts w:cs="Times New Roman"/>
                <w:color w:val="000000" w:themeColor="text1"/>
              </w:rPr>
              <w:t>3</w:t>
            </w:r>
          </w:p>
        </w:tc>
        <w:tc>
          <w:tcPr>
            <w:tcW w:w="2551" w:type="dxa"/>
          </w:tcPr>
          <w:p w14:paraId="1E69AD82" w14:textId="77777777" w:rsidR="001F138B" w:rsidRPr="00873205" w:rsidRDefault="001F138B" w:rsidP="007D4954">
            <w:pPr>
              <w:rPr>
                <w:rFonts w:cs="Times New Roman"/>
                <w:color w:val="000000" w:themeColor="text1"/>
              </w:rPr>
            </w:pPr>
            <w:r w:rsidRPr="00873205">
              <w:rPr>
                <w:rFonts w:cs="Times New Roman"/>
                <w:color w:val="000000" w:themeColor="text1"/>
              </w:rPr>
              <w:t>Tam Đảo</w:t>
            </w:r>
          </w:p>
        </w:tc>
        <w:tc>
          <w:tcPr>
            <w:tcW w:w="1418" w:type="dxa"/>
          </w:tcPr>
          <w:p w14:paraId="57321BC8" w14:textId="77777777" w:rsidR="001F138B" w:rsidRPr="00873205" w:rsidRDefault="001F138B" w:rsidP="007D4954">
            <w:pPr>
              <w:rPr>
                <w:rFonts w:cs="Times New Roman"/>
                <w:color w:val="000000" w:themeColor="text1"/>
              </w:rPr>
            </w:pPr>
            <w:r w:rsidRPr="00873205">
              <w:rPr>
                <w:rFonts w:cs="Times New Roman"/>
                <w:color w:val="000000" w:themeColor="text1"/>
              </w:rPr>
              <w:t>1986</w:t>
            </w:r>
          </w:p>
        </w:tc>
        <w:tc>
          <w:tcPr>
            <w:tcW w:w="1417" w:type="dxa"/>
          </w:tcPr>
          <w:p w14:paraId="3860B367" w14:textId="2772F520" w:rsidR="001F138B" w:rsidRPr="00873205" w:rsidRDefault="001F138B" w:rsidP="007D4954">
            <w:pPr>
              <w:rPr>
                <w:rFonts w:cs="Times New Roman"/>
                <w:color w:val="000000" w:themeColor="text1"/>
              </w:rPr>
            </w:pPr>
            <w:r w:rsidRPr="00873205">
              <w:rPr>
                <w:rFonts w:cs="Times New Roman"/>
                <w:color w:val="000000" w:themeColor="text1"/>
              </w:rPr>
              <w:t>36</w:t>
            </w:r>
            <w:r w:rsidR="00F95B5D">
              <w:rPr>
                <w:rFonts w:cs="Times New Roman"/>
                <w:color w:val="000000" w:themeColor="text1"/>
              </w:rPr>
              <w:t>,</w:t>
            </w:r>
            <w:r w:rsidRPr="00873205">
              <w:rPr>
                <w:rFonts w:cs="Times New Roman"/>
                <w:color w:val="000000" w:themeColor="text1"/>
              </w:rPr>
              <w:t>883</w:t>
            </w:r>
          </w:p>
        </w:tc>
        <w:tc>
          <w:tcPr>
            <w:tcW w:w="1701" w:type="dxa"/>
          </w:tcPr>
          <w:p w14:paraId="70CF57E6" w14:textId="77777777" w:rsidR="001F138B" w:rsidRPr="00873205" w:rsidRDefault="001F138B" w:rsidP="007D4954">
            <w:pPr>
              <w:rPr>
                <w:rFonts w:cs="Times New Roman"/>
                <w:color w:val="000000" w:themeColor="text1"/>
              </w:rPr>
            </w:pPr>
            <w:r w:rsidRPr="00873205">
              <w:rPr>
                <w:rFonts w:cs="Times New Roman"/>
                <w:color w:val="000000" w:themeColor="text1"/>
              </w:rPr>
              <w:t>National Park</w:t>
            </w:r>
          </w:p>
        </w:tc>
      </w:tr>
      <w:tr w:rsidR="007D4954" w:rsidRPr="00873205" w14:paraId="66197D75" w14:textId="77777777" w:rsidTr="001F138B">
        <w:tc>
          <w:tcPr>
            <w:tcW w:w="1526" w:type="dxa"/>
            <w:vMerge w:val="restart"/>
            <w:vAlign w:val="center"/>
          </w:tcPr>
          <w:p w14:paraId="50215999" w14:textId="77777777" w:rsidR="001F138B" w:rsidRPr="00873205" w:rsidRDefault="007E754E" w:rsidP="007D4954">
            <w:pPr>
              <w:rPr>
                <w:rFonts w:cs="Times New Roman"/>
                <w:color w:val="000000" w:themeColor="text1"/>
              </w:rPr>
            </w:pPr>
            <w:hyperlink r:id="rId66" w:tooltip="Yên Bái" w:history="1">
              <w:r w:rsidR="001F138B" w:rsidRPr="00873205">
                <w:rPr>
                  <w:rFonts w:cs="Times New Roman"/>
                  <w:color w:val="000000" w:themeColor="text1"/>
                </w:rPr>
                <w:t>Yên Bái</w:t>
              </w:r>
            </w:hyperlink>
          </w:p>
          <w:p w14:paraId="12277B8B" w14:textId="2A771382" w:rsidR="001F138B" w:rsidRPr="00873205" w:rsidRDefault="007E754E" w:rsidP="007D4954">
            <w:pPr>
              <w:rPr>
                <w:rFonts w:cs="Times New Roman"/>
                <w:color w:val="000000" w:themeColor="text1"/>
              </w:rPr>
            </w:pPr>
            <w:hyperlink r:id="rId67" w:tooltip="Yên Bái" w:history="1">
              <w:r w:rsidR="001F138B" w:rsidRPr="00873205">
                <w:rPr>
                  <w:rFonts w:cs="Times New Roman"/>
                  <w:color w:val="000000" w:themeColor="text1"/>
                </w:rPr>
                <w:t>Yên Bái</w:t>
              </w:r>
            </w:hyperlink>
          </w:p>
        </w:tc>
        <w:tc>
          <w:tcPr>
            <w:tcW w:w="709" w:type="dxa"/>
          </w:tcPr>
          <w:p w14:paraId="0FBB5193" w14:textId="2B2E60AF" w:rsidR="001F138B" w:rsidRPr="00873205" w:rsidRDefault="001F138B" w:rsidP="007D4954">
            <w:pPr>
              <w:rPr>
                <w:rFonts w:cs="Times New Roman"/>
                <w:color w:val="000000" w:themeColor="text1"/>
              </w:rPr>
            </w:pPr>
            <w:r w:rsidRPr="00873205">
              <w:rPr>
                <w:rFonts w:cs="Times New Roman"/>
                <w:color w:val="000000" w:themeColor="text1"/>
              </w:rPr>
              <w:t>1</w:t>
            </w:r>
          </w:p>
        </w:tc>
        <w:tc>
          <w:tcPr>
            <w:tcW w:w="2551" w:type="dxa"/>
            <w:vAlign w:val="center"/>
          </w:tcPr>
          <w:p w14:paraId="20353238" w14:textId="77777777" w:rsidR="001F138B" w:rsidRPr="00873205" w:rsidRDefault="007E754E" w:rsidP="007D4954">
            <w:pPr>
              <w:rPr>
                <w:rFonts w:cs="Times New Roman"/>
                <w:color w:val="000000" w:themeColor="text1"/>
              </w:rPr>
            </w:pPr>
            <w:hyperlink r:id="rId68" w:tooltip="Khu bảo tồn thiên nhiên Nà Hẩu (trang chưa được viết)" w:history="1">
              <w:r w:rsidR="001F138B" w:rsidRPr="00873205">
                <w:rPr>
                  <w:rFonts w:cs="Times New Roman"/>
                  <w:color w:val="000000" w:themeColor="text1"/>
                </w:rPr>
                <w:t>Nà Hẩu</w:t>
              </w:r>
            </w:hyperlink>
          </w:p>
        </w:tc>
        <w:tc>
          <w:tcPr>
            <w:tcW w:w="1418" w:type="dxa"/>
            <w:vAlign w:val="center"/>
          </w:tcPr>
          <w:p w14:paraId="33D46290" w14:textId="77777777" w:rsidR="001F138B" w:rsidRPr="00873205" w:rsidRDefault="001F138B" w:rsidP="007D4954">
            <w:pPr>
              <w:rPr>
                <w:rFonts w:cs="Times New Roman"/>
                <w:color w:val="000000" w:themeColor="text1"/>
              </w:rPr>
            </w:pPr>
          </w:p>
        </w:tc>
        <w:tc>
          <w:tcPr>
            <w:tcW w:w="1417" w:type="dxa"/>
            <w:vAlign w:val="center"/>
          </w:tcPr>
          <w:p w14:paraId="75D60E71" w14:textId="3170FD2E" w:rsidR="001F138B" w:rsidRPr="00873205" w:rsidRDefault="001F138B" w:rsidP="00F95B5D">
            <w:pPr>
              <w:rPr>
                <w:rFonts w:cs="Times New Roman"/>
                <w:color w:val="000000" w:themeColor="text1"/>
              </w:rPr>
            </w:pPr>
            <w:r w:rsidRPr="00873205">
              <w:rPr>
                <w:rFonts w:cs="Times New Roman"/>
                <w:color w:val="000000" w:themeColor="text1"/>
              </w:rPr>
              <w:t>16</w:t>
            </w:r>
            <w:r w:rsidR="00F95B5D">
              <w:rPr>
                <w:rFonts w:cs="Times New Roman"/>
                <w:color w:val="000000" w:themeColor="text1"/>
              </w:rPr>
              <w:t>,</w:t>
            </w:r>
            <w:r w:rsidRPr="00873205">
              <w:rPr>
                <w:rFonts w:cs="Times New Roman"/>
                <w:color w:val="000000" w:themeColor="text1"/>
              </w:rPr>
              <w:t>400</w:t>
            </w:r>
          </w:p>
        </w:tc>
        <w:tc>
          <w:tcPr>
            <w:tcW w:w="1701" w:type="dxa"/>
          </w:tcPr>
          <w:p w14:paraId="2FF506FA" w14:textId="77777777" w:rsidR="001F138B" w:rsidRPr="00873205" w:rsidRDefault="001F138B" w:rsidP="007D4954">
            <w:pPr>
              <w:rPr>
                <w:rFonts w:cs="Times New Roman"/>
                <w:color w:val="000000" w:themeColor="text1"/>
              </w:rPr>
            </w:pPr>
            <w:r w:rsidRPr="00873205">
              <w:rPr>
                <w:rFonts w:cs="Times New Roman"/>
                <w:color w:val="000000" w:themeColor="text1"/>
              </w:rPr>
              <w:t>BC</w:t>
            </w:r>
          </w:p>
        </w:tc>
      </w:tr>
      <w:tr w:rsidR="001F138B" w:rsidRPr="00873205" w14:paraId="5343C0DE" w14:textId="77777777" w:rsidTr="001F138B">
        <w:tc>
          <w:tcPr>
            <w:tcW w:w="1526" w:type="dxa"/>
            <w:vMerge/>
            <w:vAlign w:val="center"/>
          </w:tcPr>
          <w:p w14:paraId="7AEEED22" w14:textId="4EC75554" w:rsidR="001F138B" w:rsidRPr="00873205" w:rsidRDefault="001F138B" w:rsidP="007D4954">
            <w:pPr>
              <w:rPr>
                <w:rFonts w:cs="Times New Roman"/>
                <w:color w:val="000000" w:themeColor="text1"/>
              </w:rPr>
            </w:pPr>
          </w:p>
        </w:tc>
        <w:tc>
          <w:tcPr>
            <w:tcW w:w="709" w:type="dxa"/>
          </w:tcPr>
          <w:p w14:paraId="3B0C2651" w14:textId="2D3FE195" w:rsidR="001F138B" w:rsidRPr="00873205" w:rsidRDefault="001F138B" w:rsidP="007D4954">
            <w:pPr>
              <w:rPr>
                <w:rFonts w:cs="Times New Roman"/>
                <w:color w:val="000000" w:themeColor="text1"/>
              </w:rPr>
            </w:pPr>
            <w:r w:rsidRPr="00873205">
              <w:rPr>
                <w:rFonts w:cs="Times New Roman"/>
                <w:color w:val="000000" w:themeColor="text1"/>
              </w:rPr>
              <w:t>2</w:t>
            </w:r>
          </w:p>
        </w:tc>
        <w:tc>
          <w:tcPr>
            <w:tcW w:w="2551" w:type="dxa"/>
            <w:vAlign w:val="center"/>
          </w:tcPr>
          <w:p w14:paraId="5C26B9BB" w14:textId="77777777" w:rsidR="001F138B" w:rsidRPr="00873205" w:rsidRDefault="007E754E" w:rsidP="007D4954">
            <w:pPr>
              <w:rPr>
                <w:rFonts w:cs="Times New Roman"/>
                <w:color w:val="000000" w:themeColor="text1"/>
              </w:rPr>
            </w:pPr>
            <w:hyperlink r:id="rId69" w:tooltip="Khu bảo tồn loài và sinh cảnh Chế Tạo (trang chưa được viết)" w:history="1">
              <w:r w:rsidR="001F138B" w:rsidRPr="00873205">
                <w:rPr>
                  <w:rFonts w:cs="Times New Roman"/>
                  <w:color w:val="000000" w:themeColor="text1"/>
                </w:rPr>
                <w:t xml:space="preserve"> Chế Tạo</w:t>
              </w:r>
            </w:hyperlink>
          </w:p>
        </w:tc>
        <w:tc>
          <w:tcPr>
            <w:tcW w:w="1418" w:type="dxa"/>
            <w:vAlign w:val="center"/>
          </w:tcPr>
          <w:p w14:paraId="54B01FA3" w14:textId="77777777" w:rsidR="001F138B" w:rsidRPr="00873205" w:rsidRDefault="001F138B" w:rsidP="007D4954">
            <w:pPr>
              <w:rPr>
                <w:rFonts w:cs="Times New Roman"/>
                <w:color w:val="000000" w:themeColor="text1"/>
              </w:rPr>
            </w:pPr>
          </w:p>
        </w:tc>
        <w:tc>
          <w:tcPr>
            <w:tcW w:w="1417" w:type="dxa"/>
            <w:vAlign w:val="center"/>
          </w:tcPr>
          <w:p w14:paraId="03BA8EDA" w14:textId="5E387555" w:rsidR="001F138B" w:rsidRPr="00873205" w:rsidRDefault="001F138B" w:rsidP="00F95B5D">
            <w:pPr>
              <w:rPr>
                <w:rFonts w:cs="Times New Roman"/>
                <w:color w:val="000000" w:themeColor="text1"/>
              </w:rPr>
            </w:pPr>
            <w:r w:rsidRPr="00873205">
              <w:rPr>
                <w:rFonts w:cs="Times New Roman"/>
                <w:color w:val="000000" w:themeColor="text1"/>
              </w:rPr>
              <w:t>20</w:t>
            </w:r>
            <w:r w:rsidR="00F95B5D">
              <w:rPr>
                <w:rFonts w:cs="Times New Roman"/>
                <w:color w:val="000000" w:themeColor="text1"/>
              </w:rPr>
              <w:t>,</w:t>
            </w:r>
            <w:r w:rsidRPr="00873205">
              <w:rPr>
                <w:rFonts w:cs="Times New Roman"/>
                <w:color w:val="000000" w:themeColor="text1"/>
              </w:rPr>
              <w:t>293</w:t>
            </w:r>
          </w:p>
        </w:tc>
        <w:tc>
          <w:tcPr>
            <w:tcW w:w="1701" w:type="dxa"/>
          </w:tcPr>
          <w:p w14:paraId="2707047C" w14:textId="77777777" w:rsidR="001F138B" w:rsidRPr="00873205" w:rsidRDefault="001F138B" w:rsidP="007D4954">
            <w:pPr>
              <w:rPr>
                <w:rFonts w:cs="Times New Roman"/>
                <w:color w:val="000000" w:themeColor="text1"/>
              </w:rPr>
            </w:pPr>
            <w:r w:rsidRPr="00873205">
              <w:rPr>
                <w:rFonts w:cs="Times New Roman"/>
                <w:color w:val="000000" w:themeColor="text1"/>
              </w:rPr>
              <w:t>SC</w:t>
            </w:r>
          </w:p>
        </w:tc>
      </w:tr>
    </w:tbl>
    <w:p w14:paraId="74396379" w14:textId="77777777" w:rsidR="00A31636" w:rsidRPr="00873205" w:rsidRDefault="00A31636" w:rsidP="007D4954">
      <w:pPr>
        <w:spacing w:line="240" w:lineRule="auto"/>
        <w:rPr>
          <w:rFonts w:cs="Times New Roman"/>
          <w:color w:val="000000" w:themeColor="text1"/>
        </w:rPr>
      </w:pPr>
    </w:p>
    <w:p w14:paraId="2DBE212A" w14:textId="720B0A91" w:rsidR="002F1B0B" w:rsidRPr="00873205" w:rsidRDefault="002F1B0B" w:rsidP="007D4954">
      <w:pPr>
        <w:spacing w:line="240" w:lineRule="auto"/>
        <w:rPr>
          <w:rFonts w:cs="Times New Roman"/>
          <w:b/>
          <w:color w:val="000000" w:themeColor="text1"/>
        </w:rPr>
      </w:pPr>
    </w:p>
    <w:p w14:paraId="5E98FA10" w14:textId="77777777" w:rsidR="002F1B0B" w:rsidRPr="00873205" w:rsidRDefault="002F1B0B" w:rsidP="007D4954">
      <w:pPr>
        <w:spacing w:line="240" w:lineRule="auto"/>
        <w:rPr>
          <w:rFonts w:cs="Times New Roman"/>
          <w:b/>
          <w:color w:val="000000" w:themeColor="text1"/>
        </w:rPr>
        <w:sectPr w:rsidR="002F1B0B" w:rsidRPr="00873205" w:rsidSect="002F1B0B">
          <w:pgSz w:w="11906" w:h="16838" w:code="9"/>
          <w:pgMar w:top="1440" w:right="1440" w:bottom="1440" w:left="1440" w:header="708" w:footer="708" w:gutter="0"/>
          <w:cols w:space="708"/>
          <w:docGrid w:linePitch="360"/>
        </w:sectPr>
      </w:pPr>
    </w:p>
    <w:p w14:paraId="1AD1F4B4" w14:textId="11D7A45D" w:rsidR="0020223A" w:rsidRPr="00873205" w:rsidRDefault="0020223A" w:rsidP="004B322A">
      <w:pPr>
        <w:pStyle w:val="Heading1"/>
      </w:pPr>
      <w:bookmarkStart w:id="1614" w:name="_Toc432160997"/>
      <w:r w:rsidRPr="00873205">
        <w:lastRenderedPageBreak/>
        <w:t>Annex 3: Comparison of EIA requirements of World Bank and Vietnam</w:t>
      </w:r>
      <w:bookmarkEnd w:id="1612"/>
      <w:bookmarkEnd w:id="1614"/>
    </w:p>
    <w:tbl>
      <w:tblPr>
        <w:tblStyle w:val="TableGrid"/>
        <w:tblW w:w="14778" w:type="dxa"/>
        <w:tblLook w:val="04A0" w:firstRow="1" w:lastRow="0" w:firstColumn="1" w:lastColumn="0" w:noHBand="0" w:noVBand="1"/>
      </w:tblPr>
      <w:tblGrid>
        <w:gridCol w:w="2898"/>
        <w:gridCol w:w="5940"/>
        <w:gridCol w:w="5940"/>
      </w:tblGrid>
      <w:tr w:rsidR="007D4954" w:rsidRPr="00873205" w14:paraId="50984929" w14:textId="77777777" w:rsidTr="00C14935">
        <w:trPr>
          <w:tblHeader/>
        </w:trPr>
        <w:tc>
          <w:tcPr>
            <w:tcW w:w="2898" w:type="dxa"/>
          </w:tcPr>
          <w:p w14:paraId="7B803F43" w14:textId="23F3DCF5" w:rsidR="0020223A" w:rsidRPr="00873205" w:rsidRDefault="0020223A" w:rsidP="00520C3A">
            <w:pPr>
              <w:jc w:val="center"/>
              <w:rPr>
                <w:rFonts w:cs="Times New Roman"/>
                <w:b/>
                <w:color w:val="000000" w:themeColor="text1"/>
                <w:sz w:val="24"/>
                <w:szCs w:val="24"/>
              </w:rPr>
            </w:pPr>
            <w:r w:rsidRPr="00873205">
              <w:rPr>
                <w:rFonts w:cs="Times New Roman"/>
                <w:b/>
                <w:color w:val="000000" w:themeColor="text1"/>
                <w:sz w:val="24"/>
                <w:szCs w:val="24"/>
              </w:rPr>
              <w:t xml:space="preserve">WB EA </w:t>
            </w:r>
            <w:r w:rsidR="00520C3A">
              <w:rPr>
                <w:rFonts w:cs="Times New Roman"/>
                <w:b/>
                <w:color w:val="000000" w:themeColor="text1"/>
                <w:sz w:val="24"/>
                <w:szCs w:val="24"/>
              </w:rPr>
              <w:t>requirements</w:t>
            </w:r>
          </w:p>
        </w:tc>
        <w:tc>
          <w:tcPr>
            <w:tcW w:w="5940" w:type="dxa"/>
          </w:tcPr>
          <w:p w14:paraId="0207DC2A" w14:textId="108CBBD8" w:rsidR="0020223A" w:rsidRPr="00873205" w:rsidRDefault="0020223A" w:rsidP="007D4954">
            <w:pPr>
              <w:jc w:val="center"/>
              <w:rPr>
                <w:rFonts w:cs="Times New Roman"/>
                <w:b/>
                <w:color w:val="000000" w:themeColor="text1"/>
                <w:sz w:val="24"/>
                <w:szCs w:val="24"/>
              </w:rPr>
            </w:pPr>
            <w:r w:rsidRPr="00873205">
              <w:rPr>
                <w:rFonts w:cs="Times New Roman"/>
                <w:b/>
                <w:color w:val="000000" w:themeColor="text1"/>
                <w:sz w:val="24"/>
                <w:szCs w:val="24"/>
              </w:rPr>
              <w:t>Vietnamese EIA requirements</w:t>
            </w:r>
          </w:p>
          <w:p w14:paraId="0295DD40" w14:textId="77777777" w:rsidR="0020223A" w:rsidRPr="00873205" w:rsidRDefault="0020223A" w:rsidP="007D4954">
            <w:pPr>
              <w:jc w:val="center"/>
              <w:rPr>
                <w:rFonts w:cs="Times New Roman"/>
                <w:b/>
                <w:color w:val="000000" w:themeColor="text1"/>
                <w:sz w:val="24"/>
                <w:szCs w:val="24"/>
              </w:rPr>
            </w:pPr>
          </w:p>
        </w:tc>
        <w:tc>
          <w:tcPr>
            <w:tcW w:w="5940" w:type="dxa"/>
          </w:tcPr>
          <w:p w14:paraId="4A559740" w14:textId="2EE0E912" w:rsidR="0020223A" w:rsidRPr="00873205" w:rsidRDefault="0020223A" w:rsidP="00405053">
            <w:pPr>
              <w:jc w:val="center"/>
              <w:rPr>
                <w:rFonts w:cs="Times New Roman"/>
                <w:b/>
                <w:color w:val="000000" w:themeColor="text1"/>
                <w:sz w:val="24"/>
                <w:szCs w:val="24"/>
              </w:rPr>
            </w:pPr>
            <w:r w:rsidRPr="00873205">
              <w:rPr>
                <w:rFonts w:cs="Times New Roman"/>
                <w:b/>
                <w:color w:val="000000" w:themeColor="text1"/>
                <w:sz w:val="24"/>
                <w:szCs w:val="24"/>
              </w:rPr>
              <w:t>Comments /Applicability</w:t>
            </w:r>
            <w:r w:rsidR="009159CD" w:rsidRPr="00873205">
              <w:rPr>
                <w:rFonts w:cs="Times New Roman"/>
                <w:b/>
                <w:color w:val="000000" w:themeColor="text1"/>
                <w:sz w:val="24"/>
                <w:szCs w:val="24"/>
              </w:rPr>
              <w:t xml:space="preserve"> of Vietnamese requirements to </w:t>
            </w:r>
            <w:r w:rsidR="001D2F1E">
              <w:rPr>
                <w:rFonts w:cs="Times New Roman"/>
                <w:b/>
                <w:color w:val="000000" w:themeColor="text1"/>
                <w:sz w:val="24"/>
                <w:szCs w:val="24"/>
              </w:rPr>
              <w:t>RB-SupRSWS</w:t>
            </w:r>
          </w:p>
        </w:tc>
      </w:tr>
      <w:tr w:rsidR="007D4954" w:rsidRPr="00873205" w14:paraId="4FC58514" w14:textId="77777777" w:rsidTr="00C14935">
        <w:trPr>
          <w:trHeight w:val="2995"/>
        </w:trPr>
        <w:tc>
          <w:tcPr>
            <w:tcW w:w="2898" w:type="dxa"/>
          </w:tcPr>
          <w:p w14:paraId="28927C64" w14:textId="5D706B9C" w:rsidR="00520C3A" w:rsidRPr="00873205" w:rsidRDefault="0020223A" w:rsidP="007D4954">
            <w:pPr>
              <w:rPr>
                <w:rFonts w:cs="Times New Roman"/>
                <w:b/>
                <w:color w:val="000000" w:themeColor="text1"/>
              </w:rPr>
            </w:pPr>
            <w:r w:rsidRPr="00873205">
              <w:rPr>
                <w:rFonts w:cs="Times New Roman"/>
                <w:b/>
                <w:color w:val="000000" w:themeColor="text1"/>
              </w:rPr>
              <w:t>Guiding principles</w:t>
            </w:r>
          </w:p>
          <w:p w14:paraId="320B7F47" w14:textId="77777777" w:rsidR="0020223A" w:rsidRPr="00873205" w:rsidRDefault="0020223A" w:rsidP="007D4954">
            <w:pPr>
              <w:rPr>
                <w:rFonts w:cs="Times New Roman"/>
                <w:b/>
                <w:i/>
                <w:color w:val="000000" w:themeColor="text1"/>
              </w:rPr>
            </w:pPr>
          </w:p>
          <w:p w14:paraId="7E1E82A8" w14:textId="211E0C7F" w:rsidR="0020223A" w:rsidRPr="00873205" w:rsidRDefault="00520C3A" w:rsidP="007D4954">
            <w:pPr>
              <w:rPr>
                <w:rFonts w:cs="Times New Roman"/>
                <w:color w:val="000000" w:themeColor="text1"/>
              </w:rPr>
            </w:pPr>
            <w:r>
              <w:rPr>
                <w:rFonts w:cs="Times New Roman"/>
                <w:color w:val="000000" w:themeColor="text1"/>
              </w:rPr>
              <w:t>Actvities must be</w:t>
            </w:r>
            <w:r w:rsidR="0020223A" w:rsidRPr="00873205">
              <w:rPr>
                <w:rFonts w:cs="Times New Roman"/>
                <w:color w:val="000000" w:themeColor="text1"/>
              </w:rPr>
              <w:t xml:space="preserve"> environmentally sound and sustainable, and thus improve decision making </w:t>
            </w:r>
          </w:p>
          <w:p w14:paraId="73876C40" w14:textId="77777777" w:rsidR="0020223A" w:rsidRPr="00873205" w:rsidRDefault="0020223A" w:rsidP="007D4954">
            <w:pPr>
              <w:rPr>
                <w:rFonts w:cs="Times New Roman"/>
                <w:color w:val="000000" w:themeColor="text1"/>
              </w:rPr>
            </w:pPr>
          </w:p>
          <w:p w14:paraId="2D50D1CE" w14:textId="77777777" w:rsidR="0020223A" w:rsidRPr="00873205" w:rsidRDefault="0020223A" w:rsidP="007D4954">
            <w:pPr>
              <w:rPr>
                <w:rFonts w:cs="Times New Roman"/>
                <w:color w:val="000000" w:themeColor="text1"/>
              </w:rPr>
            </w:pPr>
          </w:p>
        </w:tc>
        <w:tc>
          <w:tcPr>
            <w:tcW w:w="5940" w:type="dxa"/>
          </w:tcPr>
          <w:p w14:paraId="108D9DBC" w14:textId="77777777" w:rsidR="0020223A" w:rsidRPr="00BE6F04" w:rsidRDefault="0020223A" w:rsidP="007D4954">
            <w:pPr>
              <w:rPr>
                <w:rFonts w:cs="Times New Roman"/>
                <w:b/>
                <w:i/>
                <w:color w:val="000000" w:themeColor="text1"/>
                <w:shd w:val="clear" w:color="auto" w:fill="F9FAFC"/>
              </w:rPr>
            </w:pPr>
            <w:r w:rsidRPr="00BE6F04">
              <w:rPr>
                <w:rFonts w:cs="Times New Roman"/>
                <w:b/>
                <w:i/>
                <w:color w:val="000000" w:themeColor="text1"/>
                <w:shd w:val="clear" w:color="auto" w:fill="F9FAFC"/>
              </w:rPr>
              <w:t>The Law on Environmental Protection</w:t>
            </w:r>
            <w:r w:rsidRPr="00BE6F04">
              <w:rPr>
                <w:rFonts w:cs="Times New Roman"/>
                <w:color w:val="000000" w:themeColor="text1"/>
              </w:rPr>
              <w:t xml:space="preserve"> (</w:t>
            </w:r>
            <w:r w:rsidRPr="00BE6F04">
              <w:rPr>
                <w:rFonts w:cs="Times New Roman"/>
                <w:b/>
                <w:i/>
                <w:color w:val="000000" w:themeColor="text1"/>
                <w:shd w:val="clear" w:color="auto" w:fill="F9FAFC"/>
              </w:rPr>
              <w:t>LEP)</w:t>
            </w:r>
          </w:p>
          <w:p w14:paraId="23E8FD3B" w14:textId="77777777" w:rsidR="0020223A" w:rsidRPr="00BE6F04" w:rsidRDefault="0020223A" w:rsidP="007D4954">
            <w:pPr>
              <w:rPr>
                <w:rFonts w:cs="Times New Roman"/>
                <w:b/>
                <w:i/>
                <w:color w:val="000000" w:themeColor="text1"/>
                <w:shd w:val="clear" w:color="auto" w:fill="F9FAFC"/>
              </w:rPr>
            </w:pPr>
          </w:p>
          <w:p w14:paraId="3C47824C" w14:textId="77777777" w:rsidR="0020223A" w:rsidRPr="00BE6F04" w:rsidRDefault="0020223A" w:rsidP="007D4954">
            <w:pPr>
              <w:rPr>
                <w:rFonts w:cs="Times New Roman"/>
                <w:color w:val="000000" w:themeColor="text1"/>
                <w:shd w:val="clear" w:color="auto" w:fill="F9FAFC"/>
              </w:rPr>
            </w:pPr>
            <w:r w:rsidRPr="00BE6F04">
              <w:rPr>
                <w:rFonts w:cs="Times New Roman"/>
                <w:b/>
                <w:color w:val="000000" w:themeColor="text1"/>
                <w:shd w:val="clear" w:color="auto" w:fill="F9FAFC"/>
              </w:rPr>
              <w:t>Article 1:</w:t>
            </w:r>
            <w:r w:rsidRPr="00BE6F04">
              <w:rPr>
                <w:rFonts w:cs="Times New Roman"/>
                <w:color w:val="000000" w:themeColor="text1"/>
                <w:shd w:val="clear" w:color="auto" w:fill="F9FAFC"/>
              </w:rPr>
              <w:t xml:space="preserve"> This Law provide regulations on environmental protection activities, on policies, measures and resources for environmental protection; rights and responsibilities of entities regarding environmental protection. </w:t>
            </w:r>
          </w:p>
          <w:p w14:paraId="1E5E6A7D" w14:textId="77777777" w:rsidR="0020223A" w:rsidRPr="00BE6F04" w:rsidRDefault="0020223A" w:rsidP="007D4954">
            <w:pPr>
              <w:rPr>
                <w:rFonts w:cs="Times New Roman"/>
                <w:color w:val="000000" w:themeColor="text1"/>
                <w:shd w:val="clear" w:color="auto" w:fill="F9FAFC"/>
              </w:rPr>
            </w:pPr>
            <w:r w:rsidRPr="00BE6F04">
              <w:rPr>
                <w:rFonts w:cs="Times New Roman"/>
                <w:b/>
                <w:color w:val="000000" w:themeColor="text1"/>
                <w:shd w:val="clear" w:color="auto" w:fill="F9FAFC"/>
              </w:rPr>
              <w:t>Article 3:</w:t>
            </w:r>
            <w:r w:rsidRPr="00BE6F04">
              <w:rPr>
                <w:rFonts w:cs="Times New Roman"/>
                <w:color w:val="000000" w:themeColor="text1"/>
                <w:shd w:val="clear" w:color="auto" w:fill="F9FAFC"/>
              </w:rPr>
              <w:t xml:space="preserve"> </w:t>
            </w:r>
            <w:r w:rsidRPr="00BE6F04">
              <w:rPr>
                <w:rStyle w:val="apple-converted-space"/>
                <w:rFonts w:cs="Times New Roman"/>
                <w:color w:val="000000" w:themeColor="text1"/>
                <w:shd w:val="clear" w:color="auto" w:fill="F9FAFC"/>
              </w:rPr>
              <w:t>Environmental protection activities refers to the activities that keep the environment clean and beautiful, that prevent and reduce negative environmental impacts, that respond to environmental hazards that rehabilitate the environment from pollution / degradation, and environmental improvement, biodiversity protection etc…</w:t>
            </w:r>
          </w:p>
          <w:p w14:paraId="2727FED3" w14:textId="77777777" w:rsidR="0020223A" w:rsidRPr="00873205" w:rsidRDefault="0020223A" w:rsidP="007D4954">
            <w:pPr>
              <w:rPr>
                <w:rFonts w:cs="Times New Roman"/>
                <w:color w:val="000000" w:themeColor="text1"/>
                <w:shd w:val="clear" w:color="auto" w:fill="F9FAFC"/>
              </w:rPr>
            </w:pPr>
            <w:r w:rsidRPr="00BE6F04">
              <w:rPr>
                <w:rFonts w:cs="Times New Roman"/>
                <w:b/>
                <w:color w:val="000000" w:themeColor="text1"/>
                <w:shd w:val="clear" w:color="auto" w:fill="F9FAFC"/>
              </w:rPr>
              <w:t>Article 4</w:t>
            </w:r>
            <w:r w:rsidRPr="00BE6F04">
              <w:rPr>
                <w:rFonts w:cs="Times New Roman"/>
                <w:color w:val="000000" w:themeColor="text1"/>
                <w:shd w:val="clear" w:color="auto" w:fill="F9FAFC"/>
              </w:rPr>
              <w:t>. “Environmental protection should be combined with socio-economic development to ensure sustainable development; environmental protection for the country should adhere to regional and global environmental protection”.</w:t>
            </w:r>
          </w:p>
        </w:tc>
        <w:tc>
          <w:tcPr>
            <w:tcW w:w="5940" w:type="dxa"/>
          </w:tcPr>
          <w:p w14:paraId="4467AE15" w14:textId="38982DE0" w:rsidR="0020223A" w:rsidRPr="00873205" w:rsidRDefault="0020223A" w:rsidP="007D4954">
            <w:pPr>
              <w:rPr>
                <w:rFonts w:cs="Times New Roman"/>
                <w:color w:val="000000" w:themeColor="text1"/>
              </w:rPr>
            </w:pPr>
          </w:p>
          <w:p w14:paraId="588E35C4" w14:textId="77777777" w:rsidR="0020223A" w:rsidRPr="00873205" w:rsidRDefault="0020223A" w:rsidP="007D4954">
            <w:pPr>
              <w:rPr>
                <w:rFonts w:cs="Times New Roman"/>
                <w:color w:val="000000" w:themeColor="text1"/>
              </w:rPr>
            </w:pPr>
          </w:p>
          <w:p w14:paraId="62B18DBF" w14:textId="46C112C4" w:rsidR="0020223A" w:rsidRPr="00873205" w:rsidRDefault="00520C3A" w:rsidP="007D4954">
            <w:pPr>
              <w:rPr>
                <w:rFonts w:cs="Times New Roman"/>
                <w:color w:val="000000" w:themeColor="text1"/>
              </w:rPr>
            </w:pPr>
            <w:r>
              <w:rPr>
                <w:rFonts w:cs="Times New Roman"/>
                <w:color w:val="000000" w:themeColor="text1"/>
              </w:rPr>
              <w:t xml:space="preserve">WB requirements </w:t>
            </w:r>
            <w:r w:rsidR="0020223A" w:rsidRPr="00873205">
              <w:rPr>
                <w:rFonts w:cs="Times New Roman"/>
                <w:color w:val="000000" w:themeColor="text1"/>
              </w:rPr>
              <w:t>and the Environmental Law statements agree on sustainable development and environmental protection principles.</w:t>
            </w:r>
          </w:p>
          <w:p w14:paraId="5097C7A8" w14:textId="77777777" w:rsidR="0020223A" w:rsidRPr="00873205" w:rsidRDefault="0020223A" w:rsidP="007D4954">
            <w:pPr>
              <w:rPr>
                <w:rFonts w:cs="Times New Roman"/>
                <w:color w:val="000000" w:themeColor="text1"/>
              </w:rPr>
            </w:pPr>
          </w:p>
          <w:p w14:paraId="69D347C1" w14:textId="6B511F85" w:rsidR="0020223A" w:rsidRPr="00873205" w:rsidRDefault="0020223A" w:rsidP="007D4954">
            <w:pPr>
              <w:rPr>
                <w:rFonts w:cs="Times New Roman"/>
                <w:color w:val="000000" w:themeColor="text1"/>
              </w:rPr>
            </w:pPr>
            <w:r w:rsidRPr="00873205">
              <w:rPr>
                <w:rFonts w:cs="Times New Roman"/>
                <w:color w:val="000000" w:themeColor="text1"/>
              </w:rPr>
              <w:t xml:space="preserve">It is an obligation for the </w:t>
            </w:r>
            <w:r w:rsidR="001D2F1E">
              <w:rPr>
                <w:rFonts w:cs="Times New Roman"/>
                <w:color w:val="000000" w:themeColor="text1"/>
              </w:rPr>
              <w:t>RB-SupRSWS</w:t>
            </w:r>
            <w:r w:rsidRPr="00873205">
              <w:rPr>
                <w:rFonts w:cs="Times New Roman"/>
                <w:color w:val="000000" w:themeColor="text1"/>
              </w:rPr>
              <w:t xml:space="preserve"> to comply with the Environmental Law of Vietnam which follows sustainable development principles.</w:t>
            </w:r>
          </w:p>
          <w:p w14:paraId="69749B24" w14:textId="77777777" w:rsidR="0020223A" w:rsidRPr="00873205" w:rsidRDefault="0020223A" w:rsidP="007D4954">
            <w:pPr>
              <w:rPr>
                <w:rFonts w:cs="Times New Roman"/>
                <w:color w:val="000000" w:themeColor="text1"/>
              </w:rPr>
            </w:pPr>
          </w:p>
          <w:p w14:paraId="3970A0BA" w14:textId="77777777" w:rsidR="0020223A" w:rsidRPr="00873205" w:rsidRDefault="0020223A" w:rsidP="007D4954">
            <w:pPr>
              <w:rPr>
                <w:rFonts w:cs="Times New Roman"/>
                <w:color w:val="000000" w:themeColor="text1"/>
              </w:rPr>
            </w:pPr>
          </w:p>
          <w:p w14:paraId="08E4E22D" w14:textId="77777777" w:rsidR="0020223A" w:rsidRPr="00873205" w:rsidRDefault="0020223A" w:rsidP="007D4954">
            <w:pPr>
              <w:rPr>
                <w:rFonts w:cs="Times New Roman"/>
                <w:color w:val="000000" w:themeColor="text1"/>
              </w:rPr>
            </w:pPr>
          </w:p>
        </w:tc>
      </w:tr>
      <w:tr w:rsidR="007D4954" w:rsidRPr="00873205" w14:paraId="54B76841" w14:textId="77777777" w:rsidTr="00C14935">
        <w:trPr>
          <w:trHeight w:val="440"/>
        </w:trPr>
        <w:tc>
          <w:tcPr>
            <w:tcW w:w="2898" w:type="dxa"/>
          </w:tcPr>
          <w:p w14:paraId="678F3AF6" w14:textId="77777777" w:rsidR="0020223A" w:rsidRPr="00873205" w:rsidRDefault="0020223A" w:rsidP="007D4954">
            <w:pPr>
              <w:rPr>
                <w:rFonts w:cs="Times New Roman"/>
                <w:b/>
                <w:i/>
                <w:color w:val="000000" w:themeColor="text1"/>
              </w:rPr>
            </w:pPr>
          </w:p>
          <w:p w14:paraId="1331A3C1" w14:textId="2228C2BE" w:rsidR="0020223A" w:rsidRPr="00873205" w:rsidRDefault="0020223A" w:rsidP="007D4954">
            <w:pPr>
              <w:rPr>
                <w:rFonts w:cs="Times New Roman"/>
                <w:color w:val="000000" w:themeColor="text1"/>
              </w:rPr>
            </w:pPr>
            <w:r w:rsidRPr="00873205">
              <w:rPr>
                <w:rFonts w:cs="Times New Roman"/>
                <w:color w:val="000000" w:themeColor="text1"/>
              </w:rPr>
              <w:t xml:space="preserve">EA </w:t>
            </w:r>
            <w:r w:rsidR="00FB7420">
              <w:rPr>
                <w:rFonts w:cs="Times New Roman"/>
                <w:color w:val="000000" w:themeColor="text1"/>
              </w:rPr>
              <w:t>must be</w:t>
            </w:r>
            <w:r w:rsidRPr="00873205">
              <w:rPr>
                <w:rFonts w:cs="Times New Roman"/>
                <w:color w:val="000000" w:themeColor="text1"/>
              </w:rPr>
              <w:t xml:space="preserve"> a process whose breadth, depth, and type of analysis depend on the nature, scale, and potential environmental impact of the proposed projec</w:t>
            </w:r>
            <w:r w:rsidR="00520C3A">
              <w:rPr>
                <w:rFonts w:cs="Times New Roman"/>
                <w:color w:val="000000" w:themeColor="text1"/>
              </w:rPr>
              <w:t>t</w:t>
            </w:r>
          </w:p>
        </w:tc>
        <w:tc>
          <w:tcPr>
            <w:tcW w:w="5940" w:type="dxa"/>
          </w:tcPr>
          <w:p w14:paraId="7263D5C3" w14:textId="77777777" w:rsidR="0020223A" w:rsidRPr="00873205" w:rsidRDefault="0020223A" w:rsidP="007D4954">
            <w:pPr>
              <w:rPr>
                <w:rFonts w:cs="Times New Roman"/>
                <w:b/>
                <w:i/>
                <w:color w:val="000000" w:themeColor="text1"/>
              </w:rPr>
            </w:pPr>
          </w:p>
          <w:p w14:paraId="7B0C91F2" w14:textId="64ACF558" w:rsidR="0020223A" w:rsidRPr="00873205" w:rsidRDefault="0020223A" w:rsidP="007D4954">
            <w:pPr>
              <w:rPr>
                <w:rFonts w:cs="Times New Roman"/>
                <w:b/>
                <w:i/>
                <w:color w:val="000000" w:themeColor="text1"/>
              </w:rPr>
            </w:pPr>
            <w:r w:rsidRPr="00873205">
              <w:rPr>
                <w:rFonts w:cs="Times New Roman"/>
                <w:i/>
                <w:color w:val="000000" w:themeColor="text1"/>
              </w:rPr>
              <w:t xml:space="preserve">LEP </w:t>
            </w:r>
            <w:r w:rsidR="009C1142">
              <w:rPr>
                <w:rFonts w:cs="Times New Roman"/>
                <w:i/>
                <w:color w:val="000000" w:themeColor="text1"/>
              </w:rPr>
              <w:t>2014</w:t>
            </w:r>
            <w:r w:rsidRPr="00873205">
              <w:rPr>
                <w:rFonts w:cs="Times New Roman"/>
                <w:i/>
                <w:color w:val="000000" w:themeColor="text1"/>
              </w:rPr>
              <w:t>-</w:t>
            </w:r>
            <w:r w:rsidRPr="00873205">
              <w:rPr>
                <w:rFonts w:cs="Times New Roman"/>
                <w:b/>
                <w:i/>
                <w:color w:val="000000" w:themeColor="text1"/>
              </w:rPr>
              <w:t xml:space="preserve"> Decree </w:t>
            </w:r>
            <w:r w:rsidR="009C1142">
              <w:rPr>
                <w:rFonts w:cs="Times New Roman"/>
                <w:b/>
                <w:i/>
                <w:color w:val="000000" w:themeColor="text1"/>
              </w:rPr>
              <w:t>18</w:t>
            </w:r>
            <w:r w:rsidRPr="00873205">
              <w:rPr>
                <w:rFonts w:cs="Times New Roman"/>
                <w:b/>
                <w:i/>
                <w:color w:val="000000" w:themeColor="text1"/>
              </w:rPr>
              <w:t>/201</w:t>
            </w:r>
            <w:r w:rsidR="009C1142">
              <w:rPr>
                <w:rFonts w:cs="Times New Roman"/>
                <w:b/>
                <w:i/>
                <w:color w:val="000000" w:themeColor="text1"/>
              </w:rPr>
              <w:t>5</w:t>
            </w:r>
            <w:r w:rsidRPr="00873205">
              <w:rPr>
                <w:rFonts w:cs="Times New Roman"/>
                <w:b/>
                <w:i/>
                <w:color w:val="000000" w:themeColor="text1"/>
              </w:rPr>
              <w:t>/ND-CP</w:t>
            </w:r>
          </w:p>
          <w:p w14:paraId="2C47F7B6" w14:textId="77777777" w:rsidR="0020223A" w:rsidRPr="00873205" w:rsidRDefault="0020223A" w:rsidP="007D4954">
            <w:pPr>
              <w:rPr>
                <w:rFonts w:cs="Times New Roman"/>
                <w:b/>
                <w:i/>
                <w:color w:val="000000" w:themeColor="text1"/>
              </w:rPr>
            </w:pPr>
          </w:p>
          <w:p w14:paraId="5FF6D243" w14:textId="77777777" w:rsidR="0020223A" w:rsidRPr="00873205" w:rsidRDefault="0020223A" w:rsidP="007D4954">
            <w:pPr>
              <w:rPr>
                <w:rFonts w:cs="Times New Roman"/>
                <w:color w:val="000000" w:themeColor="text1"/>
              </w:rPr>
            </w:pPr>
            <w:r w:rsidRPr="00873205">
              <w:rPr>
                <w:rFonts w:cs="Times New Roman"/>
                <w:b/>
                <w:color w:val="000000" w:themeColor="text1"/>
              </w:rPr>
              <w:t>Article 12:</w:t>
            </w:r>
            <w:r w:rsidRPr="00873205">
              <w:rPr>
                <w:rFonts w:cs="Times New Roman"/>
                <w:color w:val="000000" w:themeColor="text1"/>
              </w:rPr>
              <w:t xml:space="preserve"> “Projects that EA is required for are listed in Annex II of this Decree”; </w:t>
            </w:r>
          </w:p>
          <w:p w14:paraId="1AED49AE" w14:textId="5E4D37B0" w:rsidR="0020223A" w:rsidRPr="00873205" w:rsidRDefault="0020223A" w:rsidP="007D4954">
            <w:pPr>
              <w:rPr>
                <w:rFonts w:cs="Times New Roman"/>
                <w:color w:val="000000" w:themeColor="text1"/>
              </w:rPr>
            </w:pPr>
            <w:r w:rsidRPr="00873205">
              <w:rPr>
                <w:rFonts w:cs="Times New Roman"/>
                <w:color w:val="000000" w:themeColor="text1"/>
              </w:rPr>
              <w:t xml:space="preserve"> “Investment Projects with Characteristics, scale, capacity not listed or below the threshold specified in Annex II of this Decree” are required to prepare EP</w:t>
            </w:r>
            <w:r w:rsidR="009C1142">
              <w:rPr>
                <w:rFonts w:cs="Times New Roman"/>
                <w:color w:val="000000" w:themeColor="text1"/>
              </w:rPr>
              <w:t>P</w:t>
            </w:r>
            <w:r w:rsidRPr="00873205">
              <w:rPr>
                <w:rFonts w:cs="Times New Roman"/>
                <w:color w:val="000000" w:themeColor="text1"/>
              </w:rPr>
              <w:t xml:space="preserve"> .</w:t>
            </w:r>
          </w:p>
          <w:p w14:paraId="1C305CEC" w14:textId="77777777" w:rsidR="0020223A" w:rsidRPr="00873205" w:rsidRDefault="0020223A" w:rsidP="007D4954">
            <w:pPr>
              <w:rPr>
                <w:rFonts w:cs="Times New Roman"/>
                <w:color w:val="000000" w:themeColor="text1"/>
                <w:shd w:val="clear" w:color="auto" w:fill="F9FAFC"/>
              </w:rPr>
            </w:pPr>
          </w:p>
        </w:tc>
        <w:tc>
          <w:tcPr>
            <w:tcW w:w="5940" w:type="dxa"/>
          </w:tcPr>
          <w:p w14:paraId="066992DE" w14:textId="4143DB38" w:rsidR="0020223A" w:rsidRPr="00873205" w:rsidRDefault="00520C3A" w:rsidP="004936E6">
            <w:pPr>
              <w:pStyle w:val="ListParagraph"/>
              <w:numPr>
                <w:ilvl w:val="0"/>
                <w:numId w:val="10"/>
              </w:numPr>
              <w:tabs>
                <w:tab w:val="clear" w:pos="142"/>
                <w:tab w:val="clear" w:pos="426"/>
              </w:tabs>
              <w:ind w:left="162" w:hanging="162"/>
              <w:jc w:val="left"/>
              <w:rPr>
                <w:rFonts w:cs="Times New Roman"/>
                <w:color w:val="000000" w:themeColor="text1"/>
              </w:rPr>
            </w:pPr>
            <w:r>
              <w:rPr>
                <w:rFonts w:cs="Times New Roman"/>
                <w:color w:val="000000" w:themeColor="text1"/>
              </w:rPr>
              <w:t>WB requirements</w:t>
            </w:r>
            <w:r w:rsidR="0020223A" w:rsidRPr="00873205">
              <w:rPr>
                <w:rFonts w:cs="Times New Roman"/>
                <w:color w:val="000000" w:themeColor="text1"/>
              </w:rPr>
              <w:t xml:space="preserve"> and Decree </w:t>
            </w:r>
            <w:r w:rsidR="009C1142">
              <w:rPr>
                <w:rFonts w:cs="Times New Roman"/>
                <w:color w:val="000000" w:themeColor="text1"/>
              </w:rPr>
              <w:t>18</w:t>
            </w:r>
            <w:r w:rsidR="0020223A" w:rsidRPr="00873205">
              <w:rPr>
                <w:rFonts w:cs="Times New Roman"/>
                <w:color w:val="000000" w:themeColor="text1"/>
              </w:rPr>
              <w:t>/201</w:t>
            </w:r>
            <w:r w:rsidR="009C1142">
              <w:rPr>
                <w:rFonts w:cs="Times New Roman"/>
                <w:color w:val="000000" w:themeColor="text1"/>
              </w:rPr>
              <w:t>5</w:t>
            </w:r>
            <w:r w:rsidR="0020223A" w:rsidRPr="00873205">
              <w:rPr>
                <w:rFonts w:cs="Times New Roman"/>
                <w:color w:val="000000" w:themeColor="text1"/>
              </w:rPr>
              <w:t xml:space="preserve"> are in agreement that all sub-projects are required to prepare EA based on the level of impacts and risks.</w:t>
            </w:r>
          </w:p>
          <w:p w14:paraId="49B9561E" w14:textId="0F77ECD8" w:rsidR="00631B84" w:rsidRPr="00873205" w:rsidRDefault="00631B84" w:rsidP="004936E6">
            <w:pPr>
              <w:pStyle w:val="ListParagraph"/>
              <w:numPr>
                <w:ilvl w:val="0"/>
                <w:numId w:val="10"/>
              </w:numPr>
              <w:rPr>
                <w:rFonts w:cs="Times New Roman"/>
                <w:color w:val="000000" w:themeColor="text1"/>
              </w:rPr>
            </w:pPr>
            <w:r w:rsidRPr="00873205">
              <w:rPr>
                <w:rFonts w:cs="Times New Roman"/>
                <w:color w:val="000000" w:themeColor="text1"/>
              </w:rPr>
              <w:t xml:space="preserve">Project design – physical investments on rural water supply and sanitation - shown that affected areas of sub-projects will be existing rural land and possibly some agricultural land.  </w:t>
            </w:r>
          </w:p>
          <w:p w14:paraId="36E044AD" w14:textId="01B4E37D" w:rsidR="0020223A" w:rsidRPr="00873205" w:rsidRDefault="0020223A" w:rsidP="004936E6">
            <w:pPr>
              <w:pStyle w:val="ListParagraph"/>
              <w:numPr>
                <w:ilvl w:val="0"/>
                <w:numId w:val="11"/>
              </w:numPr>
              <w:tabs>
                <w:tab w:val="clear" w:pos="142"/>
                <w:tab w:val="clear" w:pos="426"/>
              </w:tabs>
              <w:ind w:left="162" w:hanging="162"/>
              <w:jc w:val="left"/>
              <w:rPr>
                <w:rFonts w:cs="Times New Roman"/>
                <w:color w:val="000000" w:themeColor="text1"/>
              </w:rPr>
            </w:pPr>
          </w:p>
        </w:tc>
      </w:tr>
      <w:tr w:rsidR="007D4954" w:rsidRPr="00873205" w14:paraId="0EE1D72A" w14:textId="77777777" w:rsidTr="00C14935">
        <w:trPr>
          <w:trHeight w:val="2917"/>
        </w:trPr>
        <w:tc>
          <w:tcPr>
            <w:tcW w:w="2898" w:type="dxa"/>
          </w:tcPr>
          <w:p w14:paraId="1B27636D" w14:textId="77777777" w:rsidR="0020223A" w:rsidRPr="00873205" w:rsidRDefault="0020223A" w:rsidP="007D4954">
            <w:pPr>
              <w:rPr>
                <w:rFonts w:cs="Times New Roman"/>
                <w:b/>
                <w:i/>
                <w:color w:val="000000" w:themeColor="text1"/>
              </w:rPr>
            </w:pPr>
          </w:p>
          <w:p w14:paraId="6BED539C" w14:textId="292612A5" w:rsidR="0020223A" w:rsidRPr="00873205" w:rsidRDefault="0020223A" w:rsidP="007D4954">
            <w:pPr>
              <w:rPr>
                <w:rFonts w:eastAsia="Times New Roman" w:cs="Times New Roman"/>
                <w:color w:val="000000" w:themeColor="text1"/>
              </w:rPr>
            </w:pPr>
            <w:r w:rsidRPr="00873205">
              <w:rPr>
                <w:rFonts w:eastAsia="Times New Roman" w:cs="Times New Roman"/>
                <w:color w:val="000000" w:themeColor="text1"/>
              </w:rPr>
              <w:t xml:space="preserve">EA </w:t>
            </w:r>
            <w:r w:rsidR="00FB7420">
              <w:rPr>
                <w:rFonts w:eastAsia="Times New Roman" w:cs="Times New Roman"/>
                <w:color w:val="000000" w:themeColor="text1"/>
              </w:rPr>
              <w:t>must</w:t>
            </w:r>
            <w:r w:rsidR="00520C3A">
              <w:rPr>
                <w:rFonts w:eastAsia="Times New Roman" w:cs="Times New Roman"/>
                <w:color w:val="000000" w:themeColor="text1"/>
              </w:rPr>
              <w:t xml:space="preserve"> </w:t>
            </w:r>
            <w:r w:rsidRPr="00873205">
              <w:rPr>
                <w:rFonts w:eastAsia="Times New Roman" w:cs="Times New Roman"/>
                <w:color w:val="000000" w:themeColor="text1"/>
              </w:rPr>
              <w:t xml:space="preserve">evaluate a project's potential environmental </w:t>
            </w:r>
            <w:r w:rsidRPr="00873205">
              <w:rPr>
                <w:rFonts w:eastAsia="Times New Roman" w:cs="Times New Roman"/>
                <w:b/>
                <w:color w:val="000000" w:themeColor="text1"/>
              </w:rPr>
              <w:t>risks and impacts</w:t>
            </w:r>
            <w:r w:rsidRPr="00873205">
              <w:rPr>
                <w:rFonts w:eastAsia="Times New Roman" w:cs="Times New Roman"/>
                <w:color w:val="000000" w:themeColor="text1"/>
              </w:rPr>
              <w:t xml:space="preserve"> in its </w:t>
            </w:r>
            <w:r w:rsidRPr="00873205">
              <w:rPr>
                <w:rFonts w:eastAsia="Times New Roman" w:cs="Times New Roman"/>
                <w:b/>
                <w:color w:val="000000" w:themeColor="text1"/>
              </w:rPr>
              <w:t>areas of influence</w:t>
            </w:r>
          </w:p>
          <w:p w14:paraId="0AAD7EF6" w14:textId="77777777" w:rsidR="0020223A" w:rsidRPr="00873205" w:rsidRDefault="0020223A" w:rsidP="007D4954">
            <w:pPr>
              <w:rPr>
                <w:rFonts w:eastAsia="Times New Roman" w:cs="Times New Roman"/>
                <w:color w:val="000000" w:themeColor="text1"/>
              </w:rPr>
            </w:pPr>
          </w:p>
          <w:p w14:paraId="3CEC5D70" w14:textId="77777777" w:rsidR="0020223A" w:rsidRPr="00873205" w:rsidRDefault="0020223A" w:rsidP="007D4954">
            <w:pPr>
              <w:rPr>
                <w:rFonts w:eastAsia="Times New Roman" w:cs="Times New Roman"/>
                <w:color w:val="000000" w:themeColor="text1"/>
              </w:rPr>
            </w:pPr>
          </w:p>
          <w:p w14:paraId="52C962C2" w14:textId="77777777" w:rsidR="0020223A" w:rsidRPr="00873205" w:rsidRDefault="0020223A" w:rsidP="007D4954">
            <w:pPr>
              <w:rPr>
                <w:rFonts w:eastAsia="Times New Roman" w:cs="Times New Roman"/>
                <w:color w:val="000000" w:themeColor="text1"/>
              </w:rPr>
            </w:pPr>
          </w:p>
          <w:p w14:paraId="12DE9AD9" w14:textId="77777777" w:rsidR="0020223A" w:rsidRPr="00873205" w:rsidRDefault="0020223A" w:rsidP="007D4954">
            <w:pPr>
              <w:rPr>
                <w:rFonts w:eastAsia="Times New Roman" w:cs="Times New Roman"/>
                <w:color w:val="000000" w:themeColor="text1"/>
              </w:rPr>
            </w:pPr>
          </w:p>
          <w:p w14:paraId="00E73FAB" w14:textId="77777777" w:rsidR="0020223A" w:rsidRPr="00873205" w:rsidRDefault="0020223A" w:rsidP="007D4954">
            <w:pPr>
              <w:rPr>
                <w:rFonts w:cs="Times New Roman"/>
                <w:color w:val="000000" w:themeColor="text1"/>
              </w:rPr>
            </w:pPr>
          </w:p>
        </w:tc>
        <w:tc>
          <w:tcPr>
            <w:tcW w:w="5940" w:type="dxa"/>
          </w:tcPr>
          <w:p w14:paraId="42822583" w14:textId="7BA4B37C" w:rsidR="0020223A" w:rsidRPr="00873205" w:rsidRDefault="0020223A" w:rsidP="007D4954">
            <w:pPr>
              <w:rPr>
                <w:rFonts w:cs="Times New Roman"/>
                <w:color w:val="000000" w:themeColor="text1"/>
              </w:rPr>
            </w:pPr>
            <w:r w:rsidRPr="00873205">
              <w:rPr>
                <w:rFonts w:cs="Times New Roman"/>
                <w:i/>
                <w:color w:val="000000" w:themeColor="text1"/>
              </w:rPr>
              <w:t xml:space="preserve">LEP </w:t>
            </w:r>
            <w:r w:rsidR="00E2270D">
              <w:rPr>
                <w:rFonts w:cs="Times New Roman"/>
                <w:i/>
                <w:color w:val="000000" w:themeColor="text1"/>
              </w:rPr>
              <w:t>2014</w:t>
            </w:r>
            <w:r w:rsidRPr="00873205">
              <w:rPr>
                <w:rFonts w:cs="Times New Roman"/>
                <w:b/>
                <w:i/>
                <w:color w:val="000000" w:themeColor="text1"/>
              </w:rPr>
              <w:t xml:space="preserve"> </w:t>
            </w:r>
          </w:p>
          <w:p w14:paraId="1E12F8D9" w14:textId="77777777" w:rsidR="00631B84" w:rsidRPr="00873205" w:rsidRDefault="00631B84" w:rsidP="007D4954">
            <w:pPr>
              <w:rPr>
                <w:rFonts w:cs="Times New Roman"/>
                <w:i/>
                <w:color w:val="000000" w:themeColor="text1"/>
              </w:rPr>
            </w:pPr>
          </w:p>
          <w:p w14:paraId="086C7402" w14:textId="1E57823B" w:rsidR="00E2270D" w:rsidRPr="00873205" w:rsidRDefault="00E2270D" w:rsidP="00E2270D">
            <w:pPr>
              <w:rPr>
                <w:rFonts w:cs="Times New Roman"/>
                <w:i/>
                <w:color w:val="000000" w:themeColor="text1"/>
              </w:rPr>
            </w:pPr>
            <w:r w:rsidRPr="00873205">
              <w:rPr>
                <w:rFonts w:cs="Times New Roman"/>
                <w:i/>
                <w:color w:val="000000" w:themeColor="text1"/>
              </w:rPr>
              <w:t>Article 2</w:t>
            </w:r>
            <w:r w:rsidR="00161123">
              <w:rPr>
                <w:rFonts w:cs="Times New Roman"/>
                <w:i/>
                <w:color w:val="000000" w:themeColor="text1"/>
              </w:rPr>
              <w:t>2</w:t>
            </w:r>
            <w:r w:rsidRPr="00873205">
              <w:rPr>
                <w:rFonts w:cs="Times New Roman"/>
                <w:i/>
                <w:color w:val="000000" w:themeColor="text1"/>
              </w:rPr>
              <w:t xml:space="preserve"> of the LEP 2014 regulates the key contents of </w:t>
            </w:r>
            <w:r w:rsidR="00161123">
              <w:rPr>
                <w:rFonts w:cs="Times New Roman"/>
                <w:i/>
                <w:color w:val="000000" w:themeColor="text1"/>
              </w:rPr>
              <w:t xml:space="preserve">EAs including the requirements to “assess, predict and identify the measures to manage </w:t>
            </w:r>
            <w:r w:rsidR="009C1142">
              <w:rPr>
                <w:rFonts w:cs="Times New Roman"/>
                <w:i/>
                <w:color w:val="000000" w:themeColor="text1"/>
              </w:rPr>
              <w:t xml:space="preserve">the impacts and risks on the </w:t>
            </w:r>
            <w:r w:rsidR="00161123">
              <w:rPr>
                <w:rFonts w:cs="Times New Roman"/>
                <w:i/>
                <w:color w:val="000000" w:themeColor="text1"/>
              </w:rPr>
              <w:t>environment</w:t>
            </w:r>
            <w:r w:rsidR="009C1142">
              <w:rPr>
                <w:rFonts w:cs="Times New Roman"/>
                <w:i/>
                <w:color w:val="000000" w:themeColor="text1"/>
              </w:rPr>
              <w:t xml:space="preserve"> </w:t>
            </w:r>
            <w:r w:rsidR="00161123">
              <w:rPr>
                <w:rFonts w:cs="Times New Roman"/>
                <w:i/>
                <w:color w:val="000000" w:themeColor="text1"/>
              </w:rPr>
              <w:t>and public health</w:t>
            </w:r>
            <w:r w:rsidR="009C1142">
              <w:rPr>
                <w:rFonts w:cs="Times New Roman"/>
                <w:i/>
                <w:color w:val="000000" w:themeColor="text1"/>
              </w:rPr>
              <w:t xml:space="preserve"> of the project</w:t>
            </w:r>
            <w:r w:rsidR="00161123">
              <w:rPr>
                <w:rFonts w:cs="Times New Roman"/>
                <w:i/>
                <w:color w:val="000000" w:themeColor="text1"/>
              </w:rPr>
              <w:t>”</w:t>
            </w:r>
          </w:p>
          <w:p w14:paraId="34EDC6F1" w14:textId="4FCF0FBE" w:rsidR="0020223A" w:rsidRPr="00873205" w:rsidRDefault="0020223A" w:rsidP="007D4954">
            <w:pPr>
              <w:rPr>
                <w:rFonts w:cs="Times New Roman"/>
                <w:color w:val="000000" w:themeColor="text1"/>
              </w:rPr>
            </w:pPr>
            <w:r w:rsidRPr="00873205">
              <w:rPr>
                <w:rFonts w:cs="Times New Roman"/>
                <w:color w:val="000000" w:themeColor="text1"/>
              </w:rPr>
              <w:t xml:space="preserve">  </w:t>
            </w:r>
          </w:p>
          <w:p w14:paraId="20F5CFE3" w14:textId="77777777" w:rsidR="0020223A" w:rsidRPr="00873205" w:rsidRDefault="0020223A" w:rsidP="007D4954">
            <w:pPr>
              <w:rPr>
                <w:rFonts w:cs="Times New Roman"/>
                <w:color w:val="000000" w:themeColor="text1"/>
              </w:rPr>
            </w:pPr>
          </w:p>
        </w:tc>
        <w:tc>
          <w:tcPr>
            <w:tcW w:w="5940" w:type="dxa"/>
          </w:tcPr>
          <w:p w14:paraId="250EEC5C" w14:textId="34A6079A" w:rsidR="0020223A" w:rsidRPr="00873205" w:rsidRDefault="00520C3A" w:rsidP="007D4954">
            <w:pPr>
              <w:rPr>
                <w:rFonts w:cs="Times New Roman"/>
                <w:color w:val="000000" w:themeColor="text1"/>
              </w:rPr>
            </w:pPr>
            <w:r>
              <w:rPr>
                <w:rFonts w:cs="Times New Roman"/>
                <w:color w:val="000000" w:themeColor="text1"/>
              </w:rPr>
              <w:t xml:space="preserve">WB requirements are </w:t>
            </w:r>
            <w:r w:rsidR="0020223A" w:rsidRPr="00873205">
              <w:rPr>
                <w:rFonts w:cs="Times New Roman"/>
                <w:color w:val="000000" w:themeColor="text1"/>
              </w:rPr>
              <w:t xml:space="preserve">general requirements from a broad perspective while Vietnamese requirements tend to give detailed instructions. </w:t>
            </w:r>
          </w:p>
          <w:p w14:paraId="488E5E70" w14:textId="77777777" w:rsidR="0020223A" w:rsidRPr="00873205" w:rsidRDefault="0020223A" w:rsidP="007D4954">
            <w:pPr>
              <w:rPr>
                <w:rFonts w:cs="Times New Roman"/>
                <w:color w:val="000000" w:themeColor="text1"/>
              </w:rPr>
            </w:pPr>
          </w:p>
          <w:p w14:paraId="18C9C070" w14:textId="559BD466" w:rsidR="0020223A" w:rsidRPr="00873205" w:rsidRDefault="00631B84" w:rsidP="007D4954">
            <w:pPr>
              <w:rPr>
                <w:rFonts w:cs="Times New Roman"/>
                <w:color w:val="000000" w:themeColor="text1"/>
              </w:rPr>
            </w:pPr>
            <w:r w:rsidRPr="00873205">
              <w:rPr>
                <w:rFonts w:cs="Times New Roman"/>
                <w:color w:val="000000" w:themeColor="text1"/>
              </w:rPr>
              <w:t xml:space="preserve">LEP 2014, </w:t>
            </w:r>
            <w:r w:rsidR="0020223A" w:rsidRPr="00873205">
              <w:rPr>
                <w:rFonts w:cs="Times New Roman"/>
                <w:color w:val="000000" w:themeColor="text1"/>
              </w:rPr>
              <w:t xml:space="preserve">Decree </w:t>
            </w:r>
            <w:r w:rsidR="009C1142">
              <w:rPr>
                <w:rFonts w:cs="Times New Roman"/>
                <w:color w:val="000000" w:themeColor="text1"/>
              </w:rPr>
              <w:t>18</w:t>
            </w:r>
            <w:r w:rsidR="0020223A" w:rsidRPr="00873205">
              <w:rPr>
                <w:rFonts w:cs="Times New Roman"/>
                <w:color w:val="000000" w:themeColor="text1"/>
              </w:rPr>
              <w:t xml:space="preserve"> give sufficient details to guide the understanding of the concepts related to risks, impacts and areas of influence. </w:t>
            </w:r>
          </w:p>
          <w:p w14:paraId="0EE842AF" w14:textId="77777777" w:rsidR="0020223A" w:rsidRPr="00873205" w:rsidRDefault="0020223A" w:rsidP="007D4954">
            <w:pPr>
              <w:rPr>
                <w:rFonts w:cs="Times New Roman"/>
                <w:color w:val="000000" w:themeColor="text1"/>
              </w:rPr>
            </w:pPr>
          </w:p>
          <w:p w14:paraId="7F52FDAD" w14:textId="3B3B23A4" w:rsidR="0020223A" w:rsidRPr="00873205" w:rsidRDefault="0020223A" w:rsidP="007D4954">
            <w:pPr>
              <w:rPr>
                <w:rFonts w:cs="Times New Roman"/>
                <w:color w:val="000000" w:themeColor="text1"/>
              </w:rPr>
            </w:pPr>
            <w:r w:rsidRPr="00873205">
              <w:rPr>
                <w:rFonts w:cs="Times New Roman"/>
                <w:color w:val="000000" w:themeColor="text1"/>
              </w:rPr>
              <w:t>E</w:t>
            </w:r>
            <w:r w:rsidR="00631B84" w:rsidRPr="00873205">
              <w:rPr>
                <w:rFonts w:cs="Times New Roman"/>
                <w:color w:val="000000" w:themeColor="text1"/>
              </w:rPr>
              <w:t>PPs</w:t>
            </w:r>
            <w:r w:rsidRPr="00873205">
              <w:rPr>
                <w:rFonts w:cs="Times New Roman"/>
                <w:color w:val="000000" w:themeColor="text1"/>
              </w:rPr>
              <w:t xml:space="preserve"> of sub-projects will follow the instructions given in </w:t>
            </w:r>
            <w:r w:rsidR="00631B84" w:rsidRPr="00873205">
              <w:rPr>
                <w:rFonts w:cs="Times New Roman"/>
                <w:color w:val="000000" w:themeColor="text1"/>
              </w:rPr>
              <w:t xml:space="preserve">LEP 2014 </w:t>
            </w:r>
            <w:r w:rsidRPr="00873205">
              <w:rPr>
                <w:rFonts w:cs="Times New Roman"/>
                <w:color w:val="000000" w:themeColor="text1"/>
              </w:rPr>
              <w:t>for impacts and risks assessment for the areas potentially affected by the project.</w:t>
            </w:r>
          </w:p>
          <w:p w14:paraId="5F4255C9" w14:textId="77777777" w:rsidR="0020223A" w:rsidRPr="00873205" w:rsidRDefault="0020223A" w:rsidP="007D4954">
            <w:pPr>
              <w:rPr>
                <w:rFonts w:cs="Times New Roman"/>
                <w:color w:val="000000" w:themeColor="text1"/>
              </w:rPr>
            </w:pPr>
          </w:p>
        </w:tc>
      </w:tr>
      <w:tr w:rsidR="007D4954" w:rsidRPr="00873205" w14:paraId="2B302F5A" w14:textId="77777777" w:rsidTr="00C14935">
        <w:trPr>
          <w:trHeight w:val="1547"/>
        </w:trPr>
        <w:tc>
          <w:tcPr>
            <w:tcW w:w="2898" w:type="dxa"/>
          </w:tcPr>
          <w:p w14:paraId="06A1348C" w14:textId="10A16594" w:rsidR="0020223A" w:rsidRPr="00873205" w:rsidRDefault="00FB7420" w:rsidP="007D4954">
            <w:pPr>
              <w:rPr>
                <w:rFonts w:eastAsia="Times New Roman" w:cs="Times New Roman"/>
                <w:color w:val="000000" w:themeColor="text1"/>
              </w:rPr>
            </w:pPr>
            <w:r>
              <w:rPr>
                <w:rFonts w:eastAsia="Times New Roman" w:cs="Times New Roman"/>
                <w:color w:val="000000" w:themeColor="text1"/>
              </w:rPr>
              <w:t xml:space="preserve">There is a need to </w:t>
            </w:r>
            <w:r w:rsidR="0020223A" w:rsidRPr="00873205">
              <w:rPr>
                <w:rFonts w:eastAsia="Times New Roman" w:cs="Times New Roman"/>
                <w:b/>
                <w:color w:val="000000" w:themeColor="text1"/>
              </w:rPr>
              <w:t>prevent, minimiz</w:t>
            </w:r>
            <w:r>
              <w:rPr>
                <w:rFonts w:eastAsia="Times New Roman" w:cs="Times New Roman"/>
                <w:b/>
                <w:color w:val="000000" w:themeColor="text1"/>
              </w:rPr>
              <w:t>e</w:t>
            </w:r>
            <w:r w:rsidR="0020223A" w:rsidRPr="00873205">
              <w:rPr>
                <w:rFonts w:eastAsia="Times New Roman" w:cs="Times New Roman"/>
                <w:b/>
                <w:color w:val="000000" w:themeColor="text1"/>
              </w:rPr>
              <w:t>, mitigat</w:t>
            </w:r>
            <w:r>
              <w:rPr>
                <w:rFonts w:eastAsia="Times New Roman" w:cs="Times New Roman"/>
                <w:b/>
                <w:color w:val="000000" w:themeColor="text1"/>
              </w:rPr>
              <w:t>e</w:t>
            </w:r>
            <w:r w:rsidR="0020223A" w:rsidRPr="00873205">
              <w:rPr>
                <w:rFonts w:eastAsia="Times New Roman" w:cs="Times New Roman"/>
                <w:b/>
                <w:color w:val="000000" w:themeColor="text1"/>
              </w:rPr>
              <w:t>,</w:t>
            </w:r>
            <w:r w:rsidR="0020223A" w:rsidRPr="00873205">
              <w:rPr>
                <w:rFonts w:eastAsia="Times New Roman" w:cs="Times New Roman"/>
                <w:color w:val="000000" w:themeColor="text1"/>
              </w:rPr>
              <w:t xml:space="preserve"> or compensat</w:t>
            </w:r>
            <w:r>
              <w:rPr>
                <w:rFonts w:eastAsia="Times New Roman" w:cs="Times New Roman"/>
                <w:color w:val="000000" w:themeColor="text1"/>
              </w:rPr>
              <w:t>e</w:t>
            </w:r>
            <w:r w:rsidR="0020223A" w:rsidRPr="00873205">
              <w:rPr>
                <w:rFonts w:eastAsia="Times New Roman" w:cs="Times New Roman"/>
                <w:color w:val="000000" w:themeColor="text1"/>
              </w:rPr>
              <w:t xml:space="preserve"> for adverse environmental impacts and enhanc</w:t>
            </w:r>
            <w:r>
              <w:rPr>
                <w:rFonts w:eastAsia="Times New Roman" w:cs="Times New Roman"/>
                <w:color w:val="000000" w:themeColor="text1"/>
              </w:rPr>
              <w:t>e</w:t>
            </w:r>
            <w:r w:rsidR="0020223A" w:rsidRPr="00873205">
              <w:rPr>
                <w:rFonts w:eastAsia="Times New Roman" w:cs="Times New Roman"/>
                <w:color w:val="000000" w:themeColor="text1"/>
              </w:rPr>
              <w:t xml:space="preserve"> positive impacts; …. includes the process of mitigating and managing adverse environmental impacts </w:t>
            </w:r>
            <w:r w:rsidR="0020223A" w:rsidRPr="00873205">
              <w:rPr>
                <w:rFonts w:eastAsia="Times New Roman" w:cs="Times New Roman"/>
                <w:b/>
                <w:color w:val="000000" w:themeColor="text1"/>
              </w:rPr>
              <w:t>throughout project implementation.</w:t>
            </w:r>
            <w:r w:rsidR="0020223A" w:rsidRPr="00873205">
              <w:rPr>
                <w:rFonts w:eastAsia="Times New Roman" w:cs="Times New Roman"/>
                <w:color w:val="000000" w:themeColor="text1"/>
              </w:rPr>
              <w:t xml:space="preserve"> </w:t>
            </w:r>
          </w:p>
          <w:p w14:paraId="7169A584" w14:textId="77777777" w:rsidR="0020223A" w:rsidRPr="00873205" w:rsidRDefault="0020223A" w:rsidP="007D4954">
            <w:pPr>
              <w:rPr>
                <w:rFonts w:eastAsia="Times New Roman" w:cs="Times New Roman"/>
                <w:color w:val="000000" w:themeColor="text1"/>
              </w:rPr>
            </w:pPr>
          </w:p>
        </w:tc>
        <w:tc>
          <w:tcPr>
            <w:tcW w:w="5940" w:type="dxa"/>
          </w:tcPr>
          <w:p w14:paraId="7CFF9DCE" w14:textId="10764F2F" w:rsidR="0020223A" w:rsidRPr="00873205" w:rsidRDefault="0020223A" w:rsidP="007D4954">
            <w:pPr>
              <w:rPr>
                <w:rFonts w:cs="Times New Roman"/>
                <w:b/>
                <w:i/>
                <w:color w:val="000000" w:themeColor="text1"/>
              </w:rPr>
            </w:pPr>
            <w:r w:rsidRPr="00873205">
              <w:rPr>
                <w:rFonts w:cs="Times New Roman"/>
                <w:i/>
                <w:color w:val="000000" w:themeColor="text1"/>
              </w:rPr>
              <w:t xml:space="preserve">LEP </w:t>
            </w:r>
            <w:r w:rsidR="00E2270D">
              <w:rPr>
                <w:rFonts w:cs="Times New Roman"/>
                <w:i/>
                <w:color w:val="000000" w:themeColor="text1"/>
              </w:rPr>
              <w:t>2014</w:t>
            </w:r>
          </w:p>
          <w:p w14:paraId="7555D467" w14:textId="77777777" w:rsidR="0020223A" w:rsidRPr="00873205" w:rsidRDefault="0020223A" w:rsidP="007D4954">
            <w:pPr>
              <w:rPr>
                <w:rFonts w:cs="Times New Roman"/>
                <w:b/>
                <w:i/>
                <w:color w:val="000000" w:themeColor="text1"/>
              </w:rPr>
            </w:pPr>
          </w:p>
          <w:p w14:paraId="66D16731" w14:textId="1139ACC2" w:rsidR="00705DC1" w:rsidRPr="00873205" w:rsidRDefault="00705DC1" w:rsidP="007D4954">
            <w:pPr>
              <w:rPr>
                <w:rFonts w:cs="Times New Roman"/>
                <w:i/>
                <w:color w:val="000000" w:themeColor="text1"/>
              </w:rPr>
            </w:pPr>
            <w:r w:rsidRPr="00873205">
              <w:rPr>
                <w:rFonts w:cs="Times New Roman"/>
                <w:i/>
                <w:color w:val="000000" w:themeColor="text1"/>
              </w:rPr>
              <w:t>Article 29 of the LEP 2014 regulates the key contents of EPP, including:</w:t>
            </w:r>
          </w:p>
          <w:p w14:paraId="6CA55AFA" w14:textId="77777777" w:rsidR="00705DC1" w:rsidRPr="00873205" w:rsidRDefault="00705DC1" w:rsidP="007D4954">
            <w:pPr>
              <w:pStyle w:val="ListParagraph"/>
              <w:numPr>
                <w:ilvl w:val="0"/>
                <w:numId w:val="8"/>
              </w:numPr>
              <w:rPr>
                <w:rFonts w:cs="Times New Roman"/>
                <w:i/>
                <w:color w:val="000000" w:themeColor="text1"/>
              </w:rPr>
            </w:pPr>
            <w:r w:rsidRPr="00873205">
              <w:rPr>
                <w:rFonts w:cs="Times New Roman"/>
                <w:i/>
                <w:color w:val="000000" w:themeColor="text1"/>
              </w:rPr>
              <w:t>Project location</w:t>
            </w:r>
          </w:p>
          <w:p w14:paraId="7E30A0EE" w14:textId="77777777" w:rsidR="00705DC1" w:rsidRPr="00873205" w:rsidRDefault="00705DC1" w:rsidP="007D4954">
            <w:pPr>
              <w:pStyle w:val="ListParagraph"/>
              <w:numPr>
                <w:ilvl w:val="0"/>
                <w:numId w:val="8"/>
              </w:numPr>
              <w:rPr>
                <w:rFonts w:cs="Times New Roman"/>
                <w:i/>
                <w:color w:val="000000" w:themeColor="text1"/>
              </w:rPr>
            </w:pPr>
            <w:r w:rsidRPr="00873205">
              <w:rPr>
                <w:rFonts w:cs="Times New Roman"/>
                <w:i/>
                <w:color w:val="000000" w:themeColor="text1"/>
              </w:rPr>
              <w:t>Type, technology, and scale of investments</w:t>
            </w:r>
          </w:p>
          <w:p w14:paraId="0F215026" w14:textId="77777777" w:rsidR="00705DC1" w:rsidRPr="00873205" w:rsidRDefault="00705DC1" w:rsidP="007D4954">
            <w:pPr>
              <w:pStyle w:val="ListParagraph"/>
              <w:numPr>
                <w:ilvl w:val="0"/>
                <w:numId w:val="8"/>
              </w:numPr>
              <w:rPr>
                <w:rFonts w:cs="Times New Roman"/>
                <w:i/>
                <w:color w:val="000000" w:themeColor="text1"/>
              </w:rPr>
            </w:pPr>
            <w:r w:rsidRPr="00873205">
              <w:rPr>
                <w:rFonts w:cs="Times New Roman"/>
                <w:i/>
                <w:color w:val="000000" w:themeColor="text1"/>
              </w:rPr>
              <w:t>Raw materials and fuels used</w:t>
            </w:r>
          </w:p>
          <w:p w14:paraId="56636CA9" w14:textId="77777777" w:rsidR="00705DC1" w:rsidRPr="00873205" w:rsidRDefault="00705DC1" w:rsidP="007D4954">
            <w:pPr>
              <w:pStyle w:val="ListParagraph"/>
              <w:numPr>
                <w:ilvl w:val="0"/>
                <w:numId w:val="8"/>
              </w:numPr>
              <w:rPr>
                <w:rFonts w:cs="Times New Roman"/>
                <w:i/>
                <w:color w:val="000000" w:themeColor="text1"/>
              </w:rPr>
            </w:pPr>
            <w:r w:rsidRPr="00873205">
              <w:rPr>
                <w:rFonts w:cs="Times New Roman"/>
                <w:i/>
                <w:color w:val="000000" w:themeColor="text1"/>
              </w:rPr>
              <w:t>Predictions on the impacts related to waste generation, and those not related to waste generation</w:t>
            </w:r>
          </w:p>
          <w:p w14:paraId="74A6EF59" w14:textId="68397B6F" w:rsidR="00705DC1" w:rsidRPr="00873205" w:rsidRDefault="00705DC1" w:rsidP="007D4954">
            <w:pPr>
              <w:pStyle w:val="ListParagraph"/>
              <w:numPr>
                <w:ilvl w:val="0"/>
                <w:numId w:val="8"/>
              </w:numPr>
              <w:rPr>
                <w:rFonts w:cs="Times New Roman"/>
                <w:i/>
                <w:color w:val="000000" w:themeColor="text1"/>
              </w:rPr>
            </w:pPr>
            <w:r w:rsidRPr="00873205">
              <w:rPr>
                <w:rFonts w:cs="Times New Roman"/>
                <w:i/>
                <w:color w:val="000000" w:themeColor="text1"/>
              </w:rPr>
              <w:t>Measures to minimize the predicted impacts</w:t>
            </w:r>
          </w:p>
          <w:p w14:paraId="00413044" w14:textId="5FE54A23" w:rsidR="00705DC1" w:rsidRPr="00873205" w:rsidRDefault="00705DC1" w:rsidP="007D4954">
            <w:pPr>
              <w:pStyle w:val="ListParagraph"/>
              <w:numPr>
                <w:ilvl w:val="0"/>
                <w:numId w:val="8"/>
              </w:numPr>
              <w:rPr>
                <w:rFonts w:cs="Times New Roman"/>
                <w:i/>
                <w:color w:val="000000" w:themeColor="text1"/>
              </w:rPr>
            </w:pPr>
            <w:r w:rsidRPr="00873205">
              <w:rPr>
                <w:rFonts w:cs="Times New Roman"/>
                <w:i/>
                <w:color w:val="000000" w:themeColor="text1"/>
              </w:rPr>
              <w:t>Implementation arrangements</w:t>
            </w:r>
          </w:p>
          <w:p w14:paraId="4B89F167" w14:textId="7BF450EC" w:rsidR="0020223A" w:rsidRPr="00873205" w:rsidRDefault="0020223A" w:rsidP="007D4954">
            <w:pPr>
              <w:rPr>
                <w:rFonts w:cs="Times New Roman"/>
                <w:i/>
                <w:color w:val="000000" w:themeColor="text1"/>
              </w:rPr>
            </w:pPr>
          </w:p>
        </w:tc>
        <w:tc>
          <w:tcPr>
            <w:tcW w:w="5940" w:type="dxa"/>
          </w:tcPr>
          <w:p w14:paraId="1D010D0E" w14:textId="345D329D" w:rsidR="0020223A" w:rsidRPr="00873205" w:rsidRDefault="0020223A" w:rsidP="007D4954">
            <w:pPr>
              <w:rPr>
                <w:rFonts w:cs="Times New Roman"/>
                <w:color w:val="000000" w:themeColor="text1"/>
              </w:rPr>
            </w:pPr>
            <w:r w:rsidRPr="00873205">
              <w:rPr>
                <w:rFonts w:cs="Times New Roman"/>
                <w:color w:val="000000" w:themeColor="text1"/>
              </w:rPr>
              <w:t xml:space="preserve">Vietnamese legislation is limited to preventive and mitigation measures while </w:t>
            </w:r>
            <w:r w:rsidR="00FB7420">
              <w:rPr>
                <w:rFonts w:cs="Times New Roman"/>
                <w:color w:val="000000" w:themeColor="text1"/>
              </w:rPr>
              <w:t>WB requirements</w:t>
            </w:r>
            <w:r w:rsidRPr="00873205">
              <w:rPr>
                <w:rFonts w:cs="Times New Roman"/>
                <w:color w:val="000000" w:themeColor="text1"/>
              </w:rPr>
              <w:t xml:space="preserve"> also cover minimising, compensatory measures and positive impact enhancement.</w:t>
            </w:r>
          </w:p>
          <w:p w14:paraId="4C5E991E" w14:textId="77777777" w:rsidR="0020223A" w:rsidRPr="00873205" w:rsidRDefault="0020223A" w:rsidP="007D4954">
            <w:pPr>
              <w:rPr>
                <w:rFonts w:cs="Times New Roman"/>
                <w:color w:val="000000" w:themeColor="text1"/>
              </w:rPr>
            </w:pPr>
          </w:p>
          <w:p w14:paraId="6424F53A" w14:textId="766B700C" w:rsidR="0020223A" w:rsidRPr="00873205" w:rsidRDefault="0020223A" w:rsidP="007D4954">
            <w:pPr>
              <w:rPr>
                <w:rFonts w:cs="Times New Roman"/>
                <w:color w:val="000000" w:themeColor="text1"/>
              </w:rPr>
            </w:pPr>
            <w:r w:rsidRPr="00873205">
              <w:rPr>
                <w:rFonts w:cs="Times New Roman"/>
                <w:color w:val="000000" w:themeColor="text1"/>
              </w:rPr>
              <w:t xml:space="preserve">The preventive and mitigation principles cover all phases throughout project implementation </w:t>
            </w:r>
            <w:r w:rsidR="00FB7420">
              <w:rPr>
                <w:rFonts w:cs="Times New Roman"/>
                <w:color w:val="000000" w:themeColor="text1"/>
              </w:rPr>
              <w:t>as required by the WB</w:t>
            </w:r>
            <w:r w:rsidR="00E2270D">
              <w:rPr>
                <w:rFonts w:cs="Times New Roman"/>
                <w:color w:val="000000" w:themeColor="text1"/>
              </w:rPr>
              <w:t xml:space="preserve"> and</w:t>
            </w:r>
            <w:r w:rsidR="00631B84" w:rsidRPr="00873205">
              <w:rPr>
                <w:rFonts w:cs="Times New Roman"/>
                <w:color w:val="000000" w:themeColor="text1"/>
              </w:rPr>
              <w:t xml:space="preserve"> LEP 2014</w:t>
            </w:r>
            <w:r w:rsidRPr="00873205">
              <w:rPr>
                <w:rFonts w:cs="Times New Roman"/>
                <w:color w:val="000000" w:themeColor="text1"/>
              </w:rPr>
              <w:t>.</w:t>
            </w:r>
          </w:p>
          <w:p w14:paraId="78E0B065" w14:textId="77777777" w:rsidR="0020223A" w:rsidRPr="00873205" w:rsidRDefault="0020223A" w:rsidP="007D4954">
            <w:pPr>
              <w:rPr>
                <w:rFonts w:cs="Times New Roman"/>
                <w:color w:val="000000" w:themeColor="text1"/>
              </w:rPr>
            </w:pPr>
          </w:p>
          <w:p w14:paraId="5EDC1C55" w14:textId="1C484362" w:rsidR="0020223A" w:rsidRPr="00873205" w:rsidRDefault="0020223A" w:rsidP="007D4954">
            <w:pPr>
              <w:rPr>
                <w:rFonts w:cs="Times New Roman"/>
                <w:color w:val="000000" w:themeColor="text1"/>
              </w:rPr>
            </w:pPr>
            <w:r w:rsidRPr="00873205">
              <w:rPr>
                <w:rFonts w:cs="Times New Roman"/>
                <w:color w:val="000000" w:themeColor="text1"/>
              </w:rPr>
              <w:t xml:space="preserve">EPPs of </w:t>
            </w:r>
            <w:r w:rsidR="001D2F1E">
              <w:rPr>
                <w:rFonts w:cs="Times New Roman"/>
                <w:color w:val="000000" w:themeColor="text1"/>
              </w:rPr>
              <w:t>RB-SupRSWS</w:t>
            </w:r>
            <w:r w:rsidRPr="00873205">
              <w:rPr>
                <w:rFonts w:cs="Times New Roman"/>
                <w:color w:val="000000" w:themeColor="text1"/>
              </w:rPr>
              <w:t xml:space="preserve"> sub-projects will follow the instructions given in </w:t>
            </w:r>
            <w:r w:rsidR="00631B84" w:rsidRPr="00873205">
              <w:rPr>
                <w:rFonts w:cs="Times New Roman"/>
                <w:color w:val="000000" w:themeColor="text1"/>
              </w:rPr>
              <w:t>LEP</w:t>
            </w:r>
            <w:r w:rsidRPr="00873205">
              <w:rPr>
                <w:rFonts w:cs="Times New Roman"/>
                <w:color w:val="000000" w:themeColor="text1"/>
              </w:rPr>
              <w:t xml:space="preserve"> </w:t>
            </w:r>
            <w:r w:rsidR="00E2270D">
              <w:rPr>
                <w:rFonts w:cs="Times New Roman"/>
                <w:color w:val="000000" w:themeColor="text1"/>
              </w:rPr>
              <w:t xml:space="preserve">2014 </w:t>
            </w:r>
            <w:r w:rsidRPr="00873205">
              <w:rPr>
                <w:rFonts w:cs="Times New Roman"/>
                <w:color w:val="000000" w:themeColor="text1"/>
              </w:rPr>
              <w:t xml:space="preserve">which requires that the prevention and mitigation measures are considered for all stages of project implementation </w:t>
            </w:r>
          </w:p>
          <w:p w14:paraId="231871C5" w14:textId="77777777" w:rsidR="0020223A" w:rsidRPr="00873205" w:rsidRDefault="0020223A" w:rsidP="007D4954">
            <w:pPr>
              <w:rPr>
                <w:rFonts w:cs="Times New Roman"/>
                <w:color w:val="000000" w:themeColor="text1"/>
              </w:rPr>
            </w:pPr>
          </w:p>
          <w:p w14:paraId="7BD16582" w14:textId="77777777" w:rsidR="0020223A" w:rsidRPr="00873205" w:rsidRDefault="0020223A" w:rsidP="007D4954">
            <w:pPr>
              <w:rPr>
                <w:rFonts w:cs="Times New Roman"/>
                <w:color w:val="000000" w:themeColor="text1"/>
              </w:rPr>
            </w:pPr>
          </w:p>
        </w:tc>
      </w:tr>
      <w:tr w:rsidR="007D4954" w:rsidRPr="00873205" w14:paraId="0C48FBF8" w14:textId="77777777" w:rsidTr="007244D6">
        <w:trPr>
          <w:trHeight w:val="2650"/>
        </w:trPr>
        <w:tc>
          <w:tcPr>
            <w:tcW w:w="2898" w:type="dxa"/>
          </w:tcPr>
          <w:p w14:paraId="0EBB7CEE" w14:textId="7C73E1E3" w:rsidR="0020223A" w:rsidRPr="00873205" w:rsidRDefault="0020223A" w:rsidP="007D4954">
            <w:pPr>
              <w:rPr>
                <w:rFonts w:eastAsia="Times New Roman" w:cs="Times New Roman"/>
                <w:color w:val="000000" w:themeColor="text1"/>
              </w:rPr>
            </w:pPr>
            <w:r w:rsidRPr="00873205">
              <w:rPr>
                <w:rFonts w:eastAsia="Times New Roman" w:cs="Times New Roman"/>
                <w:color w:val="000000" w:themeColor="text1"/>
              </w:rPr>
              <w:lastRenderedPageBreak/>
              <w:t>EA</w:t>
            </w:r>
            <w:r w:rsidR="00FB7420">
              <w:rPr>
                <w:rFonts w:eastAsia="Times New Roman" w:cs="Times New Roman"/>
                <w:color w:val="000000" w:themeColor="text1"/>
              </w:rPr>
              <w:t xml:space="preserve"> must</w:t>
            </w:r>
            <w:r w:rsidRPr="00873205">
              <w:rPr>
                <w:rFonts w:eastAsia="Times New Roman" w:cs="Times New Roman"/>
                <w:color w:val="000000" w:themeColor="text1"/>
              </w:rPr>
              <w:t xml:space="preserve"> take into account the natural environment (air, water, and soil); human health and safety; social aspects (involuntary resettlement, indigenous peoples, and physical cultural resources); </w:t>
            </w:r>
          </w:p>
        </w:tc>
        <w:tc>
          <w:tcPr>
            <w:tcW w:w="5940" w:type="dxa"/>
          </w:tcPr>
          <w:p w14:paraId="2C33ACA0" w14:textId="71432F27" w:rsidR="0020223A" w:rsidRPr="00873205" w:rsidRDefault="00705DC1" w:rsidP="007D4954">
            <w:pPr>
              <w:rPr>
                <w:rFonts w:cs="Times New Roman"/>
                <w:i/>
                <w:color w:val="000000" w:themeColor="text1"/>
              </w:rPr>
            </w:pPr>
            <w:r w:rsidRPr="00873205">
              <w:rPr>
                <w:rFonts w:cs="Times New Roman"/>
                <w:i/>
                <w:color w:val="000000" w:themeColor="text1"/>
              </w:rPr>
              <w:t>Revised LEP 2014</w:t>
            </w:r>
          </w:p>
          <w:p w14:paraId="3974F03E" w14:textId="45B25F3E" w:rsidR="00705DC1" w:rsidRPr="00873205" w:rsidRDefault="00705DC1" w:rsidP="007D4954">
            <w:pPr>
              <w:rPr>
                <w:rFonts w:cs="Times New Roman"/>
                <w:i/>
                <w:color w:val="000000" w:themeColor="text1"/>
              </w:rPr>
            </w:pPr>
            <w:r w:rsidRPr="00873205">
              <w:rPr>
                <w:rFonts w:cs="Times New Roman"/>
                <w:i/>
                <w:color w:val="000000" w:themeColor="text1"/>
              </w:rPr>
              <w:t>Articles 52 to 64 cover the regulations on the protection or water, air and soil quality.</w:t>
            </w:r>
          </w:p>
          <w:p w14:paraId="7FADD237" w14:textId="7B73A25F" w:rsidR="00705DC1" w:rsidRPr="00873205" w:rsidRDefault="00705DC1" w:rsidP="007D4954">
            <w:pPr>
              <w:rPr>
                <w:rFonts w:cs="Times New Roman"/>
                <w:i/>
                <w:color w:val="000000" w:themeColor="text1"/>
              </w:rPr>
            </w:pPr>
            <w:r w:rsidRPr="00873205">
              <w:rPr>
                <w:rFonts w:cs="Times New Roman"/>
                <w:i/>
                <w:color w:val="000000" w:themeColor="text1"/>
              </w:rPr>
              <w:t>Articles 65 to 79 cover regulations on sectoral environmental protection</w:t>
            </w:r>
          </w:p>
          <w:p w14:paraId="1E2911EC" w14:textId="7D79F3AF" w:rsidR="00705DC1" w:rsidRPr="00873205" w:rsidRDefault="00705DC1" w:rsidP="007D4954">
            <w:pPr>
              <w:rPr>
                <w:rFonts w:cs="Times New Roman"/>
                <w:i/>
                <w:color w:val="000000" w:themeColor="text1"/>
              </w:rPr>
            </w:pPr>
            <w:r w:rsidRPr="00873205">
              <w:rPr>
                <w:rFonts w:cs="Times New Roman"/>
                <w:i/>
                <w:color w:val="000000" w:themeColor="text1"/>
              </w:rPr>
              <w:t>Environmental protection in public areas, residential including households and public areas are covered in articles 80to 82</w:t>
            </w:r>
          </w:p>
          <w:p w14:paraId="35E2DC17" w14:textId="77777777" w:rsidR="00705DC1" w:rsidRPr="00873205" w:rsidRDefault="00705DC1" w:rsidP="007D4954">
            <w:pPr>
              <w:rPr>
                <w:rFonts w:cs="Times New Roman"/>
                <w:i/>
                <w:color w:val="000000" w:themeColor="text1"/>
              </w:rPr>
            </w:pPr>
          </w:p>
          <w:p w14:paraId="0358912B" w14:textId="77C5D7CA" w:rsidR="00705DC1" w:rsidRPr="00873205" w:rsidRDefault="00705DC1" w:rsidP="007D4954">
            <w:pPr>
              <w:rPr>
                <w:rFonts w:cs="Times New Roman"/>
                <w:i/>
                <w:color w:val="000000" w:themeColor="text1"/>
              </w:rPr>
            </w:pPr>
            <w:r w:rsidRPr="00873205">
              <w:rPr>
                <w:rFonts w:cs="Times New Roman"/>
                <w:i/>
                <w:color w:val="000000" w:themeColor="text1"/>
              </w:rPr>
              <w:t>Workers health and safety, workplace sanitation issues are covered in Chapter IX of the law on labour</w:t>
            </w:r>
          </w:p>
          <w:p w14:paraId="552A8754" w14:textId="77777777" w:rsidR="0020223A" w:rsidRPr="00873205" w:rsidRDefault="0020223A" w:rsidP="007D4954">
            <w:pPr>
              <w:rPr>
                <w:rFonts w:cs="Times New Roman"/>
                <w:color w:val="000000" w:themeColor="text1"/>
              </w:rPr>
            </w:pPr>
          </w:p>
        </w:tc>
        <w:tc>
          <w:tcPr>
            <w:tcW w:w="5940" w:type="dxa"/>
          </w:tcPr>
          <w:p w14:paraId="293DE8DB" w14:textId="04ADC964" w:rsidR="0020223A" w:rsidRPr="00873205" w:rsidRDefault="00FB7420" w:rsidP="007D4954">
            <w:pPr>
              <w:rPr>
                <w:rFonts w:cs="Times New Roman"/>
                <w:color w:val="000000" w:themeColor="text1"/>
              </w:rPr>
            </w:pPr>
            <w:r>
              <w:rPr>
                <w:rFonts w:cs="Times New Roman"/>
                <w:color w:val="000000" w:themeColor="text1"/>
              </w:rPr>
              <w:t>WB requirements</w:t>
            </w:r>
            <w:r w:rsidR="0020223A" w:rsidRPr="00873205">
              <w:rPr>
                <w:rFonts w:cs="Times New Roman"/>
                <w:color w:val="000000" w:themeColor="text1"/>
              </w:rPr>
              <w:t xml:space="preserve"> and </w:t>
            </w:r>
            <w:r w:rsidR="009C1142">
              <w:rPr>
                <w:rFonts w:cs="Times New Roman"/>
                <w:color w:val="000000" w:themeColor="text1"/>
              </w:rPr>
              <w:t>LEP 2014</w:t>
            </w:r>
            <w:r w:rsidR="0020223A" w:rsidRPr="00873205">
              <w:rPr>
                <w:rFonts w:cs="Times New Roman"/>
                <w:color w:val="000000" w:themeColor="text1"/>
              </w:rPr>
              <w:t>covers all aspects of the environment including physical, socio-economic and cultural.</w:t>
            </w:r>
          </w:p>
          <w:p w14:paraId="471AD593" w14:textId="77777777" w:rsidR="0020223A" w:rsidRPr="00873205" w:rsidRDefault="0020223A" w:rsidP="007D4954">
            <w:pPr>
              <w:rPr>
                <w:rFonts w:cs="Times New Roman"/>
                <w:color w:val="000000" w:themeColor="text1"/>
              </w:rPr>
            </w:pPr>
          </w:p>
          <w:p w14:paraId="6B805532" w14:textId="118EEFEE" w:rsidR="0020223A" w:rsidRPr="00873205" w:rsidRDefault="0020223A" w:rsidP="007D4954">
            <w:pPr>
              <w:rPr>
                <w:rFonts w:cs="Times New Roman"/>
                <w:color w:val="000000" w:themeColor="text1"/>
              </w:rPr>
            </w:pPr>
            <w:r w:rsidRPr="00873205">
              <w:rPr>
                <w:rFonts w:cs="Times New Roman"/>
                <w:color w:val="000000" w:themeColor="text1"/>
              </w:rPr>
              <w:t xml:space="preserve">EPPs of </w:t>
            </w:r>
            <w:r w:rsidR="001D2F1E">
              <w:rPr>
                <w:rFonts w:cs="Times New Roman"/>
                <w:color w:val="000000" w:themeColor="text1"/>
              </w:rPr>
              <w:t>RB-SupRSWS</w:t>
            </w:r>
            <w:r w:rsidRPr="00873205">
              <w:rPr>
                <w:rFonts w:cs="Times New Roman"/>
                <w:color w:val="000000" w:themeColor="text1"/>
              </w:rPr>
              <w:t xml:space="preserve"> sub-projects will follow the instructions given in </w:t>
            </w:r>
            <w:r w:rsidR="00631B84" w:rsidRPr="00873205">
              <w:rPr>
                <w:rFonts w:cs="Times New Roman"/>
                <w:color w:val="000000" w:themeColor="text1"/>
              </w:rPr>
              <w:t>LEP 2014</w:t>
            </w:r>
            <w:r w:rsidR="009C1142">
              <w:rPr>
                <w:rFonts w:cs="Times New Roman"/>
                <w:color w:val="000000" w:themeColor="text1"/>
              </w:rPr>
              <w:t>, Decree 18/2015/ND-CP and corresponding ciricular</w:t>
            </w:r>
            <w:r w:rsidRPr="00873205">
              <w:rPr>
                <w:rFonts w:cs="Times New Roman"/>
                <w:color w:val="000000" w:themeColor="text1"/>
              </w:rPr>
              <w:t xml:space="preserve"> </w:t>
            </w:r>
          </w:p>
          <w:p w14:paraId="3551557A" w14:textId="77777777" w:rsidR="0020223A" w:rsidRPr="00873205" w:rsidRDefault="0020223A" w:rsidP="007D4954">
            <w:pPr>
              <w:rPr>
                <w:rFonts w:cs="Times New Roman"/>
                <w:color w:val="000000" w:themeColor="text1"/>
              </w:rPr>
            </w:pPr>
          </w:p>
        </w:tc>
      </w:tr>
      <w:tr w:rsidR="007D4954" w:rsidRPr="00873205" w14:paraId="2738E21B" w14:textId="77777777" w:rsidTr="00C14935">
        <w:trPr>
          <w:trHeight w:val="1925"/>
        </w:trPr>
        <w:tc>
          <w:tcPr>
            <w:tcW w:w="2898" w:type="dxa"/>
          </w:tcPr>
          <w:p w14:paraId="02D5B743" w14:textId="041AFE91" w:rsidR="0020223A" w:rsidRPr="00873205" w:rsidRDefault="0020223A" w:rsidP="007D4954">
            <w:pPr>
              <w:rPr>
                <w:rFonts w:cs="Times New Roman"/>
                <w:b/>
                <w:color w:val="000000" w:themeColor="text1"/>
              </w:rPr>
            </w:pPr>
          </w:p>
          <w:p w14:paraId="5DEE7564" w14:textId="7E2675DF" w:rsidR="0020223A" w:rsidRPr="00873205" w:rsidRDefault="0020223A" w:rsidP="00FB7420">
            <w:pPr>
              <w:rPr>
                <w:rFonts w:cs="Times New Roman"/>
                <w:color w:val="000000" w:themeColor="text1"/>
              </w:rPr>
            </w:pPr>
            <w:r w:rsidRPr="00873205">
              <w:rPr>
                <w:rFonts w:cs="Times New Roman"/>
                <w:color w:val="000000" w:themeColor="text1"/>
              </w:rPr>
              <w:t>The borrower</w:t>
            </w:r>
            <w:r w:rsidR="00FB7420">
              <w:rPr>
                <w:rFonts w:cs="Times New Roman"/>
                <w:color w:val="000000" w:themeColor="text1"/>
              </w:rPr>
              <w:t xml:space="preserve"> must</w:t>
            </w:r>
            <w:r w:rsidRPr="00873205">
              <w:rPr>
                <w:rFonts w:cs="Times New Roman"/>
                <w:color w:val="000000" w:themeColor="text1"/>
              </w:rPr>
              <w:t xml:space="preserve"> </w:t>
            </w:r>
            <w:r w:rsidRPr="00873205">
              <w:rPr>
                <w:rFonts w:cs="Times New Roman"/>
                <w:b/>
                <w:color w:val="000000" w:themeColor="text1"/>
              </w:rPr>
              <w:t>address impacts on physical cultural resources</w:t>
            </w:r>
            <w:r w:rsidRPr="00873205">
              <w:rPr>
                <w:rFonts w:cs="Times New Roman"/>
                <w:color w:val="000000" w:themeColor="text1"/>
              </w:rPr>
              <w:t>…</w:t>
            </w:r>
            <w:r w:rsidRPr="00873205">
              <w:rPr>
                <w:rFonts w:cs="Times New Roman"/>
                <w:b/>
                <w:color w:val="000000" w:themeColor="text1"/>
              </w:rPr>
              <w:t>as an integral part of the environmental assessment (EA) process</w:t>
            </w:r>
            <w:r w:rsidRPr="00873205">
              <w:rPr>
                <w:rFonts w:cs="Times New Roman"/>
                <w:color w:val="000000" w:themeColor="text1"/>
              </w:rPr>
              <w:t xml:space="preserve">. The steps elaborated below follow the EA sequence of: </w:t>
            </w:r>
            <w:r w:rsidRPr="00873205">
              <w:rPr>
                <w:rFonts w:cs="Times New Roman"/>
                <w:b/>
                <w:color w:val="000000" w:themeColor="text1"/>
              </w:rPr>
              <w:t>screening; developing terms of reference (TORs); collecting baseline data; impact assessment; and formulating mitigating measures and a management plan</w:t>
            </w:r>
            <w:r w:rsidRPr="00873205">
              <w:rPr>
                <w:rFonts w:cs="Times New Roman"/>
                <w:color w:val="000000" w:themeColor="text1"/>
              </w:rPr>
              <w:t xml:space="preserve">. </w:t>
            </w:r>
          </w:p>
        </w:tc>
        <w:tc>
          <w:tcPr>
            <w:tcW w:w="5940" w:type="dxa"/>
          </w:tcPr>
          <w:p w14:paraId="1DC72EA1" w14:textId="77777777" w:rsidR="00E2270D" w:rsidRDefault="0020223A" w:rsidP="007D4954">
            <w:pPr>
              <w:rPr>
                <w:rFonts w:cs="Times New Roman"/>
                <w:i/>
                <w:color w:val="000000" w:themeColor="text1"/>
              </w:rPr>
            </w:pPr>
            <w:r w:rsidRPr="00873205">
              <w:rPr>
                <w:rFonts w:cs="Times New Roman"/>
                <w:i/>
                <w:color w:val="000000" w:themeColor="text1"/>
              </w:rPr>
              <w:t xml:space="preserve">LEP </w:t>
            </w:r>
            <w:r w:rsidR="00E2270D">
              <w:rPr>
                <w:rFonts w:cs="Times New Roman"/>
                <w:i/>
                <w:color w:val="000000" w:themeColor="text1"/>
              </w:rPr>
              <w:t>2014</w:t>
            </w:r>
          </w:p>
          <w:p w14:paraId="201A67BB" w14:textId="3732B110" w:rsidR="0020223A" w:rsidRPr="00873205" w:rsidRDefault="002E2E54" w:rsidP="007D4954">
            <w:pPr>
              <w:rPr>
                <w:rFonts w:cs="Times New Roman"/>
                <w:b/>
                <w:color w:val="000000" w:themeColor="text1"/>
              </w:rPr>
            </w:pPr>
            <w:r>
              <w:rPr>
                <w:rFonts w:cs="Times New Roman"/>
                <w:color w:val="000000" w:themeColor="text1"/>
              </w:rPr>
              <w:t>While the issuance of a new circular guiding in details the preparation of EPPs Dec is being awaited (to replace Cricular 26 guiding the preparation of EPCs), it is anticipated that the key requirements will be remained.</w:t>
            </w:r>
            <w:r w:rsidR="0020223A" w:rsidRPr="00873205">
              <w:rPr>
                <w:rFonts w:cs="Times New Roman"/>
                <w:i/>
                <w:color w:val="000000" w:themeColor="text1"/>
              </w:rPr>
              <w:t xml:space="preserve"> </w:t>
            </w:r>
          </w:p>
          <w:p w14:paraId="300A21B7" w14:textId="728C5A3E" w:rsidR="0020223A" w:rsidRPr="00873205" w:rsidRDefault="0020223A" w:rsidP="007D4954">
            <w:pPr>
              <w:rPr>
                <w:rFonts w:cs="Times New Roman"/>
                <w:color w:val="000000" w:themeColor="text1"/>
              </w:rPr>
            </w:pPr>
            <w:r w:rsidRPr="00873205">
              <w:rPr>
                <w:rFonts w:cs="Times New Roman"/>
                <w:b/>
                <w:color w:val="000000" w:themeColor="text1"/>
              </w:rPr>
              <w:t>Annexes 5.2</w:t>
            </w:r>
            <w:r w:rsidR="00E2270D">
              <w:rPr>
                <w:rFonts w:cs="Times New Roman"/>
                <w:b/>
                <w:color w:val="000000" w:themeColor="text1"/>
              </w:rPr>
              <w:t xml:space="preserve"> </w:t>
            </w:r>
            <w:r w:rsidR="00E2270D" w:rsidRPr="00E2270D">
              <w:rPr>
                <w:rFonts w:cs="Times New Roman"/>
                <w:color w:val="000000" w:themeColor="text1"/>
              </w:rPr>
              <w:t>of</w:t>
            </w:r>
            <w:r w:rsidR="00E2270D">
              <w:rPr>
                <w:rFonts w:cs="Times New Roman"/>
                <w:b/>
                <w:color w:val="000000" w:themeColor="text1"/>
              </w:rPr>
              <w:t xml:space="preserve"> </w:t>
            </w:r>
            <w:r w:rsidR="00E2270D">
              <w:rPr>
                <w:rFonts w:cs="Times New Roman"/>
                <w:color w:val="000000" w:themeColor="text1"/>
              </w:rPr>
              <w:t>circular 26</w:t>
            </w:r>
            <w:r w:rsidRPr="00873205">
              <w:rPr>
                <w:rFonts w:cs="Times New Roman"/>
                <w:color w:val="000000" w:themeColor="text1"/>
              </w:rPr>
              <w:t xml:space="preserve"> (contents of EPC document) require</w:t>
            </w:r>
            <w:r w:rsidR="00E2270D">
              <w:rPr>
                <w:rFonts w:cs="Times New Roman"/>
                <w:color w:val="000000" w:themeColor="text1"/>
              </w:rPr>
              <w:t>s</w:t>
            </w:r>
            <w:r w:rsidRPr="00873205">
              <w:rPr>
                <w:rFonts w:cs="Times New Roman"/>
                <w:color w:val="000000" w:themeColor="text1"/>
              </w:rPr>
              <w:t xml:space="preserve"> screening for the present of known physical cultural resources in the project area as part of discussions on geographical characteristics of the project area “…cultural, historical, religious structures and objects etc…” were explicitly spelled out</w:t>
            </w:r>
            <w:r w:rsidR="00E2270D">
              <w:rPr>
                <w:rFonts w:cs="Times New Roman"/>
                <w:color w:val="000000" w:themeColor="text1"/>
              </w:rPr>
              <w:t xml:space="preserve">. </w:t>
            </w:r>
          </w:p>
          <w:p w14:paraId="0FBC267A" w14:textId="77777777" w:rsidR="0020223A" w:rsidRPr="00873205" w:rsidRDefault="0020223A" w:rsidP="007D4954">
            <w:pPr>
              <w:rPr>
                <w:rFonts w:cs="Times New Roman"/>
                <w:color w:val="000000" w:themeColor="text1"/>
              </w:rPr>
            </w:pPr>
          </w:p>
          <w:p w14:paraId="401CC440" w14:textId="77777777" w:rsidR="0020223A" w:rsidRPr="00873205" w:rsidRDefault="0020223A" w:rsidP="007D4954">
            <w:pPr>
              <w:rPr>
                <w:rFonts w:cs="Times New Roman"/>
                <w:b/>
                <w:i/>
                <w:color w:val="000000" w:themeColor="text1"/>
              </w:rPr>
            </w:pPr>
            <w:r w:rsidRPr="00873205">
              <w:rPr>
                <w:rFonts w:cs="Times New Roman"/>
                <w:b/>
                <w:i/>
                <w:color w:val="000000" w:themeColor="text1"/>
              </w:rPr>
              <w:t>The Law on Cultural Heritage</w:t>
            </w:r>
          </w:p>
          <w:p w14:paraId="2AA1B25A" w14:textId="77777777" w:rsidR="0020223A" w:rsidRPr="00873205" w:rsidRDefault="0020223A" w:rsidP="007D4954">
            <w:pPr>
              <w:shd w:val="clear" w:color="auto" w:fill="FFFFFF"/>
              <w:rPr>
                <w:rFonts w:eastAsia="Times New Roman" w:cs="Times New Roman"/>
                <w:color w:val="000000" w:themeColor="text1"/>
                <w:lang w:eastAsia="en-AU"/>
              </w:rPr>
            </w:pPr>
            <w:r w:rsidRPr="00873205">
              <w:rPr>
                <w:rFonts w:cs="Times New Roman"/>
                <w:b/>
                <w:color w:val="000000" w:themeColor="text1"/>
              </w:rPr>
              <w:t>Article 8:</w:t>
            </w:r>
            <w:r w:rsidRPr="00873205">
              <w:rPr>
                <w:rFonts w:cs="Times New Roman"/>
                <w:color w:val="000000" w:themeColor="text1"/>
              </w:rPr>
              <w:t xml:space="preserve"> </w:t>
            </w:r>
            <w:r w:rsidRPr="00873205">
              <w:rPr>
                <w:rFonts w:eastAsia="Times New Roman" w:cs="Times New Roman"/>
                <w:color w:val="000000" w:themeColor="text1"/>
                <w:lang w:eastAsia="en-AU"/>
              </w:rPr>
              <w:t>cultural heritages present within the territory of Vietnam, regardless of in-country or external origin, regardless of ownership, all are protected and values are promoted</w:t>
            </w:r>
          </w:p>
          <w:p w14:paraId="1843FE24" w14:textId="77777777" w:rsidR="0020223A" w:rsidRPr="00873205" w:rsidRDefault="0020223A" w:rsidP="007D4954">
            <w:pPr>
              <w:shd w:val="clear" w:color="auto" w:fill="FFFFFF"/>
              <w:rPr>
                <w:rFonts w:eastAsia="Times New Roman" w:cs="Times New Roman"/>
                <w:color w:val="000000" w:themeColor="text1"/>
                <w:lang w:eastAsia="en-AU"/>
              </w:rPr>
            </w:pPr>
            <w:r w:rsidRPr="00873205">
              <w:rPr>
                <w:rFonts w:eastAsia="Times New Roman" w:cs="Times New Roman"/>
                <w:b/>
                <w:color w:val="000000" w:themeColor="text1"/>
                <w:lang w:eastAsia="en-AU"/>
              </w:rPr>
              <w:t>Article 32</w:t>
            </w:r>
            <w:r w:rsidRPr="00873205">
              <w:rPr>
                <w:rFonts w:eastAsia="Times New Roman" w:cs="Times New Roman"/>
                <w:color w:val="000000" w:themeColor="text1"/>
                <w:lang w:eastAsia="en-AU"/>
              </w:rPr>
              <w:t xml:space="preserve"> specifies zoning of protected areas for PCRs</w:t>
            </w:r>
          </w:p>
          <w:p w14:paraId="03795D95" w14:textId="77777777" w:rsidR="0020223A" w:rsidRPr="00873205" w:rsidRDefault="0020223A" w:rsidP="007D4954">
            <w:pPr>
              <w:shd w:val="clear" w:color="auto" w:fill="FFFFFF"/>
              <w:rPr>
                <w:rFonts w:eastAsia="Times New Roman" w:cs="Times New Roman"/>
                <w:color w:val="000000" w:themeColor="text1"/>
                <w:lang w:eastAsia="en-AU"/>
              </w:rPr>
            </w:pPr>
            <w:r w:rsidRPr="00873205">
              <w:rPr>
                <w:rFonts w:eastAsia="Times New Roman" w:cs="Times New Roman"/>
                <w:b/>
                <w:color w:val="000000" w:themeColor="text1"/>
                <w:lang w:eastAsia="en-AU"/>
              </w:rPr>
              <w:t>Article 36</w:t>
            </w:r>
            <w:r w:rsidRPr="00873205">
              <w:rPr>
                <w:rFonts w:eastAsia="Times New Roman" w:cs="Times New Roman"/>
                <w:color w:val="000000" w:themeColor="text1"/>
                <w:lang w:eastAsia="en-AU"/>
              </w:rPr>
              <w:t xml:space="preserve"> specifies that at appraisal stage for projects located outside the protection zone of PCR with potential environmental impacts including impacts on the landscape of </w:t>
            </w:r>
            <w:r w:rsidRPr="00873205">
              <w:rPr>
                <w:rFonts w:eastAsia="Times New Roman" w:cs="Times New Roman"/>
                <w:color w:val="000000" w:themeColor="text1"/>
                <w:lang w:eastAsia="en-AU"/>
              </w:rPr>
              <w:lastRenderedPageBreak/>
              <w:t>the area, written appraisal documentation prepared by the relevant cultural management authorities is required.</w:t>
            </w:r>
          </w:p>
          <w:p w14:paraId="6207E0F0" w14:textId="77777777" w:rsidR="0020223A" w:rsidRPr="00873205" w:rsidRDefault="0020223A" w:rsidP="007D4954">
            <w:pPr>
              <w:rPr>
                <w:rFonts w:cs="Times New Roman"/>
                <w:color w:val="000000" w:themeColor="text1"/>
              </w:rPr>
            </w:pPr>
          </w:p>
        </w:tc>
        <w:tc>
          <w:tcPr>
            <w:tcW w:w="5940" w:type="dxa"/>
          </w:tcPr>
          <w:p w14:paraId="634D3FC9" w14:textId="10B065AA" w:rsidR="0020223A" w:rsidRPr="00873205" w:rsidRDefault="0020223A" w:rsidP="007D4954">
            <w:pPr>
              <w:rPr>
                <w:rFonts w:cs="Times New Roman"/>
                <w:color w:val="000000" w:themeColor="text1"/>
              </w:rPr>
            </w:pPr>
          </w:p>
          <w:p w14:paraId="2594F1BD" w14:textId="77777777" w:rsidR="0020223A" w:rsidRPr="00873205" w:rsidRDefault="0020223A" w:rsidP="007D4954">
            <w:pPr>
              <w:rPr>
                <w:rFonts w:cs="Times New Roman"/>
                <w:color w:val="000000" w:themeColor="text1"/>
              </w:rPr>
            </w:pPr>
          </w:p>
          <w:p w14:paraId="5E0AB2D4" w14:textId="4B5F8BCC" w:rsidR="0020223A" w:rsidRPr="00873205" w:rsidRDefault="0020223A" w:rsidP="007D4954">
            <w:pPr>
              <w:rPr>
                <w:rFonts w:cs="Times New Roman"/>
                <w:color w:val="000000" w:themeColor="text1"/>
              </w:rPr>
            </w:pPr>
            <w:r w:rsidRPr="00873205">
              <w:rPr>
                <w:rFonts w:cs="Times New Roman"/>
                <w:color w:val="000000" w:themeColor="text1"/>
              </w:rPr>
              <w:t xml:space="preserve">EPPs of </w:t>
            </w:r>
            <w:r w:rsidR="001D2F1E">
              <w:rPr>
                <w:rFonts w:cs="Times New Roman"/>
                <w:color w:val="000000" w:themeColor="text1"/>
              </w:rPr>
              <w:t>RB-SupRSWS</w:t>
            </w:r>
            <w:r w:rsidRPr="00873205">
              <w:rPr>
                <w:rFonts w:cs="Times New Roman"/>
                <w:color w:val="000000" w:themeColor="text1"/>
              </w:rPr>
              <w:t xml:space="preserve"> sub-projects will follow the instructions </w:t>
            </w:r>
            <w:r w:rsidR="002E2E54">
              <w:rPr>
                <w:rFonts w:cs="Times New Roman"/>
                <w:color w:val="000000" w:themeColor="text1"/>
              </w:rPr>
              <w:t xml:space="preserve"> relevant</w:t>
            </w:r>
            <w:r w:rsidRPr="00873205">
              <w:rPr>
                <w:rFonts w:cs="Times New Roman"/>
                <w:color w:val="000000" w:themeColor="text1"/>
              </w:rPr>
              <w:t xml:space="preserve"> Circular </w:t>
            </w:r>
            <w:r w:rsidR="002E2E54">
              <w:rPr>
                <w:rFonts w:cs="Times New Roman"/>
                <w:color w:val="000000" w:themeColor="text1"/>
              </w:rPr>
              <w:t xml:space="preserve">to be issued to replace circular </w:t>
            </w:r>
            <w:r w:rsidRPr="00873205">
              <w:rPr>
                <w:rFonts w:cs="Times New Roman"/>
                <w:color w:val="000000" w:themeColor="text1"/>
              </w:rPr>
              <w:t>26, which allows PCRs to be screened at the environmental assessment stage so that potential impacts can be avoided, assessed and mitigated in a timely manner</w:t>
            </w:r>
          </w:p>
          <w:p w14:paraId="5B7B60AE" w14:textId="77777777" w:rsidR="0020223A" w:rsidRPr="00873205" w:rsidRDefault="0020223A" w:rsidP="007D4954">
            <w:pPr>
              <w:rPr>
                <w:rFonts w:cs="Times New Roman"/>
                <w:color w:val="000000" w:themeColor="text1"/>
              </w:rPr>
            </w:pPr>
          </w:p>
        </w:tc>
      </w:tr>
      <w:tr w:rsidR="0020223A" w:rsidRPr="00873205" w14:paraId="6E4A6545" w14:textId="77777777" w:rsidTr="007244D6">
        <w:trPr>
          <w:trHeight w:val="240"/>
        </w:trPr>
        <w:tc>
          <w:tcPr>
            <w:tcW w:w="2898" w:type="dxa"/>
          </w:tcPr>
          <w:p w14:paraId="36F66DD5" w14:textId="77777777" w:rsidR="0020223A" w:rsidRPr="00873205" w:rsidRDefault="0020223A" w:rsidP="007D4954">
            <w:pPr>
              <w:rPr>
                <w:rFonts w:eastAsia="Times New Roman" w:cs="Times New Roman"/>
                <w:color w:val="000000" w:themeColor="text1"/>
                <w:lang w:eastAsia="en-AU"/>
              </w:rPr>
            </w:pPr>
            <w:r w:rsidRPr="00873205">
              <w:rPr>
                <w:rFonts w:eastAsia="Times New Roman" w:cs="Times New Roman"/>
                <w:color w:val="000000" w:themeColor="text1"/>
                <w:lang w:eastAsia="en-AU"/>
              </w:rPr>
              <w:lastRenderedPageBreak/>
              <w:t>The Bank does not support projects that, in the Bank's opinion, involve the significant conversion or degradation of critical natural habitats.</w:t>
            </w:r>
          </w:p>
          <w:p w14:paraId="26E05800" w14:textId="77777777" w:rsidR="0020223A" w:rsidRPr="00873205" w:rsidRDefault="0020223A" w:rsidP="007D4954">
            <w:pPr>
              <w:rPr>
                <w:rFonts w:eastAsia="Times New Roman" w:cs="Times New Roman"/>
                <w:color w:val="000000" w:themeColor="text1"/>
                <w:lang w:eastAsia="en-AU"/>
              </w:rPr>
            </w:pPr>
          </w:p>
          <w:p w14:paraId="079CC6C1" w14:textId="77777777" w:rsidR="0020223A" w:rsidRPr="00873205" w:rsidRDefault="0020223A" w:rsidP="007D4954">
            <w:pPr>
              <w:rPr>
                <w:rFonts w:eastAsia="Times New Roman" w:cs="Times New Roman"/>
                <w:color w:val="000000" w:themeColor="text1"/>
                <w:lang w:eastAsia="en-AU"/>
              </w:rPr>
            </w:pPr>
            <w:r w:rsidRPr="00873205">
              <w:rPr>
                <w:rFonts w:eastAsia="Times New Roman" w:cs="Times New Roman"/>
                <w:color w:val="000000" w:themeColor="text1"/>
                <w:lang w:eastAsia="en-AU"/>
              </w:rPr>
              <w:t xml:space="preserve">Wherever feasible, Bank-financed projects are sited on lands already converted (excluding any lands that in the Bank's opinion were converted in anticipation of the project). </w:t>
            </w:r>
          </w:p>
          <w:p w14:paraId="248189EB" w14:textId="77777777" w:rsidR="0020223A" w:rsidRPr="00873205" w:rsidRDefault="0020223A" w:rsidP="007D4954">
            <w:pPr>
              <w:rPr>
                <w:rFonts w:eastAsia="Times New Roman" w:cs="Times New Roman"/>
                <w:color w:val="000000" w:themeColor="text1"/>
                <w:lang w:eastAsia="en-AU"/>
              </w:rPr>
            </w:pPr>
          </w:p>
          <w:p w14:paraId="1894D1DE" w14:textId="77777777" w:rsidR="0020223A" w:rsidRPr="00873205" w:rsidRDefault="0020223A" w:rsidP="007D4954">
            <w:pPr>
              <w:rPr>
                <w:rFonts w:eastAsia="Times New Roman" w:cs="Times New Roman"/>
                <w:color w:val="000000" w:themeColor="text1"/>
                <w:lang w:eastAsia="en-AU"/>
              </w:rPr>
            </w:pPr>
            <w:r w:rsidRPr="00873205">
              <w:rPr>
                <w:rFonts w:eastAsia="Times New Roman" w:cs="Times New Roman"/>
                <w:color w:val="000000" w:themeColor="text1"/>
                <w:lang w:eastAsia="en-AU"/>
              </w:rPr>
              <w:t>If the environmental assessment</w:t>
            </w:r>
            <w:hyperlink r:id="rId70" w:anchor="f1" w:history="1">
              <w:r w:rsidRPr="00873205">
                <w:rPr>
                  <w:rFonts w:eastAsia="Times New Roman" w:cs="Times New Roman"/>
                  <w:color w:val="000000" w:themeColor="text1"/>
                  <w:u w:val="single"/>
                  <w:vertAlign w:val="superscript"/>
                  <w:lang w:eastAsia="en-AU"/>
                </w:rPr>
                <w:t>4</w:t>
              </w:r>
            </w:hyperlink>
            <w:r w:rsidRPr="00873205">
              <w:rPr>
                <w:rFonts w:eastAsia="Times New Roman" w:cs="Times New Roman"/>
                <w:color w:val="000000" w:themeColor="text1"/>
                <w:lang w:eastAsia="en-AU"/>
              </w:rPr>
              <w:t xml:space="preserve"> indicates that a project would significantly convert or degrade natural habitats, the project includes mitigation measures acceptable to the Bank. Such mitigation measures include, as appropriate, minimizing </w:t>
            </w:r>
            <w:r w:rsidRPr="00873205">
              <w:rPr>
                <w:rFonts w:eastAsia="Times New Roman" w:cs="Times New Roman"/>
                <w:color w:val="000000" w:themeColor="text1"/>
                <w:lang w:eastAsia="en-AU"/>
              </w:rPr>
              <w:lastRenderedPageBreak/>
              <w:t xml:space="preserve">habitat loss (e.g., strategic habitat retention and post-development restoration) and establishing and maintaining an ecologically similar protected area. </w:t>
            </w:r>
          </w:p>
        </w:tc>
        <w:tc>
          <w:tcPr>
            <w:tcW w:w="5940" w:type="dxa"/>
          </w:tcPr>
          <w:p w14:paraId="2043EECB" w14:textId="77777777" w:rsidR="0020223A" w:rsidRPr="00873205" w:rsidRDefault="0020223A" w:rsidP="007D4954">
            <w:pPr>
              <w:rPr>
                <w:rFonts w:cs="Times New Roman"/>
                <w:b/>
                <w:color w:val="000000" w:themeColor="text1"/>
              </w:rPr>
            </w:pPr>
            <w:r w:rsidRPr="00873205">
              <w:rPr>
                <w:rFonts w:cs="Times New Roman"/>
                <w:b/>
                <w:color w:val="000000" w:themeColor="text1"/>
              </w:rPr>
              <w:lastRenderedPageBreak/>
              <w:t xml:space="preserve">The revised Law on Biodiversity Protection  (2008) </w:t>
            </w:r>
          </w:p>
          <w:p w14:paraId="692C9D9D" w14:textId="77777777" w:rsidR="0020223A" w:rsidRPr="00873205" w:rsidRDefault="0020223A" w:rsidP="007D4954">
            <w:pPr>
              <w:rPr>
                <w:rFonts w:cs="Times New Roman"/>
                <w:color w:val="000000" w:themeColor="text1"/>
              </w:rPr>
            </w:pPr>
          </w:p>
          <w:p w14:paraId="6FA76EE4" w14:textId="77777777" w:rsidR="0020223A" w:rsidRPr="00873205" w:rsidRDefault="0020223A" w:rsidP="007D4954">
            <w:pPr>
              <w:rPr>
                <w:rFonts w:cs="Times New Roman"/>
                <w:color w:val="000000" w:themeColor="text1"/>
              </w:rPr>
            </w:pPr>
            <w:r w:rsidRPr="00873205">
              <w:rPr>
                <w:rFonts w:cs="Times New Roman"/>
                <w:color w:val="000000" w:themeColor="text1"/>
              </w:rPr>
              <w:t>78 Articles presented under 8 Chapters provide detailed regulations on biodiversity conservation and the rights and responsibilities of individuals and entities on biodiversity conservation and promotion.</w:t>
            </w:r>
          </w:p>
          <w:p w14:paraId="05561F63" w14:textId="77777777" w:rsidR="0020223A" w:rsidRPr="00873205" w:rsidRDefault="0020223A" w:rsidP="007D4954">
            <w:pPr>
              <w:rPr>
                <w:rFonts w:cs="Times New Roman"/>
                <w:color w:val="000000" w:themeColor="text1"/>
              </w:rPr>
            </w:pPr>
          </w:p>
          <w:p w14:paraId="53FEC47F" w14:textId="77777777" w:rsidR="0020223A" w:rsidRPr="00873205" w:rsidRDefault="0020223A" w:rsidP="007D4954">
            <w:pPr>
              <w:rPr>
                <w:rFonts w:cs="Times New Roman"/>
                <w:color w:val="000000" w:themeColor="text1"/>
              </w:rPr>
            </w:pPr>
            <w:r w:rsidRPr="00873205">
              <w:rPr>
                <w:rFonts w:cs="Times New Roman"/>
                <w:b/>
                <w:color w:val="000000" w:themeColor="text1"/>
              </w:rPr>
              <w:t>Article 3</w:t>
            </w:r>
            <w:r w:rsidRPr="00873205">
              <w:rPr>
                <w:rFonts w:cs="Times New Roman"/>
                <w:color w:val="000000" w:themeColor="text1"/>
              </w:rPr>
              <w:t xml:space="preserve">: </w:t>
            </w:r>
            <w:r w:rsidRPr="00873205">
              <w:rPr>
                <w:rFonts w:cs="Times New Roman"/>
                <w:i/>
                <w:color w:val="000000" w:themeColor="text1"/>
              </w:rPr>
              <w:t>Biodiversity conservation</w:t>
            </w:r>
            <w:r w:rsidRPr="00873205">
              <w:rPr>
                <w:rFonts w:cs="Times New Roman"/>
                <w:color w:val="000000" w:themeColor="text1"/>
              </w:rPr>
              <w:t xml:space="preserve"> means the protection for the diversity of critical, typical or representative ecological systems, to protect permanent or seasonal natural habitats of wildlife, environmental landscape, unique natural beauty etc.</w:t>
            </w:r>
          </w:p>
          <w:p w14:paraId="6FC52A6E" w14:textId="77777777" w:rsidR="0020223A" w:rsidRPr="00873205" w:rsidRDefault="0020223A" w:rsidP="007D4954">
            <w:pPr>
              <w:spacing w:before="90" w:after="90"/>
              <w:jc w:val="both"/>
              <w:rPr>
                <w:rFonts w:eastAsia="Times New Roman" w:cs="Times New Roman"/>
                <w:color w:val="000000" w:themeColor="text1"/>
                <w:lang w:eastAsia="en-AU"/>
              </w:rPr>
            </w:pPr>
          </w:p>
          <w:p w14:paraId="79F9A62F" w14:textId="77777777" w:rsidR="0020223A" w:rsidRPr="00873205" w:rsidRDefault="0020223A" w:rsidP="007D4954">
            <w:pPr>
              <w:spacing w:before="90" w:after="90"/>
              <w:jc w:val="both"/>
              <w:rPr>
                <w:rFonts w:eastAsia="Times New Roman" w:cs="Times New Roman"/>
                <w:color w:val="000000" w:themeColor="text1"/>
                <w:lang w:eastAsia="en-AU"/>
              </w:rPr>
            </w:pPr>
            <w:r w:rsidRPr="00873205">
              <w:rPr>
                <w:rFonts w:cs="Times New Roman"/>
                <w:b/>
                <w:color w:val="000000" w:themeColor="text1"/>
              </w:rPr>
              <w:t>Article 16</w:t>
            </w:r>
            <w:r w:rsidRPr="00873205">
              <w:rPr>
                <w:rFonts w:cs="Times New Roman"/>
                <w:color w:val="000000" w:themeColor="text1"/>
              </w:rPr>
              <w:t xml:space="preserve">: </w:t>
            </w:r>
            <w:r w:rsidRPr="00873205">
              <w:rPr>
                <w:rFonts w:eastAsia="Times New Roman" w:cs="Times New Roman"/>
                <w:color w:val="000000" w:themeColor="text1"/>
                <w:lang w:eastAsia="en-AU"/>
              </w:rPr>
              <w:t>Conservation areas include national parks, biosphere conservation area, areas for species and habitat and landscape conservation.</w:t>
            </w:r>
          </w:p>
          <w:p w14:paraId="79694C63" w14:textId="77777777" w:rsidR="0020223A" w:rsidRPr="00873205" w:rsidRDefault="0020223A" w:rsidP="007D4954">
            <w:pPr>
              <w:spacing w:before="90" w:after="90"/>
              <w:jc w:val="both"/>
              <w:rPr>
                <w:rFonts w:eastAsia="Times New Roman" w:cs="Times New Roman"/>
                <w:color w:val="000000" w:themeColor="text1"/>
                <w:lang w:eastAsia="en-AU"/>
              </w:rPr>
            </w:pPr>
          </w:p>
          <w:p w14:paraId="57A460C8" w14:textId="3A82FA36" w:rsidR="0020223A" w:rsidRPr="00873205" w:rsidRDefault="0020223A" w:rsidP="007D4954">
            <w:pPr>
              <w:rPr>
                <w:rFonts w:cs="Times New Roman"/>
                <w:b/>
                <w:color w:val="000000" w:themeColor="text1"/>
              </w:rPr>
            </w:pPr>
            <w:r w:rsidRPr="00873205">
              <w:rPr>
                <w:rFonts w:cs="Times New Roman"/>
                <w:b/>
                <w:color w:val="000000" w:themeColor="text1"/>
              </w:rPr>
              <w:t xml:space="preserve">LEP - Decree </w:t>
            </w:r>
            <w:r w:rsidR="00E2270D">
              <w:rPr>
                <w:rFonts w:cs="Times New Roman"/>
                <w:b/>
                <w:color w:val="000000" w:themeColor="text1"/>
              </w:rPr>
              <w:t>18</w:t>
            </w:r>
            <w:r w:rsidRPr="00873205">
              <w:rPr>
                <w:rFonts w:cs="Times New Roman"/>
                <w:b/>
                <w:color w:val="000000" w:themeColor="text1"/>
              </w:rPr>
              <w:t>/201</w:t>
            </w:r>
            <w:r w:rsidR="00E2270D">
              <w:rPr>
                <w:rFonts w:cs="Times New Roman"/>
                <w:b/>
                <w:color w:val="000000" w:themeColor="text1"/>
              </w:rPr>
              <w:t>5</w:t>
            </w:r>
            <w:r w:rsidRPr="00873205">
              <w:rPr>
                <w:rFonts w:cs="Times New Roman"/>
                <w:b/>
                <w:color w:val="000000" w:themeColor="text1"/>
              </w:rPr>
              <w:t>/ND-CP –Annex 3</w:t>
            </w:r>
          </w:p>
          <w:p w14:paraId="5821CB5F" w14:textId="77777777" w:rsidR="0020223A" w:rsidRPr="00873205" w:rsidRDefault="0020223A" w:rsidP="007D4954">
            <w:pPr>
              <w:spacing w:before="90" w:after="90"/>
              <w:jc w:val="both"/>
              <w:rPr>
                <w:rFonts w:cs="Times New Roman"/>
                <w:color w:val="000000" w:themeColor="text1"/>
              </w:rPr>
            </w:pPr>
            <w:r w:rsidRPr="00873205">
              <w:rPr>
                <w:rFonts w:cs="Times New Roman"/>
                <w:color w:val="000000" w:themeColor="text1"/>
              </w:rPr>
              <w:t>Projects with EA subjected to MONRE appraisal</w:t>
            </w:r>
          </w:p>
          <w:p w14:paraId="2383D8E0" w14:textId="77777777" w:rsidR="0020223A" w:rsidRPr="00873205" w:rsidRDefault="0020223A" w:rsidP="007D4954">
            <w:pPr>
              <w:rPr>
                <w:rFonts w:cs="Times New Roman"/>
                <w:b/>
                <w:color w:val="000000" w:themeColor="text1"/>
              </w:rPr>
            </w:pPr>
            <w:r w:rsidRPr="00873205">
              <w:rPr>
                <w:rFonts w:cs="Times New Roman"/>
                <w:color w:val="000000" w:themeColor="text1"/>
              </w:rPr>
              <w:t>“2. Projects using land within national parks, nature reserves, world heritage sites, classified historical/cultural/landscape conservation sites, and areas within biosphere conservation areas”</w:t>
            </w:r>
            <w:r w:rsidRPr="00873205">
              <w:rPr>
                <w:rFonts w:cs="Times New Roman"/>
                <w:b/>
                <w:color w:val="000000" w:themeColor="text1"/>
              </w:rPr>
              <w:t xml:space="preserve"> </w:t>
            </w:r>
          </w:p>
          <w:p w14:paraId="1423C94B" w14:textId="77777777" w:rsidR="0020223A" w:rsidRPr="00873205" w:rsidRDefault="0020223A" w:rsidP="007D4954">
            <w:pPr>
              <w:rPr>
                <w:rFonts w:cs="Times New Roman"/>
                <w:b/>
                <w:color w:val="000000" w:themeColor="text1"/>
              </w:rPr>
            </w:pPr>
          </w:p>
          <w:p w14:paraId="3BEDF366" w14:textId="77777777" w:rsidR="0020223A" w:rsidRPr="00873205" w:rsidRDefault="0020223A" w:rsidP="007D4954">
            <w:pPr>
              <w:pStyle w:val="NormalWeb"/>
              <w:spacing w:before="120" w:after="120" w:line="240" w:lineRule="auto"/>
              <w:jc w:val="both"/>
              <w:rPr>
                <w:rFonts w:asciiTheme="minorHAnsi" w:hAnsiTheme="minorHAnsi"/>
                <w:color w:val="000000" w:themeColor="text1"/>
                <w:sz w:val="22"/>
                <w:szCs w:val="22"/>
              </w:rPr>
            </w:pPr>
            <w:r w:rsidRPr="00873205">
              <w:rPr>
                <w:rFonts w:asciiTheme="minorHAnsi" w:hAnsiTheme="minorHAnsi"/>
                <w:b/>
                <w:color w:val="000000" w:themeColor="text1"/>
                <w:sz w:val="22"/>
                <w:szCs w:val="22"/>
              </w:rPr>
              <w:t xml:space="preserve">The Law  on Forest Protection and Management </w:t>
            </w:r>
            <w:r w:rsidRPr="00873205">
              <w:rPr>
                <w:rFonts w:asciiTheme="minorHAnsi" w:hAnsiTheme="minorHAnsi"/>
                <w:color w:val="000000" w:themeColor="text1"/>
                <w:sz w:val="22"/>
                <w:szCs w:val="22"/>
              </w:rPr>
              <w:t>also covers protection of specialised forests, which was defined as forests for biodiversity, ecological and landscape protection purposes.</w:t>
            </w:r>
          </w:p>
        </w:tc>
        <w:tc>
          <w:tcPr>
            <w:tcW w:w="5940" w:type="dxa"/>
          </w:tcPr>
          <w:p w14:paraId="3708D9EE" w14:textId="2761A80D" w:rsidR="0020223A" w:rsidRPr="00873205" w:rsidRDefault="0020223A" w:rsidP="007D4954">
            <w:pPr>
              <w:rPr>
                <w:rFonts w:cs="Times New Roman"/>
                <w:color w:val="000000" w:themeColor="text1"/>
              </w:rPr>
            </w:pPr>
            <w:r w:rsidRPr="00873205">
              <w:rPr>
                <w:rFonts w:cs="Times New Roman"/>
                <w:color w:val="000000" w:themeColor="text1"/>
              </w:rPr>
              <w:lastRenderedPageBreak/>
              <w:t xml:space="preserve">The locations of </w:t>
            </w:r>
            <w:r w:rsidR="004E6403">
              <w:rPr>
                <w:rFonts w:cs="Times New Roman"/>
                <w:color w:val="000000" w:themeColor="text1"/>
              </w:rPr>
              <w:t>project</w:t>
            </w:r>
            <w:r w:rsidRPr="00873205">
              <w:rPr>
                <w:rFonts w:cs="Times New Roman"/>
                <w:color w:val="000000" w:themeColor="text1"/>
              </w:rPr>
              <w:t xml:space="preserve">s are unknown during program preparation, however it is verylikely that no sub-projects would affect any legally protected areas specified in the revised Law on Biodiversity Protection. Therefore, no </w:t>
            </w:r>
            <w:r w:rsidR="004E6403">
              <w:rPr>
                <w:rFonts w:cs="Times New Roman"/>
                <w:color w:val="000000" w:themeColor="text1"/>
              </w:rPr>
              <w:t>project</w:t>
            </w:r>
            <w:r w:rsidRPr="00873205">
              <w:rPr>
                <w:rFonts w:cs="Times New Roman"/>
                <w:color w:val="000000" w:themeColor="text1"/>
              </w:rPr>
              <w:t>s would be required to prepare EIAs, only EPPs would be sufficient.</w:t>
            </w:r>
          </w:p>
          <w:p w14:paraId="699D454B" w14:textId="77777777" w:rsidR="0020223A" w:rsidRPr="00873205" w:rsidRDefault="0020223A" w:rsidP="007D4954">
            <w:pPr>
              <w:rPr>
                <w:rFonts w:cs="Times New Roman"/>
                <w:color w:val="000000" w:themeColor="text1"/>
              </w:rPr>
            </w:pPr>
          </w:p>
          <w:p w14:paraId="5178332C" w14:textId="5B1FEE75" w:rsidR="0020223A" w:rsidRPr="00873205" w:rsidRDefault="0020223A" w:rsidP="007D4954">
            <w:pPr>
              <w:rPr>
                <w:rFonts w:cs="Times New Roman"/>
                <w:color w:val="000000" w:themeColor="text1"/>
              </w:rPr>
            </w:pPr>
            <w:r w:rsidRPr="00873205">
              <w:rPr>
                <w:rFonts w:cs="Times New Roman"/>
                <w:color w:val="000000" w:themeColor="text1"/>
              </w:rPr>
              <w:t xml:space="preserve">Project design shown that affected areas of sub-projects will be existing rural land and agricultural land.  </w:t>
            </w:r>
          </w:p>
          <w:p w14:paraId="0B501287" w14:textId="77777777" w:rsidR="0020223A" w:rsidRPr="00873205" w:rsidRDefault="0020223A" w:rsidP="007D4954">
            <w:pPr>
              <w:rPr>
                <w:rFonts w:cs="Times New Roman"/>
                <w:color w:val="000000" w:themeColor="text1"/>
              </w:rPr>
            </w:pPr>
          </w:p>
          <w:p w14:paraId="19E37BF8" w14:textId="7AD39F8B" w:rsidR="0020223A" w:rsidRPr="00873205" w:rsidRDefault="00FB7420" w:rsidP="007D4954">
            <w:pPr>
              <w:rPr>
                <w:rFonts w:cs="Times New Roman"/>
                <w:color w:val="000000" w:themeColor="text1"/>
              </w:rPr>
            </w:pPr>
            <w:r>
              <w:rPr>
                <w:rFonts w:cs="Times New Roman"/>
                <w:color w:val="000000" w:themeColor="text1"/>
              </w:rPr>
              <w:t>WB requires a</w:t>
            </w:r>
            <w:r w:rsidR="0020223A" w:rsidRPr="00873205">
              <w:rPr>
                <w:rFonts w:cs="Times New Roman"/>
                <w:color w:val="000000" w:themeColor="text1"/>
              </w:rPr>
              <w:t xml:space="preserve"> focus on the risks, impacts and areas of influence of sub-projects while Decree 29 considers the types of projects.  Therefore, the OM should include a mechanism for impacts screening for sub-projects, particularly for sub-projects where there is a higher uncertainty over the potential impacts such as new roads or bridges </w:t>
            </w:r>
          </w:p>
          <w:p w14:paraId="4717920A" w14:textId="77777777" w:rsidR="0020223A" w:rsidRPr="00873205" w:rsidRDefault="0020223A" w:rsidP="007D4954">
            <w:pPr>
              <w:rPr>
                <w:rFonts w:cs="Times New Roman"/>
                <w:color w:val="000000" w:themeColor="text1"/>
              </w:rPr>
            </w:pPr>
          </w:p>
        </w:tc>
      </w:tr>
    </w:tbl>
    <w:p w14:paraId="51A21ECD" w14:textId="53F2455A" w:rsidR="009F5FCC" w:rsidRDefault="009F5FCC" w:rsidP="007D4954">
      <w:pPr>
        <w:spacing w:line="240" w:lineRule="auto"/>
        <w:rPr>
          <w:rFonts w:cs="Times New Roman"/>
          <w:b/>
          <w:color w:val="000000" w:themeColor="text1"/>
          <w:kern w:val="36"/>
          <w:sz w:val="24"/>
          <w:szCs w:val="32"/>
          <w:lang w:eastAsia="en-ZA"/>
        </w:rPr>
      </w:pPr>
    </w:p>
    <w:p w14:paraId="105B6E0E" w14:textId="77777777" w:rsidR="009F5FCC" w:rsidRDefault="009F5FCC">
      <w:pPr>
        <w:rPr>
          <w:rFonts w:cs="Times New Roman"/>
          <w:b/>
          <w:color w:val="000000" w:themeColor="text1"/>
          <w:kern w:val="36"/>
          <w:sz w:val="24"/>
          <w:szCs w:val="32"/>
          <w:lang w:eastAsia="en-ZA"/>
        </w:rPr>
      </w:pPr>
      <w:r>
        <w:rPr>
          <w:rFonts w:cs="Times New Roman"/>
          <w:b/>
          <w:color w:val="000000" w:themeColor="text1"/>
          <w:kern w:val="36"/>
          <w:sz w:val="24"/>
          <w:szCs w:val="32"/>
          <w:lang w:eastAsia="en-ZA"/>
        </w:rPr>
        <w:br w:type="page"/>
      </w:r>
    </w:p>
    <w:p w14:paraId="649F7256" w14:textId="77777777" w:rsidR="00C02499" w:rsidRDefault="00C02499" w:rsidP="007D4954">
      <w:pPr>
        <w:spacing w:line="240" w:lineRule="auto"/>
        <w:rPr>
          <w:rFonts w:cs="Times New Roman"/>
          <w:b/>
          <w:color w:val="000000" w:themeColor="text1"/>
          <w:kern w:val="36"/>
          <w:sz w:val="24"/>
          <w:szCs w:val="32"/>
          <w:lang w:eastAsia="en-ZA"/>
        </w:rPr>
      </w:pPr>
    </w:p>
    <w:p w14:paraId="3188EDE6" w14:textId="4682208B" w:rsidR="00187AA1" w:rsidRPr="00873205" w:rsidRDefault="00187AA1" w:rsidP="004B322A">
      <w:pPr>
        <w:pStyle w:val="Heading1"/>
      </w:pPr>
      <w:bookmarkStart w:id="1615" w:name="_Toc432160998"/>
      <w:r w:rsidRPr="00873205">
        <w:t>Annex 4: Environmental and Social Assessment and Action Plan Summary</w:t>
      </w:r>
      <w:bookmarkEnd w:id="1615"/>
    </w:p>
    <w:tbl>
      <w:tblPr>
        <w:tblW w:w="142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4536"/>
        <w:gridCol w:w="3118"/>
        <w:gridCol w:w="3969"/>
      </w:tblGrid>
      <w:tr w:rsidR="007D4954" w:rsidRPr="00873205" w14:paraId="268C1CDF" w14:textId="77777777" w:rsidTr="009526C7">
        <w:trPr>
          <w:trHeight w:val="500"/>
          <w:tblHeader/>
        </w:trPr>
        <w:tc>
          <w:tcPr>
            <w:tcW w:w="14211" w:type="dxa"/>
            <w:gridSpan w:val="4"/>
          </w:tcPr>
          <w:p w14:paraId="69A2D32C" w14:textId="77777777" w:rsidR="00187AA1" w:rsidRPr="00873205" w:rsidRDefault="00187AA1" w:rsidP="007D4954">
            <w:pPr>
              <w:spacing w:after="60" w:line="240" w:lineRule="auto"/>
              <w:jc w:val="both"/>
              <w:rPr>
                <w:rFonts w:cs="Times New Roman"/>
                <w:b/>
                <w:color w:val="000000" w:themeColor="text1"/>
              </w:rPr>
            </w:pPr>
            <w:r w:rsidRPr="00873205">
              <w:rPr>
                <w:rFonts w:cs="Times New Roman"/>
                <w:b/>
                <w:color w:val="000000" w:themeColor="text1"/>
              </w:rPr>
              <w:t>Core Principle 1: Environmental and social management procedures and processes are designed to: (a) avoid, minimize or mitigate against adverse impacts; (b) promote environmental and social sustainability in program design; and (c) promote informed decision making relating to a program’s environmental and social effects.</w:t>
            </w:r>
          </w:p>
        </w:tc>
      </w:tr>
      <w:tr w:rsidR="007D4954" w:rsidRPr="00873205" w14:paraId="274BC109" w14:textId="77777777" w:rsidTr="009526C7">
        <w:trPr>
          <w:trHeight w:val="224"/>
          <w:tblHeader/>
        </w:trPr>
        <w:tc>
          <w:tcPr>
            <w:tcW w:w="2588" w:type="dxa"/>
          </w:tcPr>
          <w:p w14:paraId="683C6157" w14:textId="77777777" w:rsidR="00187AA1" w:rsidRPr="00873205" w:rsidRDefault="00187AA1" w:rsidP="007D4954">
            <w:pPr>
              <w:spacing w:after="60" w:line="240" w:lineRule="auto"/>
              <w:jc w:val="both"/>
              <w:rPr>
                <w:rFonts w:cs="Times New Roman"/>
                <w:b/>
                <w:color w:val="000000" w:themeColor="text1"/>
              </w:rPr>
            </w:pPr>
            <w:r w:rsidRPr="00873205">
              <w:rPr>
                <w:rFonts w:cs="Times New Roman"/>
                <w:b/>
                <w:color w:val="000000" w:themeColor="text1"/>
              </w:rPr>
              <w:t>Key Elements</w:t>
            </w:r>
          </w:p>
        </w:tc>
        <w:tc>
          <w:tcPr>
            <w:tcW w:w="4536" w:type="dxa"/>
          </w:tcPr>
          <w:p w14:paraId="6F6F27A3" w14:textId="77777777" w:rsidR="00187AA1" w:rsidRPr="00873205" w:rsidRDefault="00187AA1" w:rsidP="007D4954">
            <w:pPr>
              <w:spacing w:after="60" w:line="240" w:lineRule="auto"/>
              <w:jc w:val="both"/>
              <w:rPr>
                <w:rFonts w:cs="Times New Roman"/>
                <w:b/>
                <w:color w:val="000000" w:themeColor="text1"/>
              </w:rPr>
            </w:pPr>
            <w:r w:rsidRPr="00873205">
              <w:rPr>
                <w:rFonts w:cs="Times New Roman"/>
                <w:b/>
                <w:color w:val="000000" w:themeColor="text1"/>
              </w:rPr>
              <w:t>System Requirements</w:t>
            </w:r>
          </w:p>
        </w:tc>
        <w:tc>
          <w:tcPr>
            <w:tcW w:w="3118" w:type="dxa"/>
          </w:tcPr>
          <w:p w14:paraId="16507AAC" w14:textId="77777777" w:rsidR="00187AA1" w:rsidRPr="00873205" w:rsidRDefault="00187AA1" w:rsidP="007D4954">
            <w:pPr>
              <w:spacing w:after="60" w:line="240" w:lineRule="auto"/>
              <w:jc w:val="both"/>
              <w:rPr>
                <w:rFonts w:cs="Times New Roman"/>
                <w:b/>
                <w:color w:val="000000" w:themeColor="text1"/>
              </w:rPr>
            </w:pPr>
            <w:r w:rsidRPr="00873205">
              <w:rPr>
                <w:rFonts w:cs="Times New Roman"/>
                <w:b/>
                <w:color w:val="000000" w:themeColor="text1"/>
              </w:rPr>
              <w:t>Key Findings</w:t>
            </w:r>
          </w:p>
        </w:tc>
        <w:tc>
          <w:tcPr>
            <w:tcW w:w="3969" w:type="dxa"/>
          </w:tcPr>
          <w:p w14:paraId="287EE609" w14:textId="77777777" w:rsidR="00187AA1" w:rsidRPr="00873205" w:rsidRDefault="00187AA1" w:rsidP="007D4954">
            <w:pPr>
              <w:spacing w:after="60" w:line="240" w:lineRule="auto"/>
              <w:jc w:val="both"/>
              <w:rPr>
                <w:rFonts w:cs="Times New Roman"/>
                <w:b/>
                <w:color w:val="000000" w:themeColor="text1"/>
              </w:rPr>
            </w:pPr>
            <w:r w:rsidRPr="00873205">
              <w:rPr>
                <w:rFonts w:cs="Times New Roman"/>
                <w:b/>
                <w:color w:val="000000" w:themeColor="text1"/>
              </w:rPr>
              <w:t>Recommendations</w:t>
            </w:r>
          </w:p>
        </w:tc>
      </w:tr>
      <w:tr w:rsidR="007D4954" w:rsidRPr="00873205" w14:paraId="412F47AC" w14:textId="77777777" w:rsidTr="009526C7">
        <w:trPr>
          <w:trHeight w:val="1640"/>
        </w:trPr>
        <w:tc>
          <w:tcPr>
            <w:tcW w:w="2588" w:type="dxa"/>
          </w:tcPr>
          <w:p w14:paraId="203940FA"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1.1 Bank Program</w:t>
            </w:r>
          </w:p>
          <w:p w14:paraId="4F7E6DF8"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procedures are backed by</w:t>
            </w:r>
          </w:p>
          <w:p w14:paraId="404D90F2"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an adequate legal framework and</w:t>
            </w:r>
          </w:p>
          <w:p w14:paraId="7ABE632F"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regulatory authority to</w:t>
            </w:r>
          </w:p>
          <w:p w14:paraId="74F00904"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guide environmental and</w:t>
            </w:r>
          </w:p>
          <w:p w14:paraId="3796E3E7"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social impact assessments at the programmatic level</w:t>
            </w:r>
          </w:p>
          <w:p w14:paraId="32B1DBBA"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6C473AFF"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03AF2CF8"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725CE1F5"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70557939"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1A187E6A"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38B661FB"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47D999DF"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01F0E8FE"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1226F7BF"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7BFB18F3"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tc>
        <w:tc>
          <w:tcPr>
            <w:tcW w:w="4536" w:type="dxa"/>
          </w:tcPr>
          <w:p w14:paraId="6AF92CD1"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 xml:space="preserve">The Constitution (Articles 29 and 31) and various laws, including the 2014 LEP, which provides provisions relevant to the core principles. The new LEP stipulates: (a) Environmental Protection Planning, strategic environmental assessment, environmental impact assessment, and environmental protection plans (Chapter II, Articles 8-34); (b) Environmental Protection in the usage and exploitation of natural resources including during the survey, assessment and planning for natural resources use and biodiversity (Article 29), protection and sustainable development of forestry forest (Article 36), environmental protection during the survey, exploration, exloitation and usage of natural resources and miniral resources (Articles 37, 38); (c) adaptation to climate change (Chapter IV), genral regulations on climate change adaptation (article 39), produce and consume environmental friendly products (Article 44); (d) protection of water, air, soil environments (Chapter VI, articles 52 to 64), environmental protection in production, services and businesses (articles 65 to 79, environmental </w:t>
            </w:r>
            <w:r w:rsidRPr="00873205">
              <w:rPr>
                <w:rFonts w:cs="Times New Roman"/>
                <w:color w:val="000000" w:themeColor="text1"/>
              </w:rPr>
              <w:lastRenderedPageBreak/>
              <w:t xml:space="preserve">protection in urban and residential areas (articles 80 to 84),  </w:t>
            </w:r>
          </w:p>
          <w:p w14:paraId="74394895"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environmental protection in; (e) Waste Management including hazardous waste, municiple waste, wastewater, dust, noise and vibration management (Chapter IX); (f) regulations on Environmental Standard, monitoring and reporting, (Chapter XI to XIII); (g)  responsiblities of various stake holders on environmental management, including govermental authorities, civil and mass organisations, communities; (h) resources for environmental protection, articles (Articles 147 to 155); (i) international cooperation on environmental protection; and (j) inspection, handling of violation,  settlement of complaints and  denunciation related to environment,  and compensation for environmental damage (Articles 125-134)</w:t>
            </w:r>
          </w:p>
        </w:tc>
        <w:tc>
          <w:tcPr>
            <w:tcW w:w="3118" w:type="dxa"/>
          </w:tcPr>
          <w:p w14:paraId="54A2634E"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lastRenderedPageBreak/>
              <w:t>Low capacity of proponents including consultants in this area. This results in limited integration of environmental considerations in strategies and master plans, including provincial rural water supply and sanitation master plans.</w:t>
            </w:r>
          </w:p>
          <w:p w14:paraId="74C885D1"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4BC2A500"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0540D76E" w14:textId="77777777" w:rsidR="00187AA1" w:rsidRPr="00873205" w:rsidRDefault="00187AA1" w:rsidP="007D4954">
            <w:pPr>
              <w:spacing w:line="240" w:lineRule="auto"/>
              <w:rPr>
                <w:rFonts w:cs="Times New Roman"/>
                <w:color w:val="000000" w:themeColor="text1"/>
              </w:rPr>
            </w:pPr>
          </w:p>
          <w:p w14:paraId="2395560D" w14:textId="77777777" w:rsidR="00187AA1" w:rsidRPr="00873205" w:rsidRDefault="00187AA1" w:rsidP="007D4954">
            <w:pPr>
              <w:spacing w:line="240" w:lineRule="auto"/>
              <w:rPr>
                <w:rFonts w:cs="Times New Roman"/>
                <w:color w:val="000000" w:themeColor="text1"/>
              </w:rPr>
            </w:pPr>
          </w:p>
          <w:p w14:paraId="33130851" w14:textId="77777777" w:rsidR="00187AA1" w:rsidRPr="00873205" w:rsidRDefault="00187AA1" w:rsidP="007D4954">
            <w:pPr>
              <w:spacing w:line="240" w:lineRule="auto"/>
              <w:rPr>
                <w:rFonts w:cs="Times New Roman"/>
                <w:color w:val="000000" w:themeColor="text1"/>
              </w:rPr>
            </w:pPr>
          </w:p>
          <w:p w14:paraId="7C32CBDC" w14:textId="77777777" w:rsidR="00187AA1" w:rsidRPr="00873205" w:rsidRDefault="00187AA1" w:rsidP="007D4954">
            <w:pPr>
              <w:spacing w:line="240" w:lineRule="auto"/>
              <w:rPr>
                <w:rFonts w:cs="Times New Roman"/>
                <w:color w:val="000000" w:themeColor="text1"/>
              </w:rPr>
            </w:pPr>
          </w:p>
          <w:p w14:paraId="43C3BF37" w14:textId="77777777" w:rsidR="00187AA1" w:rsidRPr="00873205" w:rsidRDefault="00187AA1" w:rsidP="007D4954">
            <w:pPr>
              <w:spacing w:line="240" w:lineRule="auto"/>
              <w:rPr>
                <w:rFonts w:cs="Times New Roman"/>
                <w:color w:val="000000" w:themeColor="text1"/>
              </w:rPr>
            </w:pPr>
          </w:p>
          <w:p w14:paraId="478B8A68" w14:textId="77777777" w:rsidR="00187AA1" w:rsidRPr="00873205" w:rsidRDefault="00187AA1" w:rsidP="007D4954">
            <w:pPr>
              <w:spacing w:line="240" w:lineRule="auto"/>
              <w:rPr>
                <w:rFonts w:cs="Times New Roman"/>
                <w:color w:val="000000" w:themeColor="text1"/>
              </w:rPr>
            </w:pPr>
          </w:p>
          <w:p w14:paraId="4F49810F" w14:textId="77777777" w:rsidR="00187AA1" w:rsidRPr="00873205" w:rsidRDefault="00187AA1" w:rsidP="007D4954">
            <w:pPr>
              <w:spacing w:line="240" w:lineRule="auto"/>
              <w:rPr>
                <w:rFonts w:cs="Times New Roman"/>
                <w:color w:val="000000" w:themeColor="text1"/>
              </w:rPr>
            </w:pPr>
          </w:p>
          <w:p w14:paraId="51E90F04" w14:textId="77777777" w:rsidR="00187AA1" w:rsidRPr="00873205" w:rsidRDefault="00187AA1" w:rsidP="007D4954">
            <w:pPr>
              <w:spacing w:line="240" w:lineRule="auto"/>
              <w:rPr>
                <w:rFonts w:cs="Times New Roman"/>
                <w:color w:val="000000" w:themeColor="text1"/>
              </w:rPr>
            </w:pPr>
          </w:p>
          <w:p w14:paraId="74F1DBE0"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tc>
        <w:tc>
          <w:tcPr>
            <w:tcW w:w="3969" w:type="dxa"/>
          </w:tcPr>
          <w:p w14:paraId="7D8D0EE4"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 xml:space="preserve">Formulate and implement a capacity building program for the implementing agencies on the government regulations on environmental management and environmental safeguard procedures applicable to the program, particularly document preparation, integration of environmental considerations into technical proposals, and post EPP monitoring. </w:t>
            </w:r>
          </w:p>
          <w:p w14:paraId="27813E09" w14:textId="0CDDC58E"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 xml:space="preserve">The stake holders subjected to environmental capacity building program including central level (the NTP for RWSS office, NCERWASS, </w:t>
            </w:r>
            <w:r w:rsidR="003A101B">
              <w:rPr>
                <w:rFonts w:cs="Times New Roman"/>
                <w:color w:val="000000" w:themeColor="text1"/>
              </w:rPr>
              <w:t>MoH</w:t>
            </w:r>
            <w:r w:rsidRPr="00873205">
              <w:rPr>
                <w:rFonts w:cs="Times New Roman"/>
                <w:color w:val="000000" w:themeColor="text1"/>
              </w:rPr>
              <w:t xml:space="preserve">/ VIHEMA, DoET), provincial (DARD, DoH, PCERWASS), district (District PC), commune (Commune PC), consultants and contractors  </w:t>
            </w:r>
          </w:p>
          <w:p w14:paraId="2435A6D4"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National experienced environmental assessment institutions can be mobilized for supporting implementation of this  capacity building program.</w:t>
            </w:r>
          </w:p>
          <w:p w14:paraId="394DD866" w14:textId="77777777" w:rsidR="00187AA1" w:rsidRPr="00873205" w:rsidRDefault="00187AA1" w:rsidP="007D4954">
            <w:pPr>
              <w:spacing w:after="0" w:line="240" w:lineRule="auto"/>
              <w:rPr>
                <w:rFonts w:cs="Times New Roman"/>
                <w:color w:val="000000" w:themeColor="text1"/>
              </w:rPr>
            </w:pPr>
          </w:p>
          <w:p w14:paraId="7A73A288"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tc>
      </w:tr>
      <w:tr w:rsidR="007D4954" w:rsidRPr="00873205" w14:paraId="1B82A864" w14:textId="77777777" w:rsidTr="009526C7">
        <w:trPr>
          <w:trHeight w:val="390"/>
        </w:trPr>
        <w:tc>
          <w:tcPr>
            <w:tcW w:w="2588" w:type="dxa"/>
          </w:tcPr>
          <w:p w14:paraId="4DDD6C86"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lastRenderedPageBreak/>
              <w:t xml:space="preserve">1.2. Incorporate recognized elements of environmental and social assessment good practice, including:  </w:t>
            </w:r>
          </w:p>
          <w:p w14:paraId="42991EC1"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073DB64C"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1.2a Early screening of potential effects</w:t>
            </w:r>
          </w:p>
        </w:tc>
        <w:tc>
          <w:tcPr>
            <w:tcW w:w="4536" w:type="dxa"/>
          </w:tcPr>
          <w:p w14:paraId="65872F77"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 xml:space="preserve">A screening process is in place and  based on the list of projects contained  in Decree 29/2011, and consists of   three categories: (a) strategies,   planning subject to detailed strategic   environmental assessment Appendix   I, Decree 29/2011); (b) projects that  require the preparation of a full EIA   (Appendix II, Decree 29); (c) projects   subject to EPP with limited   environmental analysis; and (d)   projects that </w:t>
            </w:r>
            <w:r w:rsidRPr="00873205">
              <w:rPr>
                <w:rFonts w:cs="Times New Roman"/>
                <w:color w:val="000000" w:themeColor="text1"/>
              </w:rPr>
              <w:lastRenderedPageBreak/>
              <w:t xml:space="preserve">do not require an   environmental assessment. EA is   conducted early - at the same time as   the feasibility study.   proposals.   </w:t>
            </w:r>
          </w:p>
          <w:p w14:paraId="0E34C85E"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p w14:paraId="19F7735A"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t xml:space="preserve">Decree 29/2011, and Circular   26/2011. Competent environmental   authorities review all category A, B   and C projects for their potential   impacts and the scope of the EIA, or a limited environmental analysis.   SEA is mandatory (Article 14, of the   LEP); EIA is mandatory (Article 18,  LEP); EPC is required for household-  based production, business or service  establishments and entities not  defined in Articles 14 and 18. </w:t>
            </w:r>
          </w:p>
        </w:tc>
        <w:tc>
          <w:tcPr>
            <w:tcW w:w="3118" w:type="dxa"/>
          </w:tcPr>
          <w:p w14:paraId="4510F5D3"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lastRenderedPageBreak/>
              <w:t xml:space="preserve">Although the list of sub- projects allows for screening of projects that can be key national works, projects affecting protected areas and projects with potential impacts on river basins, coastal areas and areas with protected ecology are more difficult to </w:t>
            </w:r>
            <w:r w:rsidRPr="00873205">
              <w:rPr>
                <w:rFonts w:cs="Times New Roman"/>
                <w:color w:val="000000" w:themeColor="text1"/>
              </w:rPr>
              <w:lastRenderedPageBreak/>
              <w:t xml:space="preserve">screen for as there is no clear guidance on the interpretation or application of these criteria </w:t>
            </w:r>
          </w:p>
        </w:tc>
        <w:tc>
          <w:tcPr>
            <w:tcW w:w="3969" w:type="dxa"/>
          </w:tcPr>
          <w:p w14:paraId="36B366FC" w14:textId="6C0C4614" w:rsidR="00187AA1" w:rsidRPr="00873205" w:rsidRDefault="00187AA1" w:rsidP="007D4954">
            <w:pPr>
              <w:spacing w:after="0" w:line="240" w:lineRule="auto"/>
              <w:rPr>
                <w:rFonts w:cs="Times New Roman"/>
                <w:color w:val="000000" w:themeColor="text1"/>
              </w:rPr>
            </w:pPr>
            <w:r w:rsidRPr="00873205">
              <w:rPr>
                <w:rFonts w:cs="Times New Roman"/>
                <w:color w:val="000000" w:themeColor="text1"/>
              </w:rPr>
              <w:lastRenderedPageBreak/>
              <w:t xml:space="preserve">The program OM should include a simple environmental screening criteria for the </w:t>
            </w:r>
            <w:r w:rsidR="004E6403">
              <w:rPr>
                <w:rFonts w:cs="Times New Roman"/>
                <w:color w:val="000000" w:themeColor="text1"/>
              </w:rPr>
              <w:t>project</w:t>
            </w:r>
            <w:r w:rsidRPr="00873205">
              <w:rPr>
                <w:rFonts w:cs="Times New Roman"/>
                <w:color w:val="000000" w:themeColor="text1"/>
              </w:rPr>
              <w:t xml:space="preserve">s under the Program. All </w:t>
            </w:r>
            <w:r w:rsidR="004E6403">
              <w:rPr>
                <w:rFonts w:cs="Times New Roman"/>
                <w:color w:val="000000" w:themeColor="text1"/>
              </w:rPr>
              <w:t>project</w:t>
            </w:r>
            <w:r w:rsidRPr="00873205">
              <w:rPr>
                <w:rFonts w:cs="Times New Roman"/>
                <w:color w:val="000000" w:themeColor="text1"/>
              </w:rPr>
              <w:t xml:space="preserve">s will be required to do screening and early stage of </w:t>
            </w:r>
            <w:r w:rsidR="004E6403">
              <w:rPr>
                <w:rFonts w:cs="Times New Roman"/>
                <w:color w:val="000000" w:themeColor="text1"/>
              </w:rPr>
              <w:t>project</w:t>
            </w:r>
            <w:r w:rsidRPr="00873205">
              <w:rPr>
                <w:rFonts w:cs="Times New Roman"/>
                <w:color w:val="000000" w:themeColor="text1"/>
              </w:rPr>
              <w:t xml:space="preserve"> preparation.  </w:t>
            </w:r>
          </w:p>
        </w:tc>
      </w:tr>
      <w:tr w:rsidR="007D4954" w:rsidRPr="00873205" w14:paraId="09CA292A" w14:textId="77777777" w:rsidTr="009526C7">
        <w:trPr>
          <w:trHeight w:val="1640"/>
        </w:trPr>
        <w:tc>
          <w:tcPr>
            <w:tcW w:w="2588" w:type="dxa"/>
          </w:tcPr>
          <w:p w14:paraId="7E82CBCE"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r w:rsidRPr="00873205">
              <w:rPr>
                <w:rFonts w:cs="Times New Roman"/>
                <w:color w:val="000000" w:themeColor="text1"/>
              </w:rPr>
              <w:lastRenderedPageBreak/>
              <w:t>1.2b consideration of  strategic, technical, and site alternatives (including the “no action alternative)</w:t>
            </w:r>
          </w:p>
        </w:tc>
        <w:tc>
          <w:tcPr>
            <w:tcW w:w="4536" w:type="dxa"/>
          </w:tcPr>
          <w:p w14:paraId="7AD1A8F9"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tc>
        <w:tc>
          <w:tcPr>
            <w:tcW w:w="3118" w:type="dxa"/>
          </w:tcPr>
          <w:p w14:paraId="584C647F" w14:textId="77777777" w:rsidR="00187AA1" w:rsidRPr="00873205" w:rsidRDefault="00187AA1" w:rsidP="007D4954">
            <w:pPr>
              <w:tabs>
                <w:tab w:val="left" w:pos="4678"/>
              </w:tabs>
              <w:spacing w:after="0" w:line="240" w:lineRule="auto"/>
              <w:rPr>
                <w:rFonts w:cs="Times New Roman"/>
                <w:color w:val="000000" w:themeColor="text1"/>
              </w:rPr>
            </w:pPr>
            <w:r w:rsidRPr="00873205">
              <w:rPr>
                <w:rFonts w:cs="Times New Roman"/>
                <w:color w:val="000000" w:themeColor="text1"/>
              </w:rPr>
              <w:t>There is often a high degree of reluctance to critically evaluate alternatives from an environmental point of view or carry out any significant modifications to project location or design at this stage.</w:t>
            </w:r>
          </w:p>
        </w:tc>
        <w:tc>
          <w:tcPr>
            <w:tcW w:w="3969" w:type="dxa"/>
          </w:tcPr>
          <w:p w14:paraId="44419380" w14:textId="77777777" w:rsidR="009159CD" w:rsidRPr="00873205" w:rsidRDefault="009159CD" w:rsidP="007D4954">
            <w:pPr>
              <w:tabs>
                <w:tab w:val="left" w:pos="4678"/>
              </w:tabs>
              <w:spacing w:after="0" w:line="240" w:lineRule="auto"/>
              <w:rPr>
                <w:rFonts w:cs="Times New Roman"/>
                <w:color w:val="000000" w:themeColor="text1"/>
              </w:rPr>
            </w:pPr>
          </w:p>
          <w:p w14:paraId="0DB47E9B" w14:textId="7C8C0372" w:rsidR="00CF7354" w:rsidRDefault="00187AA1" w:rsidP="007D4954">
            <w:pPr>
              <w:tabs>
                <w:tab w:val="left" w:pos="4678"/>
              </w:tabs>
              <w:spacing w:after="0" w:line="240" w:lineRule="auto"/>
              <w:rPr>
                <w:rFonts w:cs="Times New Roman"/>
                <w:color w:val="000000" w:themeColor="text1"/>
              </w:rPr>
            </w:pPr>
            <w:r w:rsidRPr="00873205">
              <w:rPr>
                <w:rFonts w:cs="Times New Roman"/>
                <w:color w:val="000000" w:themeColor="text1"/>
              </w:rPr>
              <w:t>Design specifications includes environmental considerations such as alternatives for water source selection, transmission, treatment process, and siting of sanitation facility and system.</w:t>
            </w:r>
          </w:p>
          <w:p w14:paraId="05B848B6" w14:textId="4E042CDA" w:rsidR="00CF7354" w:rsidRPr="00CF7354" w:rsidRDefault="00CF7354" w:rsidP="00CF7354">
            <w:pPr>
              <w:tabs>
                <w:tab w:val="left" w:pos="4678"/>
              </w:tabs>
              <w:spacing w:after="0" w:line="240" w:lineRule="auto"/>
              <w:rPr>
                <w:rFonts w:cs="Times New Roman"/>
                <w:color w:val="000000" w:themeColor="text1"/>
                <w:lang w:val="en-GB"/>
              </w:rPr>
            </w:pPr>
          </w:p>
        </w:tc>
      </w:tr>
      <w:tr w:rsidR="007D4954" w:rsidRPr="00873205" w14:paraId="5500CEAC" w14:textId="77777777" w:rsidTr="009526C7">
        <w:trPr>
          <w:trHeight w:val="1640"/>
        </w:trPr>
        <w:tc>
          <w:tcPr>
            <w:tcW w:w="2588" w:type="dxa"/>
          </w:tcPr>
          <w:p w14:paraId="2B99E8D5" w14:textId="77777777" w:rsidR="00187AA1" w:rsidRPr="00873205" w:rsidRDefault="00187AA1" w:rsidP="007D4954">
            <w:pPr>
              <w:tabs>
                <w:tab w:val="left" w:pos="2694"/>
                <w:tab w:val="left" w:pos="5954"/>
              </w:tabs>
              <w:spacing w:after="0" w:line="240" w:lineRule="auto"/>
              <w:rPr>
                <w:rFonts w:cs="Times New Roman"/>
                <w:color w:val="000000" w:themeColor="text1"/>
              </w:rPr>
            </w:pPr>
            <w:r w:rsidRPr="00873205">
              <w:rPr>
                <w:rFonts w:cs="Times New Roman"/>
                <w:color w:val="000000" w:themeColor="text1"/>
              </w:rPr>
              <w:t>1.2c explicit assessment of potential induced, cumulative and trans-boundary impacts;</w:t>
            </w:r>
          </w:p>
          <w:p w14:paraId="4A85EC2D"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tc>
        <w:tc>
          <w:tcPr>
            <w:tcW w:w="4536" w:type="dxa"/>
          </w:tcPr>
          <w:p w14:paraId="0EC2480D" w14:textId="77777777" w:rsidR="00187AA1" w:rsidRPr="00873205" w:rsidRDefault="00187AA1" w:rsidP="007D4954">
            <w:pPr>
              <w:tabs>
                <w:tab w:val="left" w:pos="1985"/>
                <w:tab w:val="left" w:pos="4820"/>
                <w:tab w:val="left" w:pos="5670"/>
                <w:tab w:val="left" w:pos="7088"/>
              </w:tabs>
              <w:spacing w:after="0" w:line="240" w:lineRule="auto"/>
              <w:rPr>
                <w:rFonts w:cs="Times New Roman"/>
                <w:color w:val="000000" w:themeColor="text1"/>
              </w:rPr>
            </w:pPr>
          </w:p>
        </w:tc>
        <w:tc>
          <w:tcPr>
            <w:tcW w:w="3118" w:type="dxa"/>
          </w:tcPr>
          <w:p w14:paraId="4E52DC0F" w14:textId="77777777" w:rsidR="00187AA1" w:rsidRPr="00873205" w:rsidRDefault="00187AA1" w:rsidP="007D4954">
            <w:pPr>
              <w:tabs>
                <w:tab w:val="left" w:pos="2694"/>
                <w:tab w:val="left" w:pos="5954"/>
              </w:tabs>
              <w:spacing w:after="0" w:line="240" w:lineRule="auto"/>
              <w:rPr>
                <w:rFonts w:cs="Times New Roman"/>
                <w:color w:val="000000" w:themeColor="text1"/>
              </w:rPr>
            </w:pPr>
            <w:r w:rsidRPr="00873205">
              <w:rPr>
                <w:rFonts w:cs="Times New Roman"/>
                <w:color w:val="000000" w:themeColor="text1"/>
              </w:rPr>
              <w:t>Important cumulative  impact assessments have not been explicitly required in the LEP and Decree  29/2011. Experiences indicate that most projects usually overlooked or</w:t>
            </w:r>
          </w:p>
          <w:p w14:paraId="5BD11446" w14:textId="77777777" w:rsidR="00187AA1" w:rsidRPr="00873205" w:rsidRDefault="00187AA1" w:rsidP="007D4954">
            <w:pPr>
              <w:tabs>
                <w:tab w:val="left" w:pos="2694"/>
                <w:tab w:val="left" w:pos="5954"/>
              </w:tabs>
              <w:spacing w:after="0" w:line="240" w:lineRule="auto"/>
              <w:rPr>
                <w:rFonts w:cs="Times New Roman"/>
                <w:b/>
                <w:color w:val="000000" w:themeColor="text1"/>
              </w:rPr>
            </w:pPr>
            <w:r w:rsidRPr="00873205">
              <w:rPr>
                <w:rFonts w:cs="Times New Roman"/>
                <w:color w:val="000000" w:themeColor="text1"/>
              </w:rPr>
              <w:lastRenderedPageBreak/>
              <w:t>inadequately assessed cumulative effects.</w:t>
            </w:r>
          </w:p>
        </w:tc>
        <w:tc>
          <w:tcPr>
            <w:tcW w:w="3969" w:type="dxa"/>
          </w:tcPr>
          <w:p w14:paraId="7F039FB0" w14:textId="286A291F" w:rsidR="00187AA1" w:rsidRPr="00873205" w:rsidRDefault="00187AA1" w:rsidP="007D4954">
            <w:pPr>
              <w:tabs>
                <w:tab w:val="left" w:pos="2694"/>
                <w:tab w:val="left" w:pos="5954"/>
              </w:tabs>
              <w:spacing w:after="0" w:line="240" w:lineRule="auto"/>
              <w:rPr>
                <w:rFonts w:cs="Times New Roman"/>
                <w:color w:val="000000" w:themeColor="text1"/>
              </w:rPr>
            </w:pPr>
            <w:r w:rsidRPr="00873205">
              <w:rPr>
                <w:rFonts w:cs="Times New Roman"/>
                <w:color w:val="000000" w:themeColor="text1"/>
              </w:rPr>
              <w:lastRenderedPageBreak/>
              <w:t xml:space="preserve">The Program investments </w:t>
            </w:r>
            <w:r w:rsidR="00E3087B">
              <w:rPr>
                <w:rFonts w:cs="Times New Roman"/>
                <w:color w:val="000000" w:themeColor="text1"/>
              </w:rPr>
              <w:t xml:space="preserve">are </w:t>
            </w:r>
            <w:r w:rsidRPr="00873205">
              <w:rPr>
                <w:rFonts w:cs="Times New Roman"/>
                <w:color w:val="000000" w:themeColor="text1"/>
              </w:rPr>
              <w:t xml:space="preserve">mostly community-based or individually, cumulatively will be very small. </w:t>
            </w:r>
          </w:p>
          <w:p w14:paraId="4912101C" w14:textId="170CF9B8" w:rsidR="00E3087B" w:rsidRPr="00E3087B" w:rsidRDefault="00187AA1" w:rsidP="00541F86">
            <w:pPr>
              <w:tabs>
                <w:tab w:val="left" w:pos="2694"/>
                <w:tab w:val="left" w:pos="5954"/>
              </w:tabs>
              <w:spacing w:after="0" w:line="240" w:lineRule="auto"/>
              <w:rPr>
                <w:rFonts w:cs="Times New Roman"/>
                <w:color w:val="000000" w:themeColor="text1"/>
              </w:rPr>
            </w:pPr>
            <w:r w:rsidRPr="00873205">
              <w:rPr>
                <w:rFonts w:cs="Times New Roman"/>
                <w:color w:val="000000" w:themeColor="text1"/>
              </w:rPr>
              <w:t xml:space="preserve">Where water extraction rate is equal to </w:t>
            </w:r>
            <w:r w:rsidR="00E3087B">
              <w:rPr>
                <w:rFonts w:cs="Times New Roman"/>
                <w:color w:val="000000" w:themeColor="text1"/>
              </w:rPr>
              <w:t xml:space="preserve">or </w:t>
            </w:r>
            <w:r w:rsidRPr="00873205">
              <w:rPr>
                <w:rFonts w:cs="Times New Roman"/>
                <w:color w:val="000000" w:themeColor="text1"/>
              </w:rPr>
              <w:t xml:space="preserve">exceeding a threshold regulated by the water resources law, license will be applied for so </w:t>
            </w:r>
            <w:r w:rsidR="00E3087B">
              <w:rPr>
                <w:rFonts w:cs="Times New Roman"/>
                <w:color w:val="000000" w:themeColor="text1"/>
              </w:rPr>
              <w:t>that</w:t>
            </w:r>
            <w:r w:rsidRPr="00873205">
              <w:rPr>
                <w:rFonts w:cs="Times New Roman"/>
                <w:color w:val="000000" w:themeColor="text1"/>
              </w:rPr>
              <w:t xml:space="preserve"> </w:t>
            </w:r>
            <w:r w:rsidR="004E6403">
              <w:rPr>
                <w:rFonts w:cs="Times New Roman"/>
                <w:color w:val="000000" w:themeColor="text1"/>
              </w:rPr>
              <w:t>project</w:t>
            </w:r>
            <w:r w:rsidRPr="00873205">
              <w:rPr>
                <w:rFonts w:cs="Times New Roman"/>
                <w:color w:val="000000" w:themeColor="text1"/>
              </w:rPr>
              <w:t xml:space="preserve"> </w:t>
            </w:r>
            <w:r w:rsidRPr="00873205">
              <w:rPr>
                <w:rFonts w:cs="Times New Roman"/>
                <w:color w:val="000000" w:themeColor="text1"/>
              </w:rPr>
              <w:lastRenderedPageBreak/>
              <w:t xml:space="preserve">implementation will be </w:t>
            </w:r>
            <w:r w:rsidR="00E3087B">
              <w:rPr>
                <w:rFonts w:cs="Times New Roman"/>
                <w:color w:val="000000" w:themeColor="text1"/>
              </w:rPr>
              <w:t xml:space="preserve">under </w:t>
            </w:r>
            <w:r w:rsidR="00E3087B" w:rsidRPr="00873205">
              <w:rPr>
                <w:rFonts w:cs="Times New Roman"/>
                <w:color w:val="000000" w:themeColor="text1"/>
              </w:rPr>
              <w:t xml:space="preserve"> </w:t>
            </w:r>
            <w:r w:rsidRPr="00873205">
              <w:rPr>
                <w:rFonts w:cs="Times New Roman"/>
                <w:color w:val="000000" w:themeColor="text1"/>
              </w:rPr>
              <w:t xml:space="preserve">the supervision of </w:t>
            </w:r>
            <w:r w:rsidR="00E3087B">
              <w:rPr>
                <w:rFonts w:cs="Times New Roman"/>
                <w:color w:val="000000" w:themeColor="text1"/>
              </w:rPr>
              <w:t xml:space="preserve">the </w:t>
            </w:r>
            <w:r w:rsidRPr="00873205">
              <w:rPr>
                <w:rFonts w:cs="Times New Roman"/>
                <w:color w:val="000000" w:themeColor="text1"/>
              </w:rPr>
              <w:t>water management authority.</w:t>
            </w:r>
            <w:r w:rsidR="00E3087B">
              <w:rPr>
                <w:rFonts w:cs="Times New Roman"/>
                <w:color w:val="000000" w:themeColor="text1"/>
              </w:rPr>
              <w:t xml:space="preserve"> The </w:t>
            </w:r>
            <w:r w:rsidR="00E3087B" w:rsidRPr="00E3087B">
              <w:rPr>
                <w:rFonts w:cs="Times New Roman"/>
                <w:color w:val="000000" w:themeColor="text1"/>
                <w:lang w:val="en-GB"/>
              </w:rPr>
              <w:t>total water</w:t>
            </w:r>
            <w:r w:rsidR="00E3087B">
              <w:rPr>
                <w:rFonts w:cs="Times New Roman"/>
                <w:color w:val="000000" w:themeColor="text1"/>
                <w:lang w:val="en-GB"/>
              </w:rPr>
              <w:t xml:space="preserve"> </w:t>
            </w:r>
            <w:r w:rsidR="00E3087B" w:rsidRPr="00E3087B">
              <w:rPr>
                <w:rFonts w:cs="Times New Roman"/>
                <w:color w:val="000000" w:themeColor="text1"/>
                <w:lang w:val="en-GB"/>
              </w:rPr>
              <w:t>withdrawal from all systems</w:t>
            </w:r>
            <w:r w:rsidR="00E3087B">
              <w:rPr>
                <w:rFonts w:cs="Times New Roman"/>
                <w:color w:val="000000" w:themeColor="text1"/>
                <w:lang w:val="en-GB"/>
              </w:rPr>
              <w:t xml:space="preserve"> </w:t>
            </w:r>
            <w:r w:rsidR="00541F86">
              <w:rPr>
                <w:rFonts w:cs="Times New Roman"/>
                <w:color w:val="000000" w:themeColor="text1"/>
                <w:lang w:val="en-GB"/>
              </w:rPr>
              <w:t>should be begligable compared to the</w:t>
            </w:r>
            <w:r w:rsidR="00E3087B">
              <w:rPr>
                <w:rFonts w:cs="Times New Roman"/>
                <w:color w:val="000000" w:themeColor="text1"/>
                <w:lang w:val="en-GB"/>
              </w:rPr>
              <w:t xml:space="preserve"> </w:t>
            </w:r>
            <w:r w:rsidR="00E3087B" w:rsidRPr="00E3087B">
              <w:rPr>
                <w:rFonts w:cs="Times New Roman"/>
                <w:color w:val="000000" w:themeColor="text1"/>
                <w:lang w:val="en-GB"/>
              </w:rPr>
              <w:t>low flow volumes in the</w:t>
            </w:r>
            <w:r w:rsidR="00E3087B">
              <w:rPr>
                <w:rFonts w:cs="Times New Roman"/>
                <w:color w:val="000000" w:themeColor="text1"/>
                <w:lang w:val="en-GB"/>
              </w:rPr>
              <w:t xml:space="preserve"> relevant river basins</w:t>
            </w:r>
          </w:p>
        </w:tc>
      </w:tr>
      <w:tr w:rsidR="007D4954" w:rsidRPr="00873205" w14:paraId="55072945" w14:textId="77777777" w:rsidTr="009526C7">
        <w:trPr>
          <w:trHeight w:val="1524"/>
        </w:trPr>
        <w:tc>
          <w:tcPr>
            <w:tcW w:w="2588" w:type="dxa"/>
          </w:tcPr>
          <w:p w14:paraId="1B0587C9"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873205">
              <w:rPr>
                <w:rFonts w:cs="Times New Roman"/>
                <w:color w:val="000000" w:themeColor="text1"/>
              </w:rPr>
              <w:lastRenderedPageBreak/>
              <w:t xml:space="preserve">1.2d Identification of measures to mitigate adverse environmental or social impacts that cannot be otherwise avoided or minimized         </w:t>
            </w:r>
          </w:p>
        </w:tc>
        <w:tc>
          <w:tcPr>
            <w:tcW w:w="4536" w:type="dxa"/>
          </w:tcPr>
          <w:p w14:paraId="3E36E1B1"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873205">
              <w:rPr>
                <w:rFonts w:cs="Times New Roman"/>
                <w:color w:val="000000" w:themeColor="text1"/>
              </w:rPr>
              <w:t xml:space="preserve">Circular 26/2011 provides guidance on the required scope of EIA documents. It is rather comprehensive and expects typical EIA reports to cover: description of the existing environment; description of the project; environmental impact scoping and assessment; and environmental management and monitoring program including responsibilities and budget. </w:t>
            </w:r>
          </w:p>
        </w:tc>
        <w:tc>
          <w:tcPr>
            <w:tcW w:w="3118" w:type="dxa"/>
          </w:tcPr>
          <w:p w14:paraId="5A7D1B91"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873205">
              <w:rPr>
                <w:rFonts w:cs="Times New Roman"/>
                <w:color w:val="000000" w:themeColor="text1"/>
              </w:rPr>
              <w:t xml:space="preserve">The 26/2011 does not include requirements for: (a) the detailed consideration of socio-economic impacts; (b) analysis of project alternatives, though description of site selection options is required; and (c) consideration of cumulative and strategic impacts. </w:t>
            </w:r>
          </w:p>
          <w:p w14:paraId="0C976278"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p>
          <w:p w14:paraId="26A95270"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873205">
              <w:rPr>
                <w:rFonts w:cs="Times New Roman"/>
                <w:color w:val="000000" w:themeColor="text1"/>
              </w:rPr>
              <w:t>Practice shows that in many cases, site selection was decided before EIA or EPP is initiated.</w:t>
            </w:r>
          </w:p>
          <w:p w14:paraId="48CC590C"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p>
          <w:p w14:paraId="6280EA56" w14:textId="6DDD3490"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873205">
              <w:rPr>
                <w:rFonts w:cs="Times New Roman"/>
                <w:color w:val="000000" w:themeColor="text1"/>
              </w:rPr>
              <w:t xml:space="preserve">Construction impacts of </w:t>
            </w:r>
            <w:r w:rsidR="004E6403">
              <w:rPr>
                <w:rFonts w:cs="Times New Roman"/>
                <w:color w:val="000000" w:themeColor="text1"/>
              </w:rPr>
              <w:t>project</w:t>
            </w:r>
            <w:r w:rsidRPr="00873205">
              <w:rPr>
                <w:rFonts w:cs="Times New Roman"/>
                <w:color w:val="000000" w:themeColor="text1"/>
              </w:rPr>
              <w:t xml:space="preserve"> are known, Environmental Codes of Practices for small civil works have been well developed and being applied in a number of Bank-financed projects in Vietnam </w:t>
            </w:r>
          </w:p>
        </w:tc>
        <w:tc>
          <w:tcPr>
            <w:tcW w:w="3969" w:type="dxa"/>
          </w:tcPr>
          <w:p w14:paraId="06AAE24D"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873205">
              <w:rPr>
                <w:rFonts w:cs="Times New Roman"/>
                <w:color w:val="000000" w:themeColor="text1"/>
              </w:rPr>
              <w:t xml:space="preserve">The technical assistance program, as noted above, will contain guidance on proper implementation of government guidelines. </w:t>
            </w:r>
          </w:p>
          <w:p w14:paraId="64B85D84" w14:textId="5A3677FD" w:rsidR="00187AA1" w:rsidRPr="00873205" w:rsidRDefault="004E6403" w:rsidP="007D4954">
            <w:pPr>
              <w:tabs>
                <w:tab w:val="left" w:pos="1985"/>
                <w:tab w:val="left" w:pos="4820"/>
                <w:tab w:val="left" w:pos="7230"/>
              </w:tabs>
              <w:spacing w:after="0" w:line="240" w:lineRule="auto"/>
              <w:rPr>
                <w:rFonts w:cs="Times New Roman"/>
                <w:color w:val="000000" w:themeColor="text1"/>
              </w:rPr>
            </w:pPr>
            <w:r>
              <w:rPr>
                <w:rFonts w:cs="Times New Roman"/>
                <w:color w:val="000000" w:themeColor="text1"/>
              </w:rPr>
              <w:t>Project</w:t>
            </w:r>
            <w:r w:rsidR="00187AA1" w:rsidRPr="00873205">
              <w:rPr>
                <w:rFonts w:cs="Times New Roman"/>
                <w:color w:val="000000" w:themeColor="text1"/>
              </w:rPr>
              <w:t xml:space="preserve"> size is typically far below the minimum size that would trigger an EIA. The use of EPP is appropriate in these circumstances.  </w:t>
            </w:r>
          </w:p>
          <w:p w14:paraId="0FE87DFA"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873205">
              <w:rPr>
                <w:rFonts w:cs="Times New Roman"/>
                <w:color w:val="000000" w:themeColor="text1"/>
              </w:rPr>
              <w:t>ECOP should be included in the Project OM for inclusion into bidding and construction contracts.</w:t>
            </w:r>
          </w:p>
          <w:p w14:paraId="65359E4F" w14:textId="45B12DFD"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4B72D8">
              <w:rPr>
                <w:rFonts w:cs="Times New Roman"/>
                <w:color w:val="000000" w:themeColor="text1"/>
              </w:rPr>
              <w:t xml:space="preserve">Potential social impacts will be handled through the land acquisition and </w:t>
            </w:r>
            <w:r w:rsidR="008808E4" w:rsidRPr="004B72D8">
              <w:rPr>
                <w:rFonts w:cs="Times New Roman"/>
                <w:color w:val="000000" w:themeColor="text1"/>
              </w:rPr>
              <w:t>Ethnic Minority</w:t>
            </w:r>
            <w:r w:rsidRPr="004B72D8">
              <w:rPr>
                <w:rFonts w:cs="Times New Roman"/>
                <w:color w:val="000000" w:themeColor="text1"/>
              </w:rPr>
              <w:t xml:space="preserve"> guidelines and implementation.</w:t>
            </w:r>
          </w:p>
        </w:tc>
      </w:tr>
      <w:tr w:rsidR="007D4954" w:rsidRPr="00873205" w14:paraId="3936CAAC" w14:textId="77777777" w:rsidTr="009526C7">
        <w:trPr>
          <w:trHeight w:val="106"/>
        </w:trPr>
        <w:tc>
          <w:tcPr>
            <w:tcW w:w="2588" w:type="dxa"/>
          </w:tcPr>
          <w:p w14:paraId="0EC71D7A"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873205">
              <w:rPr>
                <w:rFonts w:cs="Times New Roman"/>
                <w:color w:val="000000" w:themeColor="text1"/>
              </w:rPr>
              <w:lastRenderedPageBreak/>
              <w:t xml:space="preserve">1.2e Clear articulation of institutional responsibilities and resources to support implementation of plans    </w:t>
            </w:r>
          </w:p>
        </w:tc>
        <w:tc>
          <w:tcPr>
            <w:tcW w:w="4536" w:type="dxa"/>
          </w:tcPr>
          <w:p w14:paraId="07C289E5" w14:textId="77777777" w:rsidR="00187AA1" w:rsidRPr="00873205" w:rsidRDefault="00187AA1" w:rsidP="007D4954">
            <w:pPr>
              <w:tabs>
                <w:tab w:val="left" w:pos="1985"/>
                <w:tab w:val="left" w:pos="4820"/>
                <w:tab w:val="left" w:pos="7230"/>
              </w:tabs>
              <w:spacing w:after="0" w:line="240" w:lineRule="auto"/>
              <w:ind w:left="137"/>
              <w:rPr>
                <w:rFonts w:cs="Times New Roman"/>
                <w:color w:val="000000" w:themeColor="text1"/>
              </w:rPr>
            </w:pPr>
            <w:r w:rsidRPr="00873205">
              <w:rPr>
                <w:rFonts w:cs="Times New Roman"/>
                <w:color w:val="000000" w:themeColor="text1"/>
              </w:rPr>
              <w:t xml:space="preserve"> Institutional responsibilities and resources for preparation, implementation monitoring, and inspection are clearly spelled out by relevant regulations (Articles 147-155, LEP and Article 37, Decree 29/2011). </w:t>
            </w:r>
          </w:p>
        </w:tc>
        <w:tc>
          <w:tcPr>
            <w:tcW w:w="3118" w:type="dxa"/>
          </w:tcPr>
          <w:p w14:paraId="4D30CEFD"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p>
        </w:tc>
        <w:tc>
          <w:tcPr>
            <w:tcW w:w="3969" w:type="dxa"/>
          </w:tcPr>
          <w:p w14:paraId="64818D9C" w14:textId="77777777" w:rsidR="00187AA1" w:rsidRPr="00873205" w:rsidRDefault="00187AA1" w:rsidP="008E1A7A">
            <w:pPr>
              <w:pStyle w:val="ListParagraph"/>
              <w:numPr>
                <w:ilvl w:val="0"/>
                <w:numId w:val="22"/>
              </w:numPr>
              <w:tabs>
                <w:tab w:val="clear" w:pos="142"/>
                <w:tab w:val="clear" w:pos="426"/>
                <w:tab w:val="left" w:pos="1985"/>
                <w:tab w:val="left" w:pos="4820"/>
                <w:tab w:val="left" w:pos="7230"/>
              </w:tabs>
              <w:jc w:val="left"/>
              <w:rPr>
                <w:rFonts w:cs="Times New Roman"/>
                <w:color w:val="000000" w:themeColor="text1"/>
              </w:rPr>
            </w:pPr>
            <w:r w:rsidRPr="00873205">
              <w:rPr>
                <w:rFonts w:cs="Times New Roman"/>
                <w:color w:val="000000" w:themeColor="text1"/>
              </w:rPr>
              <w:t xml:space="preserve">The technical assistance will strengthen the capacity on environmental monitoring and inspection in the program. Environmental performance indicators can be developed to enforce environmental safeguard implementation. Mitigation measures to be included in the design, cost estimation, bidding documents and contracts for the detailed design and construction.            </w:t>
            </w:r>
          </w:p>
          <w:p w14:paraId="5922815F"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p>
          <w:p w14:paraId="1BCA0257" w14:textId="75177673"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873205">
              <w:rPr>
                <w:rFonts w:cs="Times New Roman"/>
                <w:color w:val="000000" w:themeColor="text1"/>
              </w:rPr>
              <w:t>2. Develop mechanisms to strengthen environmental compliance of the  project owners such as monitoring and reporting with compliance indicators. Contractors failing</w:t>
            </w:r>
            <w:r w:rsidR="00ED711E">
              <w:rPr>
                <w:rFonts w:cs="Times New Roman"/>
                <w:color w:val="000000" w:themeColor="text1"/>
              </w:rPr>
              <w:t xml:space="preserve"> </w:t>
            </w:r>
            <w:r w:rsidRPr="00873205">
              <w:rPr>
                <w:rFonts w:cs="Times New Roman"/>
                <w:color w:val="000000" w:themeColor="text1"/>
              </w:rPr>
              <w:t xml:space="preserve">to fully comply with the environmental obligations stated in the contract could subject to performance penalties.            </w:t>
            </w:r>
          </w:p>
          <w:p w14:paraId="2FC87B81" w14:textId="77777777" w:rsidR="00187AA1" w:rsidRPr="00873205" w:rsidRDefault="00187AA1" w:rsidP="007D4954">
            <w:pPr>
              <w:tabs>
                <w:tab w:val="left" w:pos="1985"/>
                <w:tab w:val="left" w:pos="4820"/>
                <w:tab w:val="left" w:pos="7230"/>
              </w:tabs>
              <w:spacing w:after="0" w:line="240" w:lineRule="auto"/>
              <w:rPr>
                <w:rFonts w:cs="Times New Roman"/>
                <w:color w:val="000000" w:themeColor="text1"/>
              </w:rPr>
            </w:pPr>
            <w:r w:rsidRPr="00873205">
              <w:rPr>
                <w:rFonts w:cs="Times New Roman"/>
                <w:color w:val="000000" w:themeColor="text1"/>
              </w:rPr>
              <w:t xml:space="preserve">3. The technical assistance program includes  strengthening management and control of drinking water quality by enhancing capacity of DoH, PCERWASSs, other rural water suppliers, and district health centers. This can be done by enhancing their capacity in sampling and testing water quality from rural water </w:t>
            </w:r>
            <w:r w:rsidRPr="00873205">
              <w:rPr>
                <w:rFonts w:cs="Times New Roman"/>
                <w:color w:val="000000" w:themeColor="text1"/>
              </w:rPr>
              <w:lastRenderedPageBreak/>
              <w:t>supply sources with subsequent technical advice on improving water quality.</w:t>
            </w:r>
          </w:p>
        </w:tc>
      </w:tr>
      <w:tr w:rsidR="007D4954" w:rsidRPr="00873205" w14:paraId="680411FA" w14:textId="77777777" w:rsidTr="009F43B5">
        <w:trPr>
          <w:trHeight w:val="2602"/>
        </w:trPr>
        <w:tc>
          <w:tcPr>
            <w:tcW w:w="2588" w:type="dxa"/>
          </w:tcPr>
          <w:p w14:paraId="0609F4EA" w14:textId="77777777" w:rsidR="00187AA1" w:rsidRPr="00873205" w:rsidRDefault="00187AA1" w:rsidP="007D4954">
            <w:pPr>
              <w:tabs>
                <w:tab w:val="left" w:pos="2127"/>
                <w:tab w:val="left" w:pos="4536"/>
                <w:tab w:val="left" w:pos="6804"/>
              </w:tabs>
              <w:spacing w:after="0" w:line="240" w:lineRule="auto"/>
              <w:ind w:left="132"/>
              <w:rPr>
                <w:rFonts w:cs="Times New Roman"/>
                <w:color w:val="000000" w:themeColor="text1"/>
              </w:rPr>
            </w:pPr>
            <w:r w:rsidRPr="00873205">
              <w:rPr>
                <w:rFonts w:cs="Times New Roman"/>
                <w:color w:val="000000" w:themeColor="text1"/>
              </w:rPr>
              <w:lastRenderedPageBreak/>
              <w:t xml:space="preserve">1.2f Responsiveness and accountability through stakeholder consultation, timely dissemination of program information, and through responsive grievance redress measures       </w:t>
            </w:r>
          </w:p>
        </w:tc>
        <w:tc>
          <w:tcPr>
            <w:tcW w:w="4536" w:type="dxa"/>
          </w:tcPr>
          <w:p w14:paraId="470572F9" w14:textId="77777777" w:rsidR="00187AA1" w:rsidRPr="00873205" w:rsidRDefault="00187AA1" w:rsidP="007D4954">
            <w:pPr>
              <w:tabs>
                <w:tab w:val="left" w:pos="2127"/>
                <w:tab w:val="left" w:pos="4536"/>
                <w:tab w:val="left" w:pos="6804"/>
              </w:tabs>
              <w:spacing w:after="0" w:line="240" w:lineRule="auto"/>
              <w:rPr>
                <w:rFonts w:cs="Times New Roman"/>
                <w:color w:val="000000" w:themeColor="text1"/>
              </w:rPr>
            </w:pPr>
            <w:r w:rsidRPr="00873205">
              <w:rPr>
                <w:rFonts w:cs="Times New Roman"/>
                <w:color w:val="000000" w:themeColor="text1"/>
              </w:rPr>
              <w:t xml:space="preserve">Public consultation with relevant stakeholders, local authorities, representatives of communities and organizations directly affected by projects is required (Article 1, LEP, Article 5 for SEA, and Article 14, Decree 29/20110 for EIA,). Guideline on public consultation is provided by the regulation (Article 15, Decree 2009/2011). Disclosure of environmental management plan is only granted after approval of EIA or EPP.  </w:t>
            </w:r>
          </w:p>
        </w:tc>
        <w:tc>
          <w:tcPr>
            <w:tcW w:w="3118" w:type="dxa"/>
          </w:tcPr>
          <w:p w14:paraId="37189C9D" w14:textId="77777777" w:rsidR="00187AA1" w:rsidRPr="00873205" w:rsidRDefault="00187AA1" w:rsidP="007D4954">
            <w:pPr>
              <w:tabs>
                <w:tab w:val="left" w:pos="2127"/>
                <w:tab w:val="left" w:pos="4536"/>
                <w:tab w:val="left" w:pos="6804"/>
              </w:tabs>
              <w:spacing w:after="0" w:line="240" w:lineRule="auto"/>
              <w:rPr>
                <w:rFonts w:cs="Times New Roman"/>
                <w:color w:val="000000" w:themeColor="text1"/>
              </w:rPr>
            </w:pPr>
            <w:r w:rsidRPr="00873205">
              <w:rPr>
                <w:rFonts w:cs="Times New Roman"/>
                <w:color w:val="000000" w:themeColor="text1"/>
              </w:rPr>
              <w:t xml:space="preserve">The timing and number of consultations are not clearly stated in the EIA regulation. No public consultation is required in preparation of EPP. </w:t>
            </w:r>
          </w:p>
          <w:p w14:paraId="463D0AED" w14:textId="77777777" w:rsidR="00187AA1" w:rsidRPr="00873205" w:rsidRDefault="00187AA1" w:rsidP="007D4954">
            <w:pPr>
              <w:tabs>
                <w:tab w:val="left" w:pos="2127"/>
                <w:tab w:val="left" w:pos="4536"/>
                <w:tab w:val="left" w:pos="6804"/>
              </w:tabs>
              <w:spacing w:after="0" w:line="240" w:lineRule="auto"/>
              <w:rPr>
                <w:rFonts w:cs="Times New Roman"/>
                <w:color w:val="000000" w:themeColor="text1"/>
              </w:rPr>
            </w:pPr>
            <w:r w:rsidRPr="00873205">
              <w:rPr>
                <w:rFonts w:cs="Times New Roman"/>
                <w:color w:val="000000" w:themeColor="text1"/>
              </w:rPr>
              <w:t>Consultation conducted through the local government (commune Peoples’ Committee) limits objective outcomes of consultation because in most cases CPC is under pressure from the higher level of government to with projects</w:t>
            </w:r>
          </w:p>
          <w:p w14:paraId="2ED90269" w14:textId="77777777" w:rsidR="00187AA1" w:rsidRPr="00873205" w:rsidRDefault="00187AA1" w:rsidP="007D4954">
            <w:pPr>
              <w:tabs>
                <w:tab w:val="left" w:pos="2127"/>
                <w:tab w:val="left" w:pos="4536"/>
                <w:tab w:val="left" w:pos="6804"/>
              </w:tabs>
              <w:spacing w:after="0" w:line="240" w:lineRule="auto"/>
              <w:rPr>
                <w:rFonts w:cs="Times New Roman"/>
                <w:color w:val="000000" w:themeColor="text1"/>
              </w:rPr>
            </w:pPr>
            <w:r w:rsidRPr="00873205">
              <w:rPr>
                <w:rFonts w:cs="Times New Roman"/>
                <w:color w:val="000000" w:themeColor="text1"/>
              </w:rPr>
              <w:t xml:space="preserve">It has become more common practice that community are trained to monitor engineering compliance of contractors, meanwhile affected people are aware of their rights to complaints and get compensations for the damanged caused by construction.  It is also a motivation to push contractor to comply with environmental obligations. </w:t>
            </w:r>
          </w:p>
        </w:tc>
        <w:tc>
          <w:tcPr>
            <w:tcW w:w="3969" w:type="dxa"/>
          </w:tcPr>
          <w:p w14:paraId="563E4797" w14:textId="77777777" w:rsidR="00187AA1" w:rsidRPr="00873205" w:rsidRDefault="00187AA1" w:rsidP="007D4954">
            <w:pPr>
              <w:tabs>
                <w:tab w:val="left" w:pos="2127"/>
                <w:tab w:val="left" w:pos="4536"/>
                <w:tab w:val="left" w:pos="6804"/>
              </w:tabs>
              <w:spacing w:after="0" w:line="240" w:lineRule="auto"/>
              <w:ind w:left="100"/>
              <w:rPr>
                <w:rFonts w:cs="Times New Roman"/>
                <w:color w:val="000000" w:themeColor="text1"/>
              </w:rPr>
            </w:pPr>
            <w:r w:rsidRPr="00873205">
              <w:rPr>
                <w:rFonts w:cs="Times New Roman"/>
                <w:color w:val="000000" w:themeColor="text1"/>
              </w:rPr>
              <w:t xml:space="preserve">The Program Action Plan and technical assistance both put a strong focus on increasing transparency and public consultation for all Program aspects, including environment and social measures. </w:t>
            </w:r>
          </w:p>
          <w:p w14:paraId="4E48CEB7" w14:textId="1E338516" w:rsidR="00187AA1" w:rsidRPr="00873205" w:rsidRDefault="00187AA1" w:rsidP="007D4954">
            <w:pPr>
              <w:tabs>
                <w:tab w:val="left" w:pos="2127"/>
                <w:tab w:val="left" w:pos="4536"/>
                <w:tab w:val="left" w:pos="6804"/>
              </w:tabs>
              <w:spacing w:after="0" w:line="240" w:lineRule="auto"/>
              <w:ind w:left="100"/>
              <w:rPr>
                <w:rFonts w:cs="Times New Roman"/>
                <w:color w:val="000000" w:themeColor="text1"/>
              </w:rPr>
            </w:pPr>
            <w:r w:rsidRPr="00873205">
              <w:rPr>
                <w:rFonts w:cs="Times New Roman"/>
                <w:color w:val="000000" w:themeColor="text1"/>
              </w:rPr>
              <w:t xml:space="preserve">Furthermore, projects will go forward only after </w:t>
            </w:r>
            <w:r w:rsidR="00712141">
              <w:rPr>
                <w:rFonts w:cs="Times New Roman"/>
                <w:color w:val="000000" w:themeColor="text1"/>
              </w:rPr>
              <w:t>the</w:t>
            </w:r>
            <w:r w:rsidR="00712141" w:rsidRPr="00873205">
              <w:rPr>
                <w:rFonts w:cs="Times New Roman"/>
                <w:color w:val="000000" w:themeColor="text1"/>
              </w:rPr>
              <w:t xml:space="preserve"> </w:t>
            </w:r>
            <w:r w:rsidRPr="00873205">
              <w:rPr>
                <w:rFonts w:cs="Times New Roman"/>
                <w:color w:val="000000" w:themeColor="text1"/>
              </w:rPr>
              <w:t>commune members</w:t>
            </w:r>
            <w:r w:rsidR="00712141">
              <w:rPr>
                <w:rFonts w:cs="Times New Roman"/>
                <w:color w:val="000000" w:themeColor="text1"/>
              </w:rPr>
              <w:t xml:space="preserve"> benefitting from the project</w:t>
            </w:r>
            <w:r w:rsidRPr="00873205">
              <w:rPr>
                <w:rFonts w:cs="Times New Roman"/>
                <w:color w:val="000000" w:themeColor="text1"/>
              </w:rPr>
              <w:t xml:space="preserve"> have </w:t>
            </w:r>
            <w:r w:rsidR="00712141" w:rsidRPr="00873205">
              <w:rPr>
                <w:rFonts w:cs="Times New Roman"/>
                <w:color w:val="000000" w:themeColor="text1"/>
              </w:rPr>
              <w:t xml:space="preserve">individually </w:t>
            </w:r>
            <w:r w:rsidRPr="00873205">
              <w:rPr>
                <w:rFonts w:cs="Times New Roman"/>
                <w:color w:val="000000" w:themeColor="text1"/>
              </w:rPr>
              <w:t>agreed to make the needed financial contributions</w:t>
            </w:r>
            <w:r w:rsidR="00712141">
              <w:rPr>
                <w:rFonts w:cs="Times New Roman"/>
                <w:color w:val="000000" w:themeColor="text1"/>
              </w:rPr>
              <w:t xml:space="preserve"> and</w:t>
            </w:r>
            <w:r w:rsidR="00712141" w:rsidRPr="00873205">
              <w:rPr>
                <w:rFonts w:cs="Times New Roman"/>
                <w:color w:val="000000" w:themeColor="text1"/>
              </w:rPr>
              <w:t xml:space="preserve"> </w:t>
            </w:r>
            <w:r w:rsidRPr="00873205">
              <w:rPr>
                <w:rFonts w:cs="Times New Roman"/>
                <w:color w:val="000000" w:themeColor="text1"/>
              </w:rPr>
              <w:t xml:space="preserve">actively </w:t>
            </w:r>
            <w:r w:rsidR="00712141" w:rsidRPr="00873205">
              <w:rPr>
                <w:rFonts w:cs="Times New Roman"/>
                <w:color w:val="000000" w:themeColor="text1"/>
              </w:rPr>
              <w:t>participat</w:t>
            </w:r>
            <w:r w:rsidR="00712141">
              <w:rPr>
                <w:rFonts w:cs="Times New Roman"/>
                <w:color w:val="000000" w:themeColor="text1"/>
              </w:rPr>
              <w:t>e</w:t>
            </w:r>
            <w:r w:rsidR="00712141" w:rsidRPr="00873205">
              <w:rPr>
                <w:rFonts w:cs="Times New Roman"/>
                <w:color w:val="000000" w:themeColor="text1"/>
              </w:rPr>
              <w:t xml:space="preserve"> </w:t>
            </w:r>
            <w:r w:rsidRPr="00873205">
              <w:rPr>
                <w:rFonts w:cs="Times New Roman"/>
                <w:color w:val="000000" w:themeColor="text1"/>
              </w:rPr>
              <w:t>in construction monitoring and supervision. Meanwhile, the project OM and TORs for engineering designs also require public consultation during design phase.</w:t>
            </w:r>
          </w:p>
          <w:p w14:paraId="5A2F1460" w14:textId="77777777" w:rsidR="009159CD" w:rsidRPr="00873205" w:rsidRDefault="009159CD" w:rsidP="007D4954">
            <w:pPr>
              <w:tabs>
                <w:tab w:val="left" w:pos="2127"/>
                <w:tab w:val="left" w:pos="4536"/>
                <w:tab w:val="left" w:pos="6804"/>
              </w:tabs>
              <w:spacing w:after="0" w:line="240" w:lineRule="auto"/>
              <w:ind w:left="100"/>
              <w:rPr>
                <w:rFonts w:cs="Times New Roman"/>
                <w:color w:val="000000" w:themeColor="text1"/>
              </w:rPr>
            </w:pPr>
          </w:p>
          <w:p w14:paraId="2E4D56B4" w14:textId="6B78988A" w:rsidR="009159CD" w:rsidRPr="009F43B5" w:rsidRDefault="009159CD" w:rsidP="009F43B5">
            <w:pPr>
              <w:tabs>
                <w:tab w:val="left" w:pos="1985"/>
                <w:tab w:val="left" w:pos="4253"/>
                <w:tab w:val="left" w:pos="6663"/>
              </w:tabs>
              <w:spacing w:after="0" w:line="240" w:lineRule="auto"/>
              <w:rPr>
                <w:rFonts w:cs="Times New Roman"/>
                <w:color w:val="000000" w:themeColor="text1"/>
                <w:lang w:val="vi-VN"/>
              </w:rPr>
            </w:pPr>
            <w:r w:rsidRPr="00873205">
              <w:rPr>
                <w:rFonts w:cs="Times New Roman"/>
                <w:color w:val="000000" w:themeColor="text1"/>
              </w:rPr>
              <w:t xml:space="preserve">This is one aspect of improving the screening criteria for the projects under the Program. As explained above, initial simple screening criteria will be developed to facilitate this process. More detailed initial guidance will be developed for the Program in which the project type, scale, location, sensitivity, and the nature and magnitude of </w:t>
            </w:r>
            <w:r w:rsidRPr="00873205">
              <w:rPr>
                <w:rFonts w:cs="Times New Roman"/>
                <w:color w:val="000000" w:themeColor="text1"/>
              </w:rPr>
              <w:lastRenderedPageBreak/>
              <w:t xml:space="preserve">potential impacts will be identified to classify the proposals. </w:t>
            </w:r>
          </w:p>
        </w:tc>
      </w:tr>
    </w:tbl>
    <w:p w14:paraId="7F3294CF" w14:textId="77777777" w:rsidR="00187AA1" w:rsidRPr="00873205" w:rsidRDefault="00187AA1" w:rsidP="007D4954">
      <w:pPr>
        <w:spacing w:line="240" w:lineRule="auto"/>
        <w:rPr>
          <w:rFonts w:cs="Times New Roman"/>
          <w:color w:val="000000" w:themeColor="text1"/>
        </w:rPr>
      </w:pPr>
    </w:p>
    <w:p w14:paraId="5283C61B" w14:textId="77777777" w:rsidR="00187AA1" w:rsidRPr="00873205" w:rsidRDefault="00187AA1" w:rsidP="007D4954">
      <w:pPr>
        <w:spacing w:line="240" w:lineRule="auto"/>
        <w:rPr>
          <w:rFonts w:cs="Times New Roman"/>
          <w:color w:val="000000" w:themeColor="text1"/>
        </w:rPr>
      </w:pPr>
      <w:r w:rsidRPr="00873205">
        <w:rPr>
          <w:rFonts w:cs="Times New Roman"/>
          <w:color w:val="000000" w:themeColor="text1"/>
        </w:rPr>
        <w:br w:type="page"/>
      </w:r>
    </w:p>
    <w:tbl>
      <w:tblPr>
        <w:tblW w:w="142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gridCol w:w="1985"/>
        <w:gridCol w:w="3685"/>
        <w:gridCol w:w="3969"/>
      </w:tblGrid>
      <w:tr w:rsidR="007D4954" w:rsidRPr="00873205" w14:paraId="3DC0666D" w14:textId="77777777" w:rsidTr="009526C7">
        <w:trPr>
          <w:trHeight w:val="60"/>
        </w:trPr>
        <w:tc>
          <w:tcPr>
            <w:tcW w:w="14211" w:type="dxa"/>
            <w:gridSpan w:val="4"/>
          </w:tcPr>
          <w:p w14:paraId="2453CBDB" w14:textId="77777777" w:rsidR="00187AA1" w:rsidRPr="00873205" w:rsidRDefault="00187AA1" w:rsidP="007D4954">
            <w:pPr>
              <w:spacing w:after="0" w:line="240" w:lineRule="auto"/>
              <w:rPr>
                <w:rFonts w:cs="Times New Roman"/>
                <w:b/>
                <w:color w:val="000000" w:themeColor="text1"/>
              </w:rPr>
            </w:pPr>
            <w:r w:rsidRPr="00873205">
              <w:rPr>
                <w:rFonts w:cs="Times New Roman"/>
                <w:b/>
                <w:color w:val="000000" w:themeColor="text1"/>
              </w:rPr>
              <w:lastRenderedPageBreak/>
              <w:t>Core Principle 2: Environmental and social management procedures and processes are designed to avoid, minimize and mitigate against adverse effects on natural habitats and physical cultural resources resulting from program.</w:t>
            </w:r>
          </w:p>
        </w:tc>
      </w:tr>
      <w:tr w:rsidR="007D4954" w:rsidRPr="00873205" w14:paraId="10CC6344" w14:textId="77777777" w:rsidTr="009526C7">
        <w:trPr>
          <w:trHeight w:val="60"/>
        </w:trPr>
        <w:tc>
          <w:tcPr>
            <w:tcW w:w="4572" w:type="dxa"/>
          </w:tcPr>
          <w:p w14:paraId="19264395" w14:textId="77777777" w:rsidR="00187AA1" w:rsidRPr="00873205" w:rsidRDefault="00187AA1" w:rsidP="007D4954">
            <w:pPr>
              <w:spacing w:after="120" w:line="240" w:lineRule="auto"/>
              <w:jc w:val="both"/>
              <w:rPr>
                <w:rFonts w:cs="Times New Roman"/>
                <w:b/>
                <w:color w:val="000000" w:themeColor="text1"/>
              </w:rPr>
            </w:pPr>
            <w:r w:rsidRPr="00873205">
              <w:rPr>
                <w:rFonts w:cs="Times New Roman"/>
                <w:b/>
                <w:color w:val="000000" w:themeColor="text1"/>
              </w:rPr>
              <w:t>Key Elements</w:t>
            </w:r>
          </w:p>
        </w:tc>
        <w:tc>
          <w:tcPr>
            <w:tcW w:w="1985" w:type="dxa"/>
          </w:tcPr>
          <w:p w14:paraId="6BFB78C1" w14:textId="77777777" w:rsidR="00187AA1" w:rsidRPr="00873205" w:rsidRDefault="00187AA1" w:rsidP="007D4954">
            <w:pPr>
              <w:spacing w:after="120" w:line="240" w:lineRule="auto"/>
              <w:jc w:val="both"/>
              <w:rPr>
                <w:rFonts w:cs="Times New Roman"/>
                <w:b/>
                <w:color w:val="000000" w:themeColor="text1"/>
              </w:rPr>
            </w:pPr>
            <w:r w:rsidRPr="00873205">
              <w:rPr>
                <w:rFonts w:cs="Times New Roman"/>
                <w:b/>
                <w:color w:val="000000" w:themeColor="text1"/>
              </w:rPr>
              <w:t>System Requirements</w:t>
            </w:r>
          </w:p>
        </w:tc>
        <w:tc>
          <w:tcPr>
            <w:tcW w:w="3685" w:type="dxa"/>
          </w:tcPr>
          <w:p w14:paraId="295464D9" w14:textId="77777777" w:rsidR="00187AA1" w:rsidRPr="00873205" w:rsidRDefault="00187AA1" w:rsidP="007D4954">
            <w:pPr>
              <w:spacing w:after="120" w:line="240" w:lineRule="auto"/>
              <w:jc w:val="both"/>
              <w:rPr>
                <w:rFonts w:cs="Times New Roman"/>
                <w:b/>
                <w:color w:val="000000" w:themeColor="text1"/>
              </w:rPr>
            </w:pPr>
            <w:r w:rsidRPr="00873205">
              <w:rPr>
                <w:rFonts w:cs="Times New Roman"/>
                <w:b/>
                <w:color w:val="000000" w:themeColor="text1"/>
              </w:rPr>
              <w:t>Key Findings</w:t>
            </w:r>
          </w:p>
        </w:tc>
        <w:tc>
          <w:tcPr>
            <w:tcW w:w="3969" w:type="dxa"/>
          </w:tcPr>
          <w:p w14:paraId="25AD9F7E" w14:textId="77777777" w:rsidR="00187AA1" w:rsidRPr="00873205" w:rsidRDefault="00187AA1" w:rsidP="007D4954">
            <w:pPr>
              <w:spacing w:after="120" w:line="240" w:lineRule="auto"/>
              <w:jc w:val="both"/>
              <w:rPr>
                <w:rFonts w:cs="Times New Roman"/>
                <w:b/>
                <w:color w:val="000000" w:themeColor="text1"/>
              </w:rPr>
            </w:pPr>
            <w:r w:rsidRPr="00873205">
              <w:rPr>
                <w:rFonts w:cs="Times New Roman"/>
                <w:b/>
                <w:color w:val="000000" w:themeColor="text1"/>
              </w:rPr>
              <w:t>Recommendations</w:t>
            </w:r>
          </w:p>
        </w:tc>
      </w:tr>
      <w:tr w:rsidR="007D4954" w:rsidRPr="00873205" w14:paraId="499113A7" w14:textId="77777777" w:rsidTr="009526C7">
        <w:trPr>
          <w:trHeight w:val="60"/>
        </w:trPr>
        <w:tc>
          <w:tcPr>
            <w:tcW w:w="4572" w:type="dxa"/>
          </w:tcPr>
          <w:p w14:paraId="0C08EDEA"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 xml:space="preserve">2.1 Includes appropriate measures for early identification and screening of potentially important biodiversity and cultural resource areas.           </w:t>
            </w:r>
          </w:p>
        </w:tc>
        <w:tc>
          <w:tcPr>
            <w:tcW w:w="1985" w:type="dxa"/>
          </w:tcPr>
          <w:p w14:paraId="4D9BE50D"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 xml:space="preserve">      </w:t>
            </w:r>
          </w:p>
        </w:tc>
        <w:tc>
          <w:tcPr>
            <w:tcW w:w="3685" w:type="dxa"/>
          </w:tcPr>
          <w:p w14:paraId="70AF02A7" w14:textId="0063B22F"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 xml:space="preserve">This </w:t>
            </w:r>
            <w:r w:rsidRPr="004B72D8">
              <w:rPr>
                <w:rFonts w:cs="Times New Roman"/>
                <w:color w:val="000000" w:themeColor="text1"/>
              </w:rPr>
              <w:t xml:space="preserve">ESSA, in Annex 2, </w:t>
            </w:r>
            <w:r w:rsidR="009159CD" w:rsidRPr="004B72D8">
              <w:rPr>
                <w:rFonts w:cs="Times New Roman"/>
                <w:color w:val="000000" w:themeColor="text1"/>
              </w:rPr>
              <w:t>provide</w:t>
            </w:r>
            <w:r w:rsidR="004B72D8">
              <w:rPr>
                <w:rFonts w:cs="Times New Roman"/>
                <w:color w:val="000000" w:themeColor="text1"/>
              </w:rPr>
              <w:t>s</w:t>
            </w:r>
            <w:r w:rsidR="009159CD" w:rsidRPr="00873205">
              <w:rPr>
                <w:rFonts w:cs="Times New Roman"/>
                <w:color w:val="000000" w:themeColor="text1"/>
              </w:rPr>
              <w:t xml:space="preserve"> the list of protected areas with </w:t>
            </w:r>
            <w:r w:rsidRPr="00873205">
              <w:rPr>
                <w:rFonts w:cs="Times New Roman"/>
                <w:color w:val="000000" w:themeColor="text1"/>
              </w:rPr>
              <w:t>importance for biodiversity or cultural resources</w:t>
            </w:r>
            <w:r w:rsidR="009159CD" w:rsidRPr="00873205">
              <w:rPr>
                <w:rFonts w:cs="Times New Roman"/>
                <w:color w:val="000000" w:themeColor="text1"/>
              </w:rPr>
              <w:t xml:space="preserve"> in each province</w:t>
            </w:r>
            <w:r w:rsidRPr="00873205">
              <w:rPr>
                <w:rFonts w:cs="Times New Roman"/>
                <w:color w:val="000000" w:themeColor="text1"/>
              </w:rPr>
              <w:t xml:space="preserve">. Preliminary identification of sub- projects within the Program can be screened against the very limited areas of potential interest. </w:t>
            </w:r>
          </w:p>
        </w:tc>
        <w:tc>
          <w:tcPr>
            <w:tcW w:w="3969" w:type="dxa"/>
          </w:tcPr>
          <w:p w14:paraId="16DE9375"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 xml:space="preserve"> This is one aspect of improving the screening criteria for the projects under the Program. As explained above, initial simple screening criteria will be developed to facilitate this process. More detailed initial guidance will be developed for the Program in which the project type, scale, location, sensitivity, and the nature and magnitude of potential impacts will be identified to classify the proposals. </w:t>
            </w:r>
          </w:p>
          <w:p w14:paraId="0505C632" w14:textId="0D248D2E" w:rsidR="009159CD" w:rsidRPr="00873205" w:rsidRDefault="009159CD"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 xml:space="preserve"> </w:t>
            </w:r>
          </w:p>
        </w:tc>
      </w:tr>
      <w:tr w:rsidR="007D4954" w:rsidRPr="00873205" w14:paraId="410D0A37" w14:textId="77777777" w:rsidTr="009526C7">
        <w:trPr>
          <w:trHeight w:val="2092"/>
        </w:trPr>
        <w:tc>
          <w:tcPr>
            <w:tcW w:w="4572" w:type="dxa"/>
          </w:tcPr>
          <w:p w14:paraId="5DABBCF1"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2.2 Supports and promotes the conservation,</w:t>
            </w:r>
          </w:p>
          <w:p w14:paraId="207C4A23"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maintenance, and rehabilitation of natural habitats; avoids the significant conversion or degradation of critical natural habitats, and if avoiding the significant conversion of natural habitats is not technically feasible, includes</w:t>
            </w:r>
          </w:p>
          <w:p w14:paraId="5B34D95C"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measures to mitigate or offset impacts or</w:t>
            </w:r>
          </w:p>
          <w:p w14:paraId="1583848D"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program activities.</w:t>
            </w:r>
          </w:p>
        </w:tc>
        <w:tc>
          <w:tcPr>
            <w:tcW w:w="1985" w:type="dxa"/>
          </w:tcPr>
          <w:p w14:paraId="7180DECD" w14:textId="77777777" w:rsidR="00187AA1" w:rsidRPr="00873205" w:rsidRDefault="00187AA1" w:rsidP="007D4954">
            <w:pPr>
              <w:spacing w:line="240" w:lineRule="auto"/>
              <w:rPr>
                <w:rFonts w:cs="Times New Roman"/>
                <w:color w:val="000000" w:themeColor="text1"/>
              </w:rPr>
            </w:pPr>
          </w:p>
          <w:p w14:paraId="77F0468C" w14:textId="77777777" w:rsidR="00187AA1" w:rsidRPr="00873205" w:rsidRDefault="00187AA1" w:rsidP="007D4954">
            <w:pPr>
              <w:spacing w:line="240" w:lineRule="auto"/>
              <w:rPr>
                <w:rFonts w:cs="Times New Roman"/>
                <w:color w:val="000000" w:themeColor="text1"/>
              </w:rPr>
            </w:pPr>
          </w:p>
          <w:p w14:paraId="57CF4E3C" w14:textId="77777777" w:rsidR="00187AA1" w:rsidRPr="00873205" w:rsidRDefault="00187AA1" w:rsidP="007D4954">
            <w:pPr>
              <w:spacing w:line="240" w:lineRule="auto"/>
              <w:rPr>
                <w:rFonts w:cs="Times New Roman"/>
                <w:color w:val="000000" w:themeColor="text1"/>
              </w:rPr>
            </w:pPr>
          </w:p>
        </w:tc>
        <w:tc>
          <w:tcPr>
            <w:tcW w:w="3685" w:type="dxa"/>
          </w:tcPr>
          <w:p w14:paraId="46F94ADC"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The scope and nature of the sub-projects under the Program will not impinge on natural habitats.</w:t>
            </w:r>
          </w:p>
        </w:tc>
        <w:tc>
          <w:tcPr>
            <w:tcW w:w="3969" w:type="dxa"/>
          </w:tcPr>
          <w:p w14:paraId="64B9A573"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p>
        </w:tc>
      </w:tr>
      <w:tr w:rsidR="007D4954" w:rsidRPr="00873205" w14:paraId="64FCE6AC" w14:textId="77777777" w:rsidTr="009526C7">
        <w:trPr>
          <w:trHeight w:val="988"/>
        </w:trPr>
        <w:tc>
          <w:tcPr>
            <w:tcW w:w="4572" w:type="dxa"/>
          </w:tcPr>
          <w:p w14:paraId="2C4DA6DD"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2.3 Takes into account potential adverse effects on physical cultural property and, as warranted, provides adequate measures to avoid, minimize, or mitigate such effects</w:t>
            </w:r>
          </w:p>
          <w:p w14:paraId="3A073FAE" w14:textId="77777777" w:rsidR="00187AA1" w:rsidRPr="00873205" w:rsidRDefault="00187AA1" w:rsidP="007D4954">
            <w:pPr>
              <w:tabs>
                <w:tab w:val="left" w:pos="1985"/>
                <w:tab w:val="left" w:pos="4253"/>
                <w:tab w:val="left" w:pos="6663"/>
              </w:tabs>
              <w:spacing w:after="0" w:line="240" w:lineRule="auto"/>
              <w:ind w:left="157"/>
              <w:rPr>
                <w:rFonts w:cs="Times New Roman"/>
                <w:color w:val="000000" w:themeColor="text1"/>
              </w:rPr>
            </w:pPr>
          </w:p>
        </w:tc>
        <w:tc>
          <w:tcPr>
            <w:tcW w:w="1985" w:type="dxa"/>
          </w:tcPr>
          <w:p w14:paraId="4322D66B" w14:textId="77777777" w:rsidR="00187AA1" w:rsidRPr="00873205" w:rsidRDefault="00187AA1" w:rsidP="007D4954">
            <w:pPr>
              <w:spacing w:line="240" w:lineRule="auto"/>
              <w:rPr>
                <w:rFonts w:cs="Times New Roman"/>
                <w:color w:val="000000" w:themeColor="text1"/>
              </w:rPr>
            </w:pPr>
          </w:p>
        </w:tc>
        <w:tc>
          <w:tcPr>
            <w:tcW w:w="3685" w:type="dxa"/>
          </w:tcPr>
          <w:p w14:paraId="2A88A967"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The scope and nature of the sub-projects under the Program is such that adverse effects on physical</w:t>
            </w:r>
          </w:p>
          <w:p w14:paraId="57D7A8C9"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 xml:space="preserve">cultural property can be avoided. </w:t>
            </w:r>
          </w:p>
        </w:tc>
        <w:tc>
          <w:tcPr>
            <w:tcW w:w="3969" w:type="dxa"/>
          </w:tcPr>
          <w:p w14:paraId="746DCD07"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rPr>
            </w:pPr>
            <w:r w:rsidRPr="00873205">
              <w:rPr>
                <w:rFonts w:cs="Times New Roman"/>
                <w:color w:val="000000" w:themeColor="text1"/>
              </w:rPr>
              <w:t>The OM requires that ECOP which include chance find procedures would be included in all construction contracts</w:t>
            </w:r>
          </w:p>
          <w:p w14:paraId="07731518" w14:textId="4C453A68" w:rsidR="009159CD" w:rsidRPr="00873205" w:rsidRDefault="009159CD" w:rsidP="007D4954">
            <w:pPr>
              <w:tabs>
                <w:tab w:val="left" w:pos="1985"/>
                <w:tab w:val="left" w:pos="4253"/>
                <w:tab w:val="left" w:pos="6663"/>
              </w:tabs>
              <w:spacing w:after="0" w:line="240" w:lineRule="auto"/>
              <w:rPr>
                <w:rFonts w:cs="Times New Roman"/>
                <w:color w:val="000000" w:themeColor="text1"/>
              </w:rPr>
            </w:pPr>
          </w:p>
        </w:tc>
      </w:tr>
    </w:tbl>
    <w:p w14:paraId="552A5416" w14:textId="77777777" w:rsidR="00187AA1" w:rsidRPr="00873205" w:rsidRDefault="00187AA1" w:rsidP="007D4954">
      <w:pPr>
        <w:tabs>
          <w:tab w:val="left" w:pos="1985"/>
          <w:tab w:val="left" w:pos="4820"/>
          <w:tab w:val="left" w:pos="5670"/>
          <w:tab w:val="left" w:pos="7088"/>
        </w:tabs>
        <w:spacing w:line="240" w:lineRule="auto"/>
        <w:rPr>
          <w:rFonts w:cs="Times New Roman"/>
          <w:color w:val="000000" w:themeColor="text1"/>
          <w:sz w:val="16"/>
          <w:szCs w:val="16"/>
        </w:rPr>
      </w:pPr>
    </w:p>
    <w:p w14:paraId="53E8B6A5" w14:textId="77777777" w:rsidR="00187AA1" w:rsidRPr="00873205" w:rsidRDefault="00187AA1" w:rsidP="007D4954">
      <w:pPr>
        <w:spacing w:line="240" w:lineRule="auto"/>
        <w:rPr>
          <w:rFonts w:cs="Times New Roman"/>
          <w:color w:val="000000" w:themeColor="text1"/>
          <w:sz w:val="16"/>
          <w:szCs w:val="16"/>
        </w:rPr>
      </w:pPr>
      <w:r w:rsidRPr="00873205">
        <w:rPr>
          <w:rFonts w:cs="Times New Roman"/>
          <w:color w:val="000000" w:themeColor="text1"/>
          <w:sz w:val="16"/>
          <w:szCs w:val="16"/>
        </w:rPr>
        <w:br w:type="page"/>
      </w:r>
    </w:p>
    <w:tbl>
      <w:tblPr>
        <w:tblW w:w="1421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9"/>
        <w:gridCol w:w="3402"/>
        <w:gridCol w:w="3119"/>
        <w:gridCol w:w="2551"/>
      </w:tblGrid>
      <w:tr w:rsidR="007D4954" w:rsidRPr="00873205" w14:paraId="04D7E16B" w14:textId="77777777" w:rsidTr="009526C7">
        <w:trPr>
          <w:trHeight w:val="60"/>
        </w:trPr>
        <w:tc>
          <w:tcPr>
            <w:tcW w:w="14211" w:type="dxa"/>
            <w:gridSpan w:val="4"/>
          </w:tcPr>
          <w:p w14:paraId="21B3ABF0" w14:textId="77777777" w:rsidR="00187AA1" w:rsidRPr="00873205" w:rsidRDefault="00187AA1" w:rsidP="007D4954">
            <w:pPr>
              <w:tabs>
                <w:tab w:val="left" w:pos="1985"/>
                <w:tab w:val="left" w:pos="4253"/>
                <w:tab w:val="left" w:pos="6663"/>
              </w:tabs>
              <w:spacing w:after="0" w:line="240" w:lineRule="auto"/>
              <w:rPr>
                <w:rFonts w:cs="Times New Roman"/>
                <w:b/>
                <w:color w:val="000000" w:themeColor="text1"/>
              </w:rPr>
            </w:pPr>
            <w:r w:rsidRPr="00873205">
              <w:rPr>
                <w:rFonts w:cs="Times New Roman"/>
                <w:color w:val="000000" w:themeColor="text1"/>
                <w:sz w:val="16"/>
                <w:szCs w:val="16"/>
              </w:rPr>
              <w:lastRenderedPageBreak/>
              <w:br w:type="page"/>
            </w:r>
            <w:r w:rsidRPr="00873205">
              <w:rPr>
                <w:rFonts w:cs="Times New Roman"/>
                <w:b/>
                <w:color w:val="000000" w:themeColor="text1"/>
              </w:rPr>
              <w:t>Core Principle 3: Program procedures ensure adequate measures to protect public and worker safety against the potential risks associated with: (a) construction and/or operations of facilities or other operational practices developed or promoted under the program; and (b) exposure to toxic chemicals, hazardous wastes and otherwise dangerous materials.</w:t>
            </w:r>
          </w:p>
        </w:tc>
      </w:tr>
      <w:tr w:rsidR="007D4954" w:rsidRPr="00873205" w14:paraId="336758BB" w14:textId="77777777" w:rsidTr="009526C7">
        <w:trPr>
          <w:trHeight w:val="229"/>
        </w:trPr>
        <w:tc>
          <w:tcPr>
            <w:tcW w:w="5139" w:type="dxa"/>
          </w:tcPr>
          <w:p w14:paraId="68EF876E" w14:textId="77777777" w:rsidR="00187AA1" w:rsidRPr="00873205" w:rsidRDefault="00187AA1" w:rsidP="007D4954">
            <w:pPr>
              <w:spacing w:after="0" w:line="240" w:lineRule="auto"/>
              <w:jc w:val="both"/>
              <w:rPr>
                <w:rFonts w:cs="Times New Roman"/>
                <w:b/>
                <w:color w:val="000000" w:themeColor="text1"/>
              </w:rPr>
            </w:pPr>
            <w:r w:rsidRPr="00873205">
              <w:rPr>
                <w:rFonts w:cs="Times New Roman"/>
                <w:b/>
                <w:color w:val="000000" w:themeColor="text1"/>
              </w:rPr>
              <w:t>Key Elements</w:t>
            </w:r>
          </w:p>
        </w:tc>
        <w:tc>
          <w:tcPr>
            <w:tcW w:w="3402" w:type="dxa"/>
          </w:tcPr>
          <w:p w14:paraId="482B84B1" w14:textId="77777777" w:rsidR="00187AA1" w:rsidRPr="00873205" w:rsidRDefault="00187AA1" w:rsidP="007D4954">
            <w:pPr>
              <w:spacing w:after="0" w:line="240" w:lineRule="auto"/>
              <w:jc w:val="both"/>
              <w:rPr>
                <w:rFonts w:cs="Times New Roman"/>
                <w:b/>
                <w:color w:val="000000" w:themeColor="text1"/>
              </w:rPr>
            </w:pPr>
            <w:r w:rsidRPr="00873205">
              <w:rPr>
                <w:rFonts w:cs="Times New Roman"/>
                <w:b/>
                <w:color w:val="000000" w:themeColor="text1"/>
              </w:rPr>
              <w:t>System Requirements</w:t>
            </w:r>
          </w:p>
        </w:tc>
        <w:tc>
          <w:tcPr>
            <w:tcW w:w="3119" w:type="dxa"/>
          </w:tcPr>
          <w:p w14:paraId="488E4C32" w14:textId="77777777" w:rsidR="00187AA1" w:rsidRPr="00873205" w:rsidRDefault="00187AA1" w:rsidP="007D4954">
            <w:pPr>
              <w:spacing w:after="0" w:line="240" w:lineRule="auto"/>
              <w:jc w:val="both"/>
              <w:rPr>
                <w:rFonts w:cs="Times New Roman"/>
                <w:b/>
                <w:color w:val="000000" w:themeColor="text1"/>
              </w:rPr>
            </w:pPr>
            <w:r w:rsidRPr="00873205">
              <w:rPr>
                <w:rFonts w:cs="Times New Roman"/>
                <w:b/>
                <w:color w:val="000000" w:themeColor="text1"/>
              </w:rPr>
              <w:t>Key Findings</w:t>
            </w:r>
          </w:p>
        </w:tc>
        <w:tc>
          <w:tcPr>
            <w:tcW w:w="2551" w:type="dxa"/>
          </w:tcPr>
          <w:p w14:paraId="160E0876" w14:textId="77777777" w:rsidR="00187AA1" w:rsidRPr="00873205" w:rsidRDefault="00187AA1" w:rsidP="007D4954">
            <w:pPr>
              <w:spacing w:after="0" w:line="240" w:lineRule="auto"/>
              <w:jc w:val="both"/>
              <w:rPr>
                <w:rFonts w:cs="Times New Roman"/>
                <w:b/>
                <w:color w:val="000000" w:themeColor="text1"/>
              </w:rPr>
            </w:pPr>
            <w:r w:rsidRPr="00873205">
              <w:rPr>
                <w:rFonts w:cs="Times New Roman"/>
                <w:b/>
                <w:color w:val="000000" w:themeColor="text1"/>
              </w:rPr>
              <w:t>Recommendations</w:t>
            </w:r>
          </w:p>
        </w:tc>
      </w:tr>
      <w:tr w:rsidR="007D4954" w:rsidRPr="00873205" w14:paraId="011C1FF1" w14:textId="77777777" w:rsidTr="009526C7">
        <w:trPr>
          <w:trHeight w:val="274"/>
        </w:trPr>
        <w:tc>
          <w:tcPr>
            <w:tcW w:w="5139" w:type="dxa"/>
          </w:tcPr>
          <w:p w14:paraId="1EC3CAD0" w14:textId="77777777" w:rsidR="00187AA1" w:rsidRPr="00873205" w:rsidRDefault="00187AA1" w:rsidP="007D4954">
            <w:pPr>
              <w:tabs>
                <w:tab w:val="left" w:pos="1985"/>
                <w:tab w:val="left" w:pos="4962"/>
                <w:tab w:val="left" w:pos="6663"/>
              </w:tabs>
              <w:spacing w:after="0" w:line="240" w:lineRule="auto"/>
              <w:rPr>
                <w:rFonts w:cs="Times New Roman"/>
                <w:color w:val="000000" w:themeColor="text1"/>
              </w:rPr>
            </w:pPr>
            <w:r w:rsidRPr="00873205">
              <w:rPr>
                <w:rFonts w:cs="Times New Roman"/>
                <w:color w:val="000000" w:themeColor="text1"/>
              </w:rPr>
              <w:t>3.1 Ensures adequate community, individual and worker safety through the safe design, construction, operation and maintenance of physical infrastructure, or in carrying out activities that may be dependent on such infrastructure with safety measures, inspections or remedial works incorporated as needed.</w:t>
            </w:r>
          </w:p>
        </w:tc>
        <w:tc>
          <w:tcPr>
            <w:tcW w:w="3402" w:type="dxa"/>
          </w:tcPr>
          <w:p w14:paraId="58484EF9" w14:textId="77777777" w:rsidR="00187AA1" w:rsidRPr="00873205" w:rsidRDefault="00187AA1" w:rsidP="007D4954">
            <w:pPr>
              <w:tabs>
                <w:tab w:val="left" w:pos="1985"/>
                <w:tab w:val="left" w:pos="4962"/>
                <w:tab w:val="left" w:pos="6663"/>
              </w:tabs>
              <w:spacing w:after="0" w:line="240" w:lineRule="auto"/>
              <w:rPr>
                <w:rFonts w:cs="Times New Roman"/>
                <w:color w:val="000000" w:themeColor="text1"/>
              </w:rPr>
            </w:pPr>
            <w:r w:rsidRPr="00873205">
              <w:rPr>
                <w:rFonts w:cs="Times New Roman"/>
                <w:color w:val="000000" w:themeColor="text1"/>
              </w:rPr>
              <w:t>There is adequate legal framework for the protection of public and worker safety against potential risks. Regulations related to these issues available in various Laws such as Vietnam Labor Law 2012.</w:t>
            </w:r>
          </w:p>
        </w:tc>
        <w:tc>
          <w:tcPr>
            <w:tcW w:w="3119" w:type="dxa"/>
          </w:tcPr>
          <w:p w14:paraId="690A963F" w14:textId="77777777" w:rsidR="00187AA1" w:rsidRDefault="00187AA1" w:rsidP="007D4954">
            <w:pPr>
              <w:tabs>
                <w:tab w:val="left" w:pos="1985"/>
                <w:tab w:val="left" w:pos="4962"/>
                <w:tab w:val="left" w:pos="6663"/>
              </w:tabs>
              <w:spacing w:after="0" w:line="240" w:lineRule="auto"/>
              <w:rPr>
                <w:rFonts w:cs="Times New Roman"/>
                <w:color w:val="000000" w:themeColor="text1"/>
              </w:rPr>
            </w:pPr>
            <w:r w:rsidRPr="00873205">
              <w:rPr>
                <w:rFonts w:cs="Times New Roman"/>
                <w:color w:val="000000" w:themeColor="text1"/>
              </w:rPr>
              <w:t>Incorporation of legal requirements into contracts and contract supervision to mitigate against the associated risks.</w:t>
            </w:r>
          </w:p>
          <w:p w14:paraId="06D198C1" w14:textId="77777777" w:rsidR="00097DC9" w:rsidRPr="00873205" w:rsidRDefault="00097DC9" w:rsidP="007D4954">
            <w:pPr>
              <w:tabs>
                <w:tab w:val="left" w:pos="1985"/>
                <w:tab w:val="left" w:pos="4962"/>
                <w:tab w:val="left" w:pos="6663"/>
              </w:tabs>
              <w:spacing w:after="0" w:line="240" w:lineRule="auto"/>
              <w:rPr>
                <w:rFonts w:cs="Times New Roman"/>
                <w:color w:val="000000" w:themeColor="text1"/>
              </w:rPr>
            </w:pPr>
          </w:p>
          <w:p w14:paraId="5632EF63" w14:textId="03756CD3" w:rsidR="00187AA1" w:rsidRPr="00097DC9" w:rsidRDefault="00097DC9" w:rsidP="00097DC9">
            <w:pPr>
              <w:spacing w:line="240" w:lineRule="auto"/>
              <w:rPr>
                <w:rFonts w:cs="Times New Roman"/>
                <w:color w:val="000000" w:themeColor="text1"/>
                <w:lang w:val="en-GB"/>
              </w:rPr>
            </w:pPr>
            <w:r w:rsidRPr="00097DC9">
              <w:rPr>
                <w:rFonts w:cs="Times New Roman"/>
                <w:color w:val="000000" w:themeColor="text1"/>
                <w:lang w:val="en-GB"/>
              </w:rPr>
              <w:t>Sub-project</w:t>
            </w:r>
            <w:r>
              <w:rPr>
                <w:rFonts w:cs="Times New Roman"/>
                <w:color w:val="000000" w:themeColor="text1"/>
                <w:lang w:val="en-GB"/>
              </w:rPr>
              <w:t xml:space="preserve"> </w:t>
            </w:r>
            <w:r w:rsidRPr="00097DC9">
              <w:rPr>
                <w:rFonts w:cs="Times New Roman"/>
                <w:color w:val="000000" w:themeColor="text1"/>
                <w:lang w:val="en-GB"/>
              </w:rPr>
              <w:t>design, will mitigate</w:t>
            </w:r>
            <w:r>
              <w:rPr>
                <w:rFonts w:cs="Times New Roman"/>
                <w:color w:val="000000" w:themeColor="text1"/>
                <w:lang w:val="en-GB"/>
              </w:rPr>
              <w:t xml:space="preserve"> </w:t>
            </w:r>
            <w:r w:rsidRPr="00097DC9">
              <w:rPr>
                <w:rFonts w:cs="Times New Roman"/>
                <w:color w:val="000000" w:themeColor="text1"/>
                <w:lang w:val="en-GB"/>
              </w:rPr>
              <w:t>the risk of exposure to</w:t>
            </w:r>
            <w:r>
              <w:rPr>
                <w:rFonts w:cs="Times New Roman"/>
                <w:color w:val="000000" w:themeColor="text1"/>
                <w:lang w:val="en-GB"/>
              </w:rPr>
              <w:t xml:space="preserve"> </w:t>
            </w:r>
            <w:r w:rsidRPr="00097DC9">
              <w:rPr>
                <w:rFonts w:cs="Times New Roman"/>
                <w:color w:val="000000" w:themeColor="text1"/>
                <w:lang w:val="en-GB"/>
              </w:rPr>
              <w:t>hazardous wastes and</w:t>
            </w:r>
            <w:r>
              <w:rPr>
                <w:rFonts w:cs="Times New Roman"/>
                <w:color w:val="000000" w:themeColor="text1"/>
                <w:lang w:val="en-GB"/>
              </w:rPr>
              <w:t xml:space="preserve"> </w:t>
            </w:r>
            <w:r w:rsidRPr="00097DC9">
              <w:rPr>
                <w:rFonts w:cs="Times New Roman"/>
                <w:color w:val="000000" w:themeColor="text1"/>
                <w:lang w:val="en-GB"/>
              </w:rPr>
              <w:t>otherwise dangerous</w:t>
            </w:r>
            <w:r>
              <w:rPr>
                <w:rFonts w:cs="Times New Roman"/>
                <w:color w:val="000000" w:themeColor="text1"/>
                <w:lang w:val="en-GB"/>
              </w:rPr>
              <w:t xml:space="preserve"> </w:t>
            </w:r>
            <w:r w:rsidRPr="00097DC9">
              <w:rPr>
                <w:rFonts w:cs="Times New Roman"/>
                <w:color w:val="000000" w:themeColor="text1"/>
                <w:lang w:val="en-GB"/>
              </w:rPr>
              <w:t>materials.</w:t>
            </w:r>
          </w:p>
          <w:p w14:paraId="7B169682" w14:textId="77777777" w:rsidR="00187AA1" w:rsidRPr="00873205" w:rsidRDefault="00187AA1" w:rsidP="007D4954">
            <w:pPr>
              <w:tabs>
                <w:tab w:val="left" w:pos="1985"/>
                <w:tab w:val="left" w:pos="4253"/>
                <w:tab w:val="left" w:pos="4962"/>
                <w:tab w:val="left" w:pos="6663"/>
              </w:tabs>
              <w:spacing w:after="0" w:line="240" w:lineRule="auto"/>
              <w:rPr>
                <w:rFonts w:cs="Times New Roman"/>
                <w:color w:val="000000" w:themeColor="text1"/>
              </w:rPr>
            </w:pPr>
          </w:p>
        </w:tc>
        <w:tc>
          <w:tcPr>
            <w:tcW w:w="2551" w:type="dxa"/>
          </w:tcPr>
          <w:p w14:paraId="2C98E87F" w14:textId="77777777" w:rsidR="00187AA1" w:rsidRPr="00873205" w:rsidRDefault="00187AA1" w:rsidP="007D4954">
            <w:pPr>
              <w:spacing w:line="240" w:lineRule="auto"/>
              <w:jc w:val="both"/>
              <w:rPr>
                <w:rFonts w:cs="Times New Roman"/>
                <w:b/>
                <w:color w:val="000000" w:themeColor="text1"/>
              </w:rPr>
            </w:pPr>
          </w:p>
        </w:tc>
      </w:tr>
    </w:tbl>
    <w:p w14:paraId="2F01FED3" w14:textId="77777777" w:rsidR="00187AA1" w:rsidRDefault="00187AA1" w:rsidP="007D4954">
      <w:pPr>
        <w:tabs>
          <w:tab w:val="left" w:pos="1985"/>
          <w:tab w:val="left" w:pos="4253"/>
          <w:tab w:val="left" w:pos="6663"/>
        </w:tabs>
        <w:spacing w:after="0" w:line="240" w:lineRule="auto"/>
        <w:rPr>
          <w:rFonts w:cs="Times New Roman"/>
          <w:color w:val="000000" w:themeColor="text1"/>
          <w:sz w:val="16"/>
          <w:szCs w:val="16"/>
        </w:rPr>
      </w:pPr>
    </w:p>
    <w:p w14:paraId="28296997" w14:textId="77777777" w:rsidR="00187AA1" w:rsidRPr="00873205" w:rsidRDefault="00187AA1" w:rsidP="007D4954">
      <w:pPr>
        <w:tabs>
          <w:tab w:val="left" w:pos="1985"/>
          <w:tab w:val="left" w:pos="4253"/>
          <w:tab w:val="left" w:pos="6663"/>
        </w:tabs>
        <w:spacing w:after="0" w:line="240" w:lineRule="auto"/>
        <w:rPr>
          <w:rFonts w:cs="Times New Roman"/>
          <w:color w:val="000000" w:themeColor="text1"/>
          <w:sz w:val="16"/>
          <w:szCs w:val="16"/>
        </w:rPr>
      </w:pPr>
    </w:p>
    <w:tbl>
      <w:tblPr>
        <w:tblW w:w="493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8"/>
        <w:gridCol w:w="3185"/>
        <w:gridCol w:w="3193"/>
        <w:gridCol w:w="2327"/>
      </w:tblGrid>
      <w:tr w:rsidR="00DA77F0" w:rsidRPr="00BC6EDF" w14:paraId="5E77599D" w14:textId="77777777" w:rsidTr="00591AC0">
        <w:trPr>
          <w:tblHeader/>
        </w:trPr>
        <w:tc>
          <w:tcPr>
            <w:tcW w:w="1835" w:type="pct"/>
          </w:tcPr>
          <w:p w14:paraId="6A395118" w14:textId="45E5ADC6" w:rsidR="00DA77F0" w:rsidRPr="00BC6EDF" w:rsidRDefault="00DA77F0" w:rsidP="00F434F0">
            <w:pPr>
              <w:spacing w:before="120" w:line="240" w:lineRule="auto"/>
              <w:jc w:val="both"/>
              <w:rPr>
                <w:rFonts w:cs="Times New Roman"/>
                <w:b/>
                <w:sz w:val="24"/>
                <w:szCs w:val="24"/>
              </w:rPr>
            </w:pPr>
            <w:r w:rsidRPr="00BC6EDF">
              <w:rPr>
                <w:rFonts w:cs="Times New Roman"/>
                <w:b/>
                <w:sz w:val="24"/>
                <w:szCs w:val="24"/>
              </w:rPr>
              <w:t>Key</w:t>
            </w:r>
            <w:r w:rsidR="00A41CBD">
              <w:rPr>
                <w:rFonts w:cs="Times New Roman"/>
                <w:b/>
                <w:sz w:val="24"/>
                <w:szCs w:val="24"/>
              </w:rPr>
              <w:t xml:space="preserve"> Social</w:t>
            </w:r>
            <w:r w:rsidRPr="00BC6EDF">
              <w:rPr>
                <w:rFonts w:cs="Times New Roman"/>
                <w:b/>
                <w:sz w:val="24"/>
                <w:szCs w:val="24"/>
              </w:rPr>
              <w:t xml:space="preserve"> Elements</w:t>
            </w:r>
            <w:r w:rsidR="00955B18">
              <w:rPr>
                <w:rStyle w:val="FootnoteReference"/>
                <w:rFonts w:cs="Times New Roman"/>
                <w:b/>
                <w:sz w:val="24"/>
                <w:szCs w:val="24"/>
              </w:rPr>
              <w:footnoteReference w:id="55"/>
            </w:r>
          </w:p>
        </w:tc>
        <w:tc>
          <w:tcPr>
            <w:tcW w:w="1158" w:type="pct"/>
          </w:tcPr>
          <w:p w14:paraId="33E90612" w14:textId="77777777" w:rsidR="00DA77F0" w:rsidRPr="00BC6EDF" w:rsidRDefault="00DA77F0" w:rsidP="00F434F0">
            <w:pPr>
              <w:spacing w:before="120" w:line="240" w:lineRule="auto"/>
              <w:jc w:val="both"/>
              <w:rPr>
                <w:rFonts w:cs="Times New Roman"/>
                <w:b/>
                <w:sz w:val="24"/>
                <w:szCs w:val="24"/>
              </w:rPr>
            </w:pPr>
            <w:r w:rsidRPr="00BC6EDF">
              <w:rPr>
                <w:rFonts w:cs="Times New Roman"/>
                <w:b/>
                <w:sz w:val="24"/>
                <w:szCs w:val="24"/>
              </w:rPr>
              <w:t>System Requirements</w:t>
            </w:r>
          </w:p>
        </w:tc>
        <w:tc>
          <w:tcPr>
            <w:tcW w:w="1161" w:type="pct"/>
          </w:tcPr>
          <w:p w14:paraId="0D9AC027" w14:textId="77777777" w:rsidR="00DA77F0" w:rsidRPr="00BC6EDF" w:rsidRDefault="00DA77F0" w:rsidP="00F434F0">
            <w:pPr>
              <w:spacing w:before="120" w:line="240" w:lineRule="auto"/>
              <w:jc w:val="both"/>
              <w:rPr>
                <w:rFonts w:cs="Times New Roman"/>
                <w:b/>
                <w:sz w:val="24"/>
                <w:szCs w:val="24"/>
              </w:rPr>
            </w:pPr>
            <w:r w:rsidRPr="00BC6EDF">
              <w:rPr>
                <w:rFonts w:cs="Times New Roman"/>
                <w:b/>
                <w:sz w:val="24"/>
                <w:szCs w:val="24"/>
              </w:rPr>
              <w:t>Key Findings</w:t>
            </w:r>
          </w:p>
        </w:tc>
        <w:tc>
          <w:tcPr>
            <w:tcW w:w="846" w:type="pct"/>
          </w:tcPr>
          <w:p w14:paraId="04CA42F5" w14:textId="77777777" w:rsidR="00DA77F0" w:rsidRPr="00BC6EDF" w:rsidRDefault="00DA77F0" w:rsidP="00F434F0">
            <w:pPr>
              <w:spacing w:before="120" w:line="240" w:lineRule="auto"/>
              <w:jc w:val="both"/>
              <w:rPr>
                <w:rFonts w:cs="Times New Roman"/>
                <w:b/>
                <w:sz w:val="24"/>
                <w:szCs w:val="24"/>
              </w:rPr>
            </w:pPr>
            <w:r w:rsidRPr="00BC6EDF">
              <w:rPr>
                <w:rFonts w:cs="Times New Roman"/>
                <w:b/>
                <w:sz w:val="24"/>
                <w:szCs w:val="24"/>
              </w:rPr>
              <w:t>Recommendations</w:t>
            </w:r>
          </w:p>
        </w:tc>
      </w:tr>
      <w:tr w:rsidR="00DA77F0" w:rsidRPr="00BC6EDF" w14:paraId="1B0D9519" w14:textId="77777777" w:rsidTr="00591AC0">
        <w:tc>
          <w:tcPr>
            <w:tcW w:w="1835" w:type="pct"/>
          </w:tcPr>
          <w:p w14:paraId="23B5C71C" w14:textId="39EE0B5D" w:rsidR="00DA77F0" w:rsidRPr="00BC6EDF" w:rsidRDefault="00C04388" w:rsidP="00F434F0">
            <w:pPr>
              <w:spacing w:line="240" w:lineRule="auto"/>
              <w:rPr>
                <w:rFonts w:cs="Times New Roman"/>
                <w:sz w:val="24"/>
                <w:szCs w:val="24"/>
              </w:rPr>
            </w:pPr>
            <w:r w:rsidRPr="00BC6EDF">
              <w:rPr>
                <w:rFonts w:cs="Times New Roman"/>
                <w:sz w:val="24"/>
                <w:szCs w:val="24"/>
              </w:rPr>
              <w:t>Avoid or minimize land acquisition and related adverse impacts</w:t>
            </w:r>
            <w:r w:rsidR="00DA77F0" w:rsidRPr="00BC6EDF">
              <w:rPr>
                <w:rFonts w:cs="Times New Roman"/>
                <w:sz w:val="24"/>
                <w:szCs w:val="24"/>
              </w:rPr>
              <w:t>;</w:t>
            </w:r>
          </w:p>
          <w:p w14:paraId="0FA4464E" w14:textId="77777777" w:rsidR="00DA77F0" w:rsidRPr="00BC6EDF" w:rsidRDefault="00DA77F0" w:rsidP="00F434F0">
            <w:pPr>
              <w:spacing w:before="120" w:line="240" w:lineRule="auto"/>
              <w:rPr>
                <w:rFonts w:cs="Times New Roman"/>
                <w:sz w:val="24"/>
                <w:szCs w:val="24"/>
              </w:rPr>
            </w:pPr>
          </w:p>
        </w:tc>
        <w:tc>
          <w:tcPr>
            <w:tcW w:w="1158" w:type="pct"/>
          </w:tcPr>
          <w:p w14:paraId="2C29DC9A" w14:textId="77777777" w:rsidR="00DA77F0" w:rsidRPr="00BC6EDF" w:rsidRDefault="00DA77F0" w:rsidP="00F434F0">
            <w:pPr>
              <w:spacing w:before="120" w:line="240" w:lineRule="auto"/>
              <w:rPr>
                <w:rFonts w:cs="Times New Roman"/>
                <w:bCs/>
                <w:sz w:val="24"/>
                <w:szCs w:val="24"/>
              </w:rPr>
            </w:pPr>
            <w:r w:rsidRPr="00BC6EDF">
              <w:rPr>
                <w:rFonts w:cs="Times New Roman"/>
                <w:bCs/>
                <w:sz w:val="24"/>
                <w:szCs w:val="24"/>
              </w:rPr>
              <w:t>No specific article addressing this issue</w:t>
            </w:r>
          </w:p>
          <w:p w14:paraId="045C6972" w14:textId="3586C88C" w:rsidR="00DA77F0" w:rsidRPr="00BC6EDF" w:rsidRDefault="00DD6A22" w:rsidP="00DD6A22">
            <w:pPr>
              <w:spacing w:before="120" w:line="240" w:lineRule="auto"/>
              <w:rPr>
                <w:rFonts w:cs="Times New Roman"/>
                <w:bCs/>
                <w:sz w:val="24"/>
                <w:szCs w:val="24"/>
              </w:rPr>
            </w:pPr>
            <w:r w:rsidRPr="00BC6EDF">
              <w:rPr>
                <w:rFonts w:cs="Times New Roman"/>
                <w:bCs/>
                <w:sz w:val="24"/>
                <w:szCs w:val="24"/>
              </w:rPr>
              <w:t>The program may have m</w:t>
            </w:r>
            <w:r w:rsidR="00DA77F0" w:rsidRPr="00BC6EDF">
              <w:rPr>
                <w:rFonts w:cs="Times New Roman"/>
                <w:bCs/>
                <w:sz w:val="24"/>
                <w:szCs w:val="24"/>
              </w:rPr>
              <w:t xml:space="preserve">inor </w:t>
            </w:r>
            <w:r w:rsidRPr="00BC6EDF">
              <w:rPr>
                <w:rFonts w:cs="Times New Roman"/>
                <w:bCs/>
                <w:sz w:val="24"/>
                <w:szCs w:val="24"/>
              </w:rPr>
              <w:t xml:space="preserve">land acquisition </w:t>
            </w:r>
            <w:r w:rsidR="00DA77F0" w:rsidRPr="00BC6EDF">
              <w:rPr>
                <w:rFonts w:cs="Times New Roman"/>
                <w:bCs/>
                <w:sz w:val="24"/>
                <w:szCs w:val="24"/>
              </w:rPr>
              <w:t>impact at the household level</w:t>
            </w:r>
            <w:r w:rsidRPr="00BC6EDF">
              <w:rPr>
                <w:rFonts w:cs="Times New Roman"/>
                <w:bCs/>
                <w:sz w:val="24"/>
                <w:szCs w:val="24"/>
              </w:rPr>
              <w:t>.</w:t>
            </w:r>
            <w:r w:rsidR="00DA77F0" w:rsidRPr="00BC6EDF">
              <w:rPr>
                <w:rFonts w:cs="Times New Roman"/>
                <w:bCs/>
                <w:sz w:val="24"/>
                <w:szCs w:val="24"/>
              </w:rPr>
              <w:t xml:space="preserve"> </w:t>
            </w:r>
            <w:r w:rsidRPr="00BC6EDF">
              <w:rPr>
                <w:rFonts w:cs="Times New Roman"/>
                <w:bCs/>
                <w:sz w:val="24"/>
                <w:szCs w:val="24"/>
              </w:rPr>
              <w:t>N</w:t>
            </w:r>
            <w:r w:rsidR="00DA77F0" w:rsidRPr="00BC6EDF">
              <w:rPr>
                <w:rFonts w:cs="Times New Roman"/>
                <w:bCs/>
                <w:sz w:val="24"/>
                <w:szCs w:val="24"/>
              </w:rPr>
              <w:t>o</w:t>
            </w:r>
            <w:r w:rsidRPr="00BC6EDF">
              <w:rPr>
                <w:rFonts w:cs="Times New Roman"/>
                <w:bCs/>
                <w:sz w:val="24"/>
                <w:szCs w:val="24"/>
              </w:rPr>
              <w:t xml:space="preserve"> physical relocation is anticipated.</w:t>
            </w:r>
            <w:r w:rsidR="00BC6EDF">
              <w:rPr>
                <w:rFonts w:cs="Times New Roman"/>
                <w:bCs/>
                <w:sz w:val="24"/>
                <w:szCs w:val="24"/>
              </w:rPr>
              <w:t xml:space="preserve"> The program may experience voluntary land donation practice.</w:t>
            </w:r>
          </w:p>
        </w:tc>
        <w:tc>
          <w:tcPr>
            <w:tcW w:w="1161" w:type="pct"/>
          </w:tcPr>
          <w:p w14:paraId="6845F1DC" w14:textId="77777777" w:rsidR="00DA77F0" w:rsidRPr="00BC6EDF" w:rsidRDefault="00DA77F0" w:rsidP="00F434F0">
            <w:pPr>
              <w:spacing w:before="120" w:line="240" w:lineRule="auto"/>
              <w:rPr>
                <w:rFonts w:cs="Times New Roman"/>
                <w:sz w:val="24"/>
                <w:szCs w:val="24"/>
              </w:rPr>
            </w:pPr>
            <w:r w:rsidRPr="00BC6EDF">
              <w:rPr>
                <w:rFonts w:cs="Times New Roman"/>
                <w:sz w:val="24"/>
                <w:szCs w:val="24"/>
              </w:rPr>
              <w:t>No significant gaps</w:t>
            </w:r>
          </w:p>
        </w:tc>
        <w:tc>
          <w:tcPr>
            <w:tcW w:w="846" w:type="pct"/>
          </w:tcPr>
          <w:p w14:paraId="5E5C6EA5" w14:textId="045DF8B6" w:rsidR="00DA77F0" w:rsidRPr="00BC6EDF" w:rsidRDefault="00BC6EDF" w:rsidP="00BC6EDF">
            <w:pPr>
              <w:pStyle w:val="ListParagraph"/>
              <w:numPr>
                <w:ilvl w:val="0"/>
                <w:numId w:val="0"/>
              </w:numPr>
              <w:rPr>
                <w:sz w:val="24"/>
                <w:szCs w:val="24"/>
              </w:rPr>
            </w:pPr>
            <w:r>
              <w:rPr>
                <w:rFonts w:eastAsia="+mn-ea" w:cs="Times New Roman"/>
                <w:color w:val="000000" w:themeColor="text1"/>
                <w:kern w:val="24"/>
                <w:sz w:val="24"/>
                <w:szCs w:val="24"/>
                <w:lang w:bidi="en-US"/>
              </w:rPr>
              <w:t xml:space="preserve">The participating provinces will develop a voluntary donation (land or other assets) guideline applicable to the Program’s activities. </w:t>
            </w:r>
            <w:r>
              <w:rPr>
                <w:sz w:val="24"/>
                <w:szCs w:val="24"/>
              </w:rPr>
              <w:t xml:space="preserve">The guidelines will ensure that potential land donors make decisions that are </w:t>
            </w:r>
            <w:r>
              <w:rPr>
                <w:sz w:val="24"/>
                <w:szCs w:val="24"/>
              </w:rPr>
              <w:lastRenderedPageBreak/>
              <w:t>based on informed consent and their own choice. The procedure for this will be further detailed in the Operational Manual.</w:t>
            </w:r>
          </w:p>
        </w:tc>
      </w:tr>
      <w:tr w:rsidR="00DA77F0" w:rsidRPr="00BC6EDF" w14:paraId="71D31225" w14:textId="77777777" w:rsidTr="00591AC0">
        <w:tc>
          <w:tcPr>
            <w:tcW w:w="1835" w:type="pct"/>
          </w:tcPr>
          <w:p w14:paraId="51EED865" w14:textId="5DA0D671" w:rsidR="00DA77F0" w:rsidRPr="00BC6EDF" w:rsidRDefault="00DD6A22" w:rsidP="00DD6A22">
            <w:pPr>
              <w:spacing w:before="120" w:line="240" w:lineRule="auto"/>
              <w:rPr>
                <w:rFonts w:cs="Times New Roman"/>
                <w:sz w:val="24"/>
                <w:szCs w:val="24"/>
              </w:rPr>
            </w:pPr>
            <w:r w:rsidRPr="00BC6EDF">
              <w:rPr>
                <w:rFonts w:cs="Times New Roman"/>
                <w:sz w:val="24"/>
                <w:szCs w:val="24"/>
              </w:rPr>
              <w:lastRenderedPageBreak/>
              <w:t xml:space="preserve">Identify and address economic and social impacts caused by land acquisition or loss of access to natural resources, including those affecting people lacking full legal rights to resources they use or occupy; </w:t>
            </w:r>
          </w:p>
        </w:tc>
        <w:tc>
          <w:tcPr>
            <w:tcW w:w="1158" w:type="pct"/>
          </w:tcPr>
          <w:p w14:paraId="52F07B20" w14:textId="4F9E9442" w:rsidR="00DA77F0" w:rsidRPr="00BC6EDF" w:rsidRDefault="00DA77F0" w:rsidP="00BC6EDF">
            <w:pPr>
              <w:spacing w:before="120" w:line="240" w:lineRule="auto"/>
              <w:rPr>
                <w:rFonts w:cs="Times New Roman"/>
                <w:bCs/>
                <w:sz w:val="24"/>
                <w:szCs w:val="24"/>
              </w:rPr>
            </w:pPr>
          </w:p>
        </w:tc>
        <w:tc>
          <w:tcPr>
            <w:tcW w:w="1161" w:type="pct"/>
          </w:tcPr>
          <w:p w14:paraId="7C54DA08" w14:textId="4DAB050D" w:rsidR="00DA77F0" w:rsidRPr="00BC6EDF" w:rsidRDefault="00DA77F0" w:rsidP="00BC6EDF">
            <w:pPr>
              <w:spacing w:before="120" w:line="240" w:lineRule="auto"/>
              <w:rPr>
                <w:rFonts w:cs="Times New Roman"/>
                <w:sz w:val="24"/>
                <w:szCs w:val="24"/>
              </w:rPr>
            </w:pPr>
          </w:p>
        </w:tc>
        <w:tc>
          <w:tcPr>
            <w:tcW w:w="846" w:type="pct"/>
          </w:tcPr>
          <w:p w14:paraId="5E3D542C" w14:textId="2FA91381" w:rsidR="00BC6EDF" w:rsidRPr="00BC6EDF" w:rsidRDefault="00BC6EDF" w:rsidP="00BC6EDF">
            <w:pPr>
              <w:spacing w:before="120" w:line="240" w:lineRule="auto"/>
              <w:rPr>
                <w:rFonts w:cs="Times New Roman"/>
                <w:sz w:val="24"/>
                <w:szCs w:val="24"/>
              </w:rPr>
            </w:pPr>
          </w:p>
        </w:tc>
      </w:tr>
      <w:tr w:rsidR="00BC6EDF" w:rsidRPr="00BC6EDF" w14:paraId="399947FB" w14:textId="77777777" w:rsidTr="00591AC0">
        <w:tc>
          <w:tcPr>
            <w:tcW w:w="1835" w:type="pct"/>
          </w:tcPr>
          <w:p w14:paraId="496C0070" w14:textId="1B165653" w:rsidR="00BC6EDF" w:rsidRPr="00BC6EDF" w:rsidRDefault="00BC6EDF" w:rsidP="00DD6A22">
            <w:pPr>
              <w:spacing w:before="120" w:line="240" w:lineRule="auto"/>
              <w:rPr>
                <w:rFonts w:cs="Times New Roman"/>
                <w:sz w:val="24"/>
                <w:szCs w:val="24"/>
              </w:rPr>
            </w:pPr>
            <w:r w:rsidRPr="00BC6EDF">
              <w:rPr>
                <w:rFonts w:cs="Times New Roman"/>
                <w:sz w:val="24"/>
                <w:szCs w:val="24"/>
              </w:rPr>
              <w:t>Provide compensation sufficient to purchase replacement assets of equivalent value and to meet any necessary transitional expenses, paid before taking land or restricting access;</w:t>
            </w:r>
          </w:p>
        </w:tc>
        <w:tc>
          <w:tcPr>
            <w:tcW w:w="1158" w:type="pct"/>
          </w:tcPr>
          <w:p w14:paraId="4F59B136" w14:textId="11AA7F1F" w:rsidR="00BC6EDF" w:rsidRPr="00BC6EDF" w:rsidRDefault="006F0C3C" w:rsidP="00F434F0">
            <w:pPr>
              <w:spacing w:before="120" w:line="240" w:lineRule="auto"/>
              <w:rPr>
                <w:rFonts w:cs="Times New Roman"/>
                <w:bCs/>
                <w:sz w:val="24"/>
                <w:szCs w:val="24"/>
              </w:rPr>
            </w:pPr>
            <w:r w:rsidRPr="00BC6EDF">
              <w:rPr>
                <w:rFonts w:cs="Times New Roman"/>
                <w:bCs/>
                <w:sz w:val="24"/>
                <w:szCs w:val="24"/>
              </w:rPr>
              <w:t xml:space="preserve">Socio-economic impacts of a given program could be identified through the procedures and guidelines described in the 2013 Land Law and decree 47/2013/ND-CP. These documents laid out very detailed contents of compensation and resettlement plan (including inventory of losses, compensation, resettlement, relocation of public infrastructures, information </w:t>
            </w:r>
            <w:r w:rsidRPr="00BC6EDF">
              <w:rPr>
                <w:rFonts w:cs="Times New Roman"/>
                <w:bCs/>
                <w:sz w:val="24"/>
                <w:szCs w:val="24"/>
              </w:rPr>
              <w:lastRenderedPageBreak/>
              <w:t>disclosure and finalization of such plan).</w:t>
            </w:r>
          </w:p>
        </w:tc>
        <w:tc>
          <w:tcPr>
            <w:tcW w:w="1161" w:type="pct"/>
          </w:tcPr>
          <w:p w14:paraId="3EF04D5E" w14:textId="040BD18E" w:rsidR="00BC6EDF" w:rsidRPr="00BC6EDF" w:rsidRDefault="00BC6EDF" w:rsidP="00F434F0">
            <w:pPr>
              <w:spacing w:before="120" w:line="240" w:lineRule="auto"/>
              <w:rPr>
                <w:rFonts w:cs="Times New Roman"/>
                <w:bCs/>
                <w:iCs/>
                <w:sz w:val="24"/>
                <w:szCs w:val="24"/>
              </w:rPr>
            </w:pPr>
            <w:r w:rsidRPr="00BC6EDF">
              <w:rPr>
                <w:rFonts w:cs="Times New Roman"/>
                <w:sz w:val="24"/>
                <w:szCs w:val="24"/>
              </w:rPr>
              <w:lastRenderedPageBreak/>
              <w:t>C</w:t>
            </w:r>
            <w:r w:rsidRPr="00BC6EDF">
              <w:rPr>
                <w:sz w:val="24"/>
                <w:szCs w:val="24"/>
              </w:rPr>
              <w:t>ompensation for lost assets is calculated at the price of transferring the assets in local markets or the cost of newly-built structures. Local authorities are responsible to identify compensation prices for different categories of assets. Independent land valuators can be used to determine land prices, which will be reviewed by the land appraisal board before official approval by PPC.</w:t>
            </w:r>
          </w:p>
        </w:tc>
        <w:tc>
          <w:tcPr>
            <w:tcW w:w="846" w:type="pct"/>
          </w:tcPr>
          <w:p w14:paraId="3F70E17E" w14:textId="77777777" w:rsidR="00BC6EDF" w:rsidRDefault="00BC6EDF" w:rsidP="00F434F0">
            <w:pPr>
              <w:pStyle w:val="ListParagraph"/>
              <w:numPr>
                <w:ilvl w:val="0"/>
                <w:numId w:val="0"/>
              </w:numPr>
              <w:rPr>
                <w:rFonts w:eastAsia="+mn-ea" w:cs="Times New Roman"/>
                <w:color w:val="000000" w:themeColor="text1"/>
                <w:kern w:val="24"/>
                <w:sz w:val="24"/>
                <w:szCs w:val="24"/>
                <w:lang w:bidi="en-US"/>
              </w:rPr>
            </w:pPr>
            <w:r>
              <w:rPr>
                <w:sz w:val="24"/>
                <w:szCs w:val="24"/>
              </w:rPr>
              <w:t>The p</w:t>
            </w:r>
            <w:r w:rsidRPr="002E6BEF">
              <w:rPr>
                <w:sz w:val="24"/>
                <w:szCs w:val="24"/>
              </w:rPr>
              <w:t xml:space="preserve">rovision in 2013 Land Law on using independent land appraiser </w:t>
            </w:r>
            <w:r>
              <w:rPr>
                <w:sz w:val="24"/>
                <w:szCs w:val="24"/>
              </w:rPr>
              <w:t>should</w:t>
            </w:r>
            <w:r w:rsidRPr="002E6BEF">
              <w:rPr>
                <w:sz w:val="24"/>
                <w:szCs w:val="24"/>
              </w:rPr>
              <w:t xml:space="preserve"> be followed with appropriate M&amp;E system of participating provinces.</w:t>
            </w:r>
            <w:r w:rsidRPr="00F40929">
              <w:rPr>
                <w:sz w:val="24"/>
                <w:szCs w:val="24"/>
              </w:rPr>
              <w:t xml:space="preserve"> </w:t>
            </w:r>
          </w:p>
          <w:p w14:paraId="6887765D" w14:textId="77777777" w:rsidR="00BC6EDF" w:rsidRDefault="00BC6EDF" w:rsidP="00F434F0">
            <w:pPr>
              <w:pStyle w:val="ListParagraph"/>
              <w:numPr>
                <w:ilvl w:val="0"/>
                <w:numId w:val="0"/>
              </w:numPr>
              <w:rPr>
                <w:rFonts w:eastAsia="+mn-ea" w:cs="Times New Roman"/>
                <w:color w:val="000000" w:themeColor="text1"/>
                <w:kern w:val="24"/>
                <w:sz w:val="24"/>
                <w:szCs w:val="24"/>
                <w:lang w:bidi="en-US"/>
              </w:rPr>
            </w:pPr>
          </w:p>
          <w:p w14:paraId="23D4E671" w14:textId="670ED792" w:rsidR="00BC6EDF" w:rsidRPr="00BC6EDF" w:rsidRDefault="00BC6EDF" w:rsidP="00F434F0">
            <w:pPr>
              <w:spacing w:before="120" w:line="240" w:lineRule="auto"/>
              <w:rPr>
                <w:rFonts w:cs="Times New Roman"/>
                <w:sz w:val="24"/>
                <w:szCs w:val="24"/>
              </w:rPr>
            </w:pPr>
          </w:p>
        </w:tc>
      </w:tr>
      <w:tr w:rsidR="00BC6EDF" w:rsidRPr="00BC6EDF" w14:paraId="09B865C7" w14:textId="77777777" w:rsidTr="00591AC0">
        <w:trPr>
          <w:trHeight w:val="710"/>
        </w:trPr>
        <w:tc>
          <w:tcPr>
            <w:tcW w:w="1835" w:type="pct"/>
          </w:tcPr>
          <w:p w14:paraId="486B343C" w14:textId="0493E2E9" w:rsidR="00BC6EDF" w:rsidRPr="00BC6EDF" w:rsidRDefault="006F0C3C" w:rsidP="00F434F0">
            <w:pPr>
              <w:spacing w:before="120" w:line="240" w:lineRule="auto"/>
              <w:rPr>
                <w:rFonts w:cs="Times New Roman"/>
                <w:sz w:val="24"/>
                <w:szCs w:val="24"/>
              </w:rPr>
            </w:pPr>
            <w:r>
              <w:rPr>
                <w:rFonts w:cs="Times New Roman"/>
                <w:sz w:val="24"/>
                <w:szCs w:val="24"/>
              </w:rPr>
              <w:lastRenderedPageBreak/>
              <w:t>P</w:t>
            </w:r>
            <w:r w:rsidR="00BC6EDF" w:rsidRPr="00BC6EDF">
              <w:rPr>
                <w:rFonts w:cs="Times New Roman"/>
                <w:sz w:val="24"/>
                <w:szCs w:val="24"/>
              </w:rPr>
              <w:t>rovide supplemental livelihood improvement or restoration measures if taking of land causes loss of income-generating opportunity (e.g., loss of crop production or employment);</w:t>
            </w:r>
          </w:p>
        </w:tc>
        <w:tc>
          <w:tcPr>
            <w:tcW w:w="1158" w:type="pct"/>
          </w:tcPr>
          <w:p w14:paraId="53BFC9A6" w14:textId="72C5180A" w:rsidR="00BC6EDF" w:rsidRPr="00BC6EDF" w:rsidRDefault="00BC6EDF" w:rsidP="00F434F0">
            <w:pPr>
              <w:spacing w:before="120" w:line="240" w:lineRule="auto"/>
              <w:rPr>
                <w:rFonts w:cs="Times New Roman"/>
                <w:bCs/>
                <w:sz w:val="24"/>
                <w:szCs w:val="24"/>
              </w:rPr>
            </w:pPr>
            <w:r w:rsidRPr="00BC6EDF">
              <w:rPr>
                <w:rFonts w:cs="Times New Roman"/>
                <w:bCs/>
                <w:sz w:val="24"/>
                <w:szCs w:val="24"/>
              </w:rPr>
              <w:t>In principle, the 20</w:t>
            </w:r>
            <w:r w:rsidR="006F0C3C">
              <w:rPr>
                <w:rFonts w:cs="Times New Roman"/>
                <w:bCs/>
                <w:sz w:val="24"/>
                <w:szCs w:val="24"/>
              </w:rPr>
              <w:t>1</w:t>
            </w:r>
            <w:r w:rsidRPr="00BC6EDF">
              <w:rPr>
                <w:rFonts w:cs="Times New Roman"/>
                <w:bCs/>
                <w:sz w:val="24"/>
                <w:szCs w:val="24"/>
              </w:rPr>
              <w:t>3 Land Law required that resettlement condition of affected people must be better or at least equal to the original living condition and the resettlement area must be planned as part of the whole provincial plan with access to good infrastructure.</w:t>
            </w:r>
          </w:p>
          <w:p w14:paraId="7FA7B5B3" w14:textId="77777777" w:rsidR="00BC6EDF" w:rsidRPr="00BC6EDF" w:rsidRDefault="00BC6EDF" w:rsidP="00F434F0">
            <w:pPr>
              <w:spacing w:before="120" w:line="240" w:lineRule="auto"/>
              <w:rPr>
                <w:rFonts w:cs="Times New Roman"/>
                <w:bCs/>
                <w:sz w:val="24"/>
                <w:szCs w:val="24"/>
              </w:rPr>
            </w:pPr>
            <w:r w:rsidRPr="00BC6EDF">
              <w:rPr>
                <w:rFonts w:cs="Times New Roman"/>
                <w:bCs/>
                <w:sz w:val="24"/>
                <w:szCs w:val="24"/>
              </w:rPr>
              <w:t>The proposed Program does not severely impact household’s livelihood, so this element might not apply.</w:t>
            </w:r>
          </w:p>
        </w:tc>
        <w:tc>
          <w:tcPr>
            <w:tcW w:w="1161" w:type="pct"/>
          </w:tcPr>
          <w:p w14:paraId="5FF29068" w14:textId="77777777" w:rsidR="00BC6EDF" w:rsidRPr="00BC6EDF" w:rsidRDefault="00BC6EDF" w:rsidP="00F434F0">
            <w:pPr>
              <w:spacing w:before="120" w:line="240" w:lineRule="auto"/>
              <w:rPr>
                <w:rFonts w:cs="Times New Roman"/>
                <w:sz w:val="24"/>
                <w:szCs w:val="24"/>
              </w:rPr>
            </w:pPr>
            <w:r w:rsidRPr="00BC6EDF">
              <w:rPr>
                <w:rFonts w:cs="Times New Roman"/>
                <w:sz w:val="24"/>
                <w:szCs w:val="24"/>
              </w:rPr>
              <w:t>No significant gaps</w:t>
            </w:r>
          </w:p>
        </w:tc>
        <w:tc>
          <w:tcPr>
            <w:tcW w:w="846" w:type="pct"/>
          </w:tcPr>
          <w:p w14:paraId="779AD3B3" w14:textId="0E3836DD" w:rsidR="00BC6EDF" w:rsidRPr="00BC6EDF" w:rsidRDefault="00BC6EDF" w:rsidP="00F434F0">
            <w:pPr>
              <w:spacing w:before="120" w:line="240" w:lineRule="auto"/>
              <w:rPr>
                <w:rFonts w:cs="Times New Roman"/>
                <w:sz w:val="24"/>
                <w:szCs w:val="24"/>
              </w:rPr>
            </w:pPr>
          </w:p>
        </w:tc>
      </w:tr>
      <w:tr w:rsidR="00BC6EDF" w:rsidRPr="001364D4" w14:paraId="34679077" w14:textId="77777777" w:rsidTr="00591AC0">
        <w:tc>
          <w:tcPr>
            <w:tcW w:w="1835" w:type="pct"/>
          </w:tcPr>
          <w:p w14:paraId="02253E6A" w14:textId="71332E93" w:rsidR="00BC6EDF" w:rsidRPr="001364D4" w:rsidRDefault="00BC6EDF" w:rsidP="00DD6A22">
            <w:pPr>
              <w:spacing w:before="120" w:line="240" w:lineRule="auto"/>
              <w:rPr>
                <w:rFonts w:cs="Times New Roman"/>
                <w:sz w:val="24"/>
                <w:szCs w:val="24"/>
              </w:rPr>
            </w:pPr>
            <w:r w:rsidRPr="001364D4">
              <w:rPr>
                <w:rFonts w:cs="Times New Roman"/>
                <w:sz w:val="24"/>
                <w:szCs w:val="24"/>
              </w:rPr>
              <w:t>Restore or replace public infrastructure and community services that may be adversely affected by the Program;</w:t>
            </w:r>
          </w:p>
        </w:tc>
        <w:tc>
          <w:tcPr>
            <w:tcW w:w="1158" w:type="pct"/>
          </w:tcPr>
          <w:p w14:paraId="69D8280B" w14:textId="6CAB6856" w:rsidR="00BC6EDF" w:rsidRPr="001364D4" w:rsidRDefault="006F0C3C" w:rsidP="00F434F0">
            <w:pPr>
              <w:spacing w:before="120" w:line="240" w:lineRule="auto"/>
              <w:rPr>
                <w:rFonts w:cs="Times New Roman"/>
                <w:bCs/>
                <w:sz w:val="24"/>
                <w:szCs w:val="24"/>
              </w:rPr>
            </w:pPr>
            <w:r w:rsidRPr="001364D4">
              <w:rPr>
                <w:rFonts w:cs="Times New Roman"/>
                <w:bCs/>
                <w:sz w:val="24"/>
                <w:szCs w:val="24"/>
              </w:rPr>
              <w:t>The 2013 Land Law</w:t>
            </w:r>
            <w:r w:rsidR="00BC6EDF" w:rsidRPr="001364D4">
              <w:rPr>
                <w:rFonts w:cs="Times New Roman"/>
                <w:bCs/>
                <w:sz w:val="24"/>
                <w:szCs w:val="24"/>
              </w:rPr>
              <w:t xml:space="preserve"> provided that affected technical and social infrastructures will be compensated as newly built ones in accordance with the standard of competent ministries.</w:t>
            </w:r>
          </w:p>
        </w:tc>
        <w:tc>
          <w:tcPr>
            <w:tcW w:w="1161" w:type="pct"/>
          </w:tcPr>
          <w:p w14:paraId="24852F67" w14:textId="77777777" w:rsidR="00BC6EDF" w:rsidRPr="001364D4" w:rsidRDefault="00BC6EDF" w:rsidP="00F434F0">
            <w:pPr>
              <w:spacing w:before="120" w:line="240" w:lineRule="auto"/>
              <w:rPr>
                <w:rFonts w:cs="Times New Roman"/>
                <w:sz w:val="24"/>
                <w:szCs w:val="24"/>
              </w:rPr>
            </w:pPr>
            <w:r w:rsidRPr="001364D4">
              <w:rPr>
                <w:rFonts w:cs="Times New Roman"/>
                <w:sz w:val="24"/>
                <w:szCs w:val="24"/>
              </w:rPr>
              <w:t>No significant gaps</w:t>
            </w:r>
          </w:p>
        </w:tc>
        <w:tc>
          <w:tcPr>
            <w:tcW w:w="846" w:type="pct"/>
          </w:tcPr>
          <w:p w14:paraId="24784123" w14:textId="3EFEE3E8" w:rsidR="00BC6EDF" w:rsidRPr="001364D4" w:rsidRDefault="00BC6EDF" w:rsidP="00F434F0">
            <w:pPr>
              <w:spacing w:before="120" w:line="240" w:lineRule="auto"/>
              <w:rPr>
                <w:rFonts w:cs="Times New Roman"/>
                <w:sz w:val="24"/>
                <w:szCs w:val="24"/>
              </w:rPr>
            </w:pPr>
          </w:p>
        </w:tc>
      </w:tr>
      <w:tr w:rsidR="00981F7D" w:rsidRPr="001364D4" w14:paraId="14A2E008" w14:textId="77777777" w:rsidTr="00591AC0">
        <w:tc>
          <w:tcPr>
            <w:tcW w:w="1835" w:type="pct"/>
          </w:tcPr>
          <w:p w14:paraId="1A7B2371" w14:textId="22355128" w:rsidR="00981F7D" w:rsidRPr="001364D4" w:rsidRDefault="00981F7D" w:rsidP="001364D4">
            <w:pPr>
              <w:autoSpaceDE w:val="0"/>
              <w:autoSpaceDN w:val="0"/>
              <w:adjustRightInd w:val="0"/>
              <w:spacing w:after="0" w:line="240" w:lineRule="auto"/>
              <w:rPr>
                <w:rFonts w:cs="Helvetica"/>
                <w:sz w:val="24"/>
                <w:szCs w:val="24"/>
              </w:rPr>
            </w:pPr>
            <w:r w:rsidRPr="001364D4">
              <w:rPr>
                <w:rFonts w:cs="Helvetica"/>
                <w:sz w:val="24"/>
                <w:szCs w:val="24"/>
              </w:rPr>
              <w:lastRenderedPageBreak/>
              <w:t>Undertake free, prior, and informed consultations if the Indigenous Peoples are potentially</w:t>
            </w:r>
          </w:p>
          <w:p w14:paraId="010B7840" w14:textId="77777777" w:rsidR="00981F7D" w:rsidRPr="001364D4" w:rsidRDefault="00981F7D" w:rsidP="001364D4">
            <w:pPr>
              <w:autoSpaceDE w:val="0"/>
              <w:autoSpaceDN w:val="0"/>
              <w:adjustRightInd w:val="0"/>
              <w:spacing w:after="0" w:line="240" w:lineRule="auto"/>
              <w:rPr>
                <w:rFonts w:cs="Helvetica"/>
                <w:sz w:val="24"/>
                <w:szCs w:val="24"/>
              </w:rPr>
            </w:pPr>
            <w:r w:rsidRPr="001364D4">
              <w:rPr>
                <w:rFonts w:cs="Helvetica"/>
                <w:sz w:val="24"/>
                <w:szCs w:val="24"/>
              </w:rPr>
              <w:t>affected (positively or negatively), to determine whether there is broad community support for the</w:t>
            </w:r>
          </w:p>
          <w:p w14:paraId="269A59F8" w14:textId="3010ECB1" w:rsidR="00981F7D" w:rsidRPr="001364D4" w:rsidRDefault="00981F7D" w:rsidP="001364D4">
            <w:pPr>
              <w:spacing w:before="120" w:line="240" w:lineRule="auto"/>
              <w:rPr>
                <w:rFonts w:cs="Times New Roman"/>
                <w:sz w:val="24"/>
                <w:szCs w:val="24"/>
              </w:rPr>
            </w:pPr>
            <w:r w:rsidRPr="001364D4">
              <w:rPr>
                <w:rFonts w:cs="Helvetica"/>
                <w:sz w:val="24"/>
                <w:szCs w:val="24"/>
              </w:rPr>
              <w:t>Program activities;</w:t>
            </w:r>
          </w:p>
        </w:tc>
        <w:tc>
          <w:tcPr>
            <w:tcW w:w="1158" w:type="pct"/>
          </w:tcPr>
          <w:p w14:paraId="101688DD" w14:textId="77777777" w:rsidR="00981F7D" w:rsidRPr="001364D4" w:rsidRDefault="00981F7D" w:rsidP="00F434F0">
            <w:pPr>
              <w:spacing w:before="120" w:line="240" w:lineRule="auto"/>
              <w:jc w:val="both"/>
              <w:rPr>
                <w:rFonts w:cs="Times New Roman"/>
                <w:bCs/>
                <w:iCs/>
                <w:sz w:val="24"/>
                <w:szCs w:val="24"/>
              </w:rPr>
            </w:pPr>
            <w:r w:rsidRPr="001364D4">
              <w:rPr>
                <w:rFonts w:cs="Times New Roman"/>
                <w:bCs/>
                <w:iCs/>
                <w:sz w:val="24"/>
                <w:szCs w:val="24"/>
              </w:rPr>
              <w:t>The Decree No. 05/2011/ND-CP of January 14</w:t>
            </w:r>
            <w:r w:rsidRPr="001364D4">
              <w:rPr>
                <w:rFonts w:cs="Times New Roman"/>
                <w:bCs/>
                <w:iCs/>
                <w:sz w:val="24"/>
                <w:szCs w:val="24"/>
                <w:vertAlign w:val="superscript"/>
              </w:rPr>
              <w:t>th</w:t>
            </w:r>
            <w:r w:rsidRPr="001364D4">
              <w:rPr>
                <w:rFonts w:cs="Times New Roman"/>
                <w:bCs/>
                <w:iCs/>
                <w:sz w:val="24"/>
                <w:szCs w:val="24"/>
              </w:rPr>
              <w:t xml:space="preserve"> 2011 on activities related to ethnic minorities specified various supports to the maintenance of language, culture, customs and identities of these groups (article 3). </w:t>
            </w:r>
          </w:p>
          <w:p w14:paraId="0A7A4D06" w14:textId="77777777" w:rsidR="00981F7D" w:rsidRPr="001364D4" w:rsidRDefault="00981F7D" w:rsidP="00F434F0">
            <w:pPr>
              <w:spacing w:before="120" w:line="240" w:lineRule="auto"/>
              <w:rPr>
                <w:rFonts w:cs="Times New Roman"/>
                <w:bCs/>
                <w:sz w:val="24"/>
                <w:szCs w:val="24"/>
              </w:rPr>
            </w:pPr>
          </w:p>
        </w:tc>
        <w:tc>
          <w:tcPr>
            <w:tcW w:w="1161" w:type="pct"/>
          </w:tcPr>
          <w:p w14:paraId="10E98F10" w14:textId="4B8D46B9" w:rsidR="00981F7D" w:rsidRPr="001364D4" w:rsidRDefault="00981F7D" w:rsidP="00F434F0">
            <w:pPr>
              <w:spacing w:before="120" w:line="240" w:lineRule="auto"/>
              <w:rPr>
                <w:rFonts w:cs="Times New Roman"/>
                <w:sz w:val="24"/>
                <w:szCs w:val="24"/>
              </w:rPr>
            </w:pPr>
            <w:r w:rsidRPr="001364D4">
              <w:rPr>
                <w:rFonts w:cs="Times New Roman"/>
                <w:iCs/>
                <w:sz w:val="24"/>
                <w:szCs w:val="24"/>
              </w:rPr>
              <w:t>I</w:t>
            </w:r>
            <w:r w:rsidRPr="001364D4">
              <w:rPr>
                <w:rFonts w:cs="Times New Roman"/>
                <w:bCs/>
                <w:iCs/>
                <w:sz w:val="24"/>
                <w:szCs w:val="24"/>
              </w:rPr>
              <w:t>mplementation of the regulations related to Ethnic Minorities, information disclosure, information and social participation at the local level is not consistent with the policy (lack of accountability due to limited information flowing to communes).</w:t>
            </w:r>
          </w:p>
        </w:tc>
        <w:tc>
          <w:tcPr>
            <w:tcW w:w="846" w:type="pct"/>
            <w:vMerge w:val="restart"/>
          </w:tcPr>
          <w:p w14:paraId="065F38D0" w14:textId="0870FF83" w:rsidR="00981F7D" w:rsidRPr="002E6BEF" w:rsidRDefault="00981F7D" w:rsidP="00981F7D">
            <w:pPr>
              <w:autoSpaceDE w:val="0"/>
              <w:autoSpaceDN w:val="0"/>
              <w:adjustRightInd w:val="0"/>
              <w:jc w:val="both"/>
              <w:rPr>
                <w:rFonts w:cs="Times New Roman"/>
                <w:color w:val="000000" w:themeColor="text1"/>
                <w:sz w:val="24"/>
                <w:szCs w:val="24"/>
              </w:rPr>
            </w:pPr>
            <w:r>
              <w:rPr>
                <w:rFonts w:cs="Times New Roman"/>
                <w:color w:val="000000" w:themeColor="text1"/>
                <w:sz w:val="24"/>
                <w:szCs w:val="24"/>
              </w:rPr>
              <w:t>In addition to the enforcement of existing law, MARD and participating provinces will develop guidelines to</w:t>
            </w:r>
            <w:r w:rsidRPr="0063777A">
              <w:rPr>
                <w:rFonts w:cs="Times New Roman"/>
                <w:color w:val="000000" w:themeColor="text1"/>
                <w:sz w:val="24"/>
                <w:szCs w:val="24"/>
              </w:rPr>
              <w:t xml:space="preserve"> enhance people’s participation, especially for </w:t>
            </w:r>
            <w:r>
              <w:rPr>
                <w:rFonts w:cs="Times New Roman"/>
                <w:color w:val="000000" w:themeColor="text1"/>
                <w:sz w:val="24"/>
                <w:szCs w:val="24"/>
              </w:rPr>
              <w:t>Ethnic Minorities</w:t>
            </w:r>
            <w:r w:rsidRPr="0063777A">
              <w:rPr>
                <w:rFonts w:cs="Times New Roman"/>
                <w:color w:val="000000" w:themeColor="text1"/>
                <w:sz w:val="24"/>
                <w:szCs w:val="24"/>
              </w:rPr>
              <w:t xml:space="preserve"> to ensure their meaningful participation and consultation in every step of the Program implementation</w:t>
            </w:r>
            <w:r>
              <w:rPr>
                <w:rFonts w:cs="Times New Roman"/>
                <w:color w:val="000000" w:themeColor="text1"/>
                <w:sz w:val="24"/>
                <w:szCs w:val="24"/>
              </w:rPr>
              <w:t xml:space="preserve">. </w:t>
            </w:r>
            <w:r w:rsidRPr="0063777A">
              <w:rPr>
                <w:rFonts w:cs="Times New Roman"/>
                <w:color w:val="000000" w:themeColor="text1"/>
                <w:sz w:val="24"/>
                <w:szCs w:val="24"/>
              </w:rPr>
              <w:t>This should be included as an action in the Program Action Plan.</w:t>
            </w:r>
          </w:p>
          <w:p w14:paraId="6B220EE9" w14:textId="2BFF90B5" w:rsidR="00981F7D" w:rsidRPr="001364D4" w:rsidRDefault="00981F7D" w:rsidP="00F434F0">
            <w:pPr>
              <w:spacing w:before="120" w:line="240" w:lineRule="auto"/>
              <w:rPr>
                <w:rFonts w:cs="Times New Roman"/>
                <w:sz w:val="24"/>
                <w:szCs w:val="24"/>
              </w:rPr>
            </w:pPr>
          </w:p>
        </w:tc>
      </w:tr>
      <w:tr w:rsidR="00981F7D" w:rsidRPr="001364D4" w14:paraId="46E1501B" w14:textId="77777777" w:rsidTr="00591AC0">
        <w:tc>
          <w:tcPr>
            <w:tcW w:w="1835" w:type="pct"/>
          </w:tcPr>
          <w:p w14:paraId="00CCD50B" w14:textId="63542EB3" w:rsidR="00981F7D" w:rsidRPr="001364D4" w:rsidRDefault="00981F7D" w:rsidP="001364D4">
            <w:pPr>
              <w:autoSpaceDE w:val="0"/>
              <w:autoSpaceDN w:val="0"/>
              <w:adjustRightInd w:val="0"/>
              <w:spacing w:after="0" w:line="240" w:lineRule="auto"/>
              <w:rPr>
                <w:rFonts w:cs="Helvetica"/>
                <w:sz w:val="24"/>
                <w:szCs w:val="24"/>
              </w:rPr>
            </w:pPr>
            <w:r w:rsidRPr="001364D4">
              <w:rPr>
                <w:rFonts w:cs="Helvetica"/>
                <w:sz w:val="24"/>
                <w:szCs w:val="24"/>
              </w:rPr>
              <w:t>Ensure that the Indigenous Peoples can participate in devising opportunities to benefit from</w:t>
            </w:r>
          </w:p>
          <w:p w14:paraId="4D15CA5B" w14:textId="77777777" w:rsidR="00981F7D" w:rsidRPr="001364D4" w:rsidRDefault="00981F7D" w:rsidP="001364D4">
            <w:pPr>
              <w:autoSpaceDE w:val="0"/>
              <w:autoSpaceDN w:val="0"/>
              <w:adjustRightInd w:val="0"/>
              <w:spacing w:after="0" w:line="240" w:lineRule="auto"/>
              <w:rPr>
                <w:rFonts w:cs="Helvetica"/>
                <w:sz w:val="24"/>
                <w:szCs w:val="24"/>
              </w:rPr>
            </w:pPr>
            <w:r w:rsidRPr="001364D4">
              <w:rPr>
                <w:rFonts w:cs="Helvetica"/>
                <w:sz w:val="24"/>
                <w:szCs w:val="24"/>
              </w:rPr>
              <w:t>exploitation of customary resources or indigenous knowledge, the latter (indigenous knowledge)</w:t>
            </w:r>
          </w:p>
          <w:p w14:paraId="6F4D4CEB" w14:textId="5800EA36" w:rsidR="00981F7D" w:rsidRPr="001364D4" w:rsidRDefault="00981F7D" w:rsidP="001364D4">
            <w:pPr>
              <w:autoSpaceDE w:val="0"/>
              <w:autoSpaceDN w:val="0"/>
              <w:adjustRightInd w:val="0"/>
              <w:spacing w:after="0" w:line="240" w:lineRule="auto"/>
              <w:rPr>
                <w:rFonts w:cs="Helvetica"/>
                <w:sz w:val="24"/>
                <w:szCs w:val="24"/>
              </w:rPr>
            </w:pPr>
            <w:r w:rsidRPr="001364D4">
              <w:rPr>
                <w:rFonts w:cs="Helvetica"/>
                <w:sz w:val="24"/>
                <w:szCs w:val="24"/>
              </w:rPr>
              <w:t>to include the consent of the Indigenous Peoples;</w:t>
            </w:r>
          </w:p>
        </w:tc>
        <w:tc>
          <w:tcPr>
            <w:tcW w:w="1158" w:type="pct"/>
          </w:tcPr>
          <w:p w14:paraId="038CB408" w14:textId="586E6D10" w:rsidR="00981F7D" w:rsidRPr="001364D4" w:rsidRDefault="00981F7D" w:rsidP="00F434F0">
            <w:pPr>
              <w:spacing w:before="120" w:line="240" w:lineRule="auto"/>
              <w:rPr>
                <w:rFonts w:cs="Times New Roman"/>
                <w:bCs/>
                <w:sz w:val="24"/>
                <w:szCs w:val="24"/>
              </w:rPr>
            </w:pPr>
            <w:r w:rsidRPr="001364D4">
              <w:rPr>
                <w:rFonts w:cs="Times New Roman"/>
                <w:bCs/>
                <w:iCs/>
                <w:sz w:val="24"/>
                <w:szCs w:val="24"/>
              </w:rPr>
              <w:t>All projects affecting land, environment, life of Ethnic Minority communities, to perform  information disclosure and consultations with representatives of the local authorities, affected people, ensuring that affected people will be resettled (where unavoidable) in a better condition and in a culturally appropriate manner (article 9).</w:t>
            </w:r>
          </w:p>
        </w:tc>
        <w:tc>
          <w:tcPr>
            <w:tcW w:w="1161" w:type="pct"/>
          </w:tcPr>
          <w:p w14:paraId="47E35685" w14:textId="1F5AE77D" w:rsidR="00981F7D" w:rsidRPr="001364D4" w:rsidRDefault="00981F7D" w:rsidP="00F434F0">
            <w:pPr>
              <w:spacing w:before="120" w:line="240" w:lineRule="auto"/>
              <w:rPr>
                <w:rFonts w:cs="Times New Roman"/>
                <w:sz w:val="24"/>
                <w:szCs w:val="24"/>
              </w:rPr>
            </w:pPr>
            <w:r w:rsidRPr="001364D4">
              <w:rPr>
                <w:rFonts w:cs="Times New Roman"/>
                <w:bCs/>
                <w:iCs/>
                <w:sz w:val="24"/>
                <w:szCs w:val="24"/>
              </w:rPr>
              <w:t>Participation of ethnic minorities in decision making remains limited.</w:t>
            </w:r>
          </w:p>
        </w:tc>
        <w:tc>
          <w:tcPr>
            <w:tcW w:w="846" w:type="pct"/>
            <w:vMerge/>
          </w:tcPr>
          <w:p w14:paraId="777B0E52" w14:textId="5E7F34CA" w:rsidR="00981F7D" w:rsidRPr="001364D4" w:rsidRDefault="00981F7D" w:rsidP="00F434F0">
            <w:pPr>
              <w:spacing w:before="120" w:line="240" w:lineRule="auto"/>
              <w:rPr>
                <w:rFonts w:cs="Times New Roman"/>
                <w:sz w:val="24"/>
                <w:szCs w:val="24"/>
              </w:rPr>
            </w:pPr>
          </w:p>
        </w:tc>
      </w:tr>
      <w:tr w:rsidR="001364D4" w:rsidRPr="001364D4" w14:paraId="5770ADE9" w14:textId="77777777" w:rsidTr="00591AC0">
        <w:tc>
          <w:tcPr>
            <w:tcW w:w="1835" w:type="pct"/>
          </w:tcPr>
          <w:p w14:paraId="544E1FA1" w14:textId="12C08D52" w:rsidR="001364D4" w:rsidRPr="001364D4" w:rsidRDefault="00981F7D" w:rsidP="001364D4">
            <w:pPr>
              <w:autoSpaceDE w:val="0"/>
              <w:autoSpaceDN w:val="0"/>
              <w:adjustRightInd w:val="0"/>
              <w:spacing w:after="0" w:line="240" w:lineRule="auto"/>
              <w:rPr>
                <w:rFonts w:cs="Helvetica"/>
                <w:sz w:val="24"/>
                <w:szCs w:val="24"/>
              </w:rPr>
            </w:pPr>
            <w:r>
              <w:rPr>
                <w:rFonts w:cs="Helvetica"/>
                <w:sz w:val="24"/>
                <w:szCs w:val="24"/>
              </w:rPr>
              <w:t>G</w:t>
            </w:r>
            <w:r w:rsidR="001364D4" w:rsidRPr="001364D4">
              <w:rPr>
                <w:rFonts w:cs="Helvetica"/>
                <w:sz w:val="24"/>
                <w:szCs w:val="24"/>
              </w:rPr>
              <w:t>ive attention to groups vulnerable to hardship or disadvantage, including as relevant the poor,</w:t>
            </w:r>
          </w:p>
          <w:p w14:paraId="54204B0A" w14:textId="77777777" w:rsidR="001364D4" w:rsidRPr="001364D4" w:rsidRDefault="001364D4" w:rsidP="001364D4">
            <w:pPr>
              <w:autoSpaceDE w:val="0"/>
              <w:autoSpaceDN w:val="0"/>
              <w:adjustRightInd w:val="0"/>
              <w:spacing w:after="0" w:line="240" w:lineRule="auto"/>
              <w:rPr>
                <w:rFonts w:cs="Helvetica"/>
                <w:sz w:val="24"/>
                <w:szCs w:val="24"/>
              </w:rPr>
            </w:pPr>
            <w:r w:rsidRPr="001364D4">
              <w:rPr>
                <w:rFonts w:cs="Helvetica"/>
                <w:sz w:val="24"/>
                <w:szCs w:val="24"/>
              </w:rPr>
              <w:lastRenderedPageBreak/>
              <w:t>the disabled, women and children, the elderly, or marginalized ethnic groups; and, if necessary,</w:t>
            </w:r>
          </w:p>
          <w:p w14:paraId="0AA16644" w14:textId="75EB9985" w:rsidR="001364D4" w:rsidRPr="001364D4" w:rsidRDefault="001364D4" w:rsidP="001364D4">
            <w:pPr>
              <w:autoSpaceDE w:val="0"/>
              <w:autoSpaceDN w:val="0"/>
              <w:adjustRightInd w:val="0"/>
              <w:spacing w:after="0" w:line="240" w:lineRule="auto"/>
              <w:rPr>
                <w:rFonts w:cs="Helvetica"/>
                <w:sz w:val="24"/>
                <w:szCs w:val="24"/>
              </w:rPr>
            </w:pPr>
            <w:r w:rsidRPr="001364D4">
              <w:rPr>
                <w:rFonts w:cs="Helvetica"/>
                <w:sz w:val="24"/>
                <w:szCs w:val="24"/>
              </w:rPr>
              <w:t>take special measures to promote equitable access to Program benefits;</w:t>
            </w:r>
          </w:p>
        </w:tc>
        <w:tc>
          <w:tcPr>
            <w:tcW w:w="1158" w:type="pct"/>
          </w:tcPr>
          <w:p w14:paraId="6CDD00B6" w14:textId="382AD959" w:rsidR="001364D4" w:rsidRPr="001364D4" w:rsidRDefault="001364D4" w:rsidP="00F434F0">
            <w:pPr>
              <w:spacing w:before="120" w:line="240" w:lineRule="auto"/>
              <w:rPr>
                <w:rFonts w:cs="Times New Roman"/>
                <w:bCs/>
                <w:sz w:val="24"/>
                <w:szCs w:val="24"/>
              </w:rPr>
            </w:pPr>
            <w:r w:rsidRPr="001364D4">
              <w:rPr>
                <w:rFonts w:cs="Times New Roman"/>
                <w:bCs/>
                <w:sz w:val="24"/>
                <w:szCs w:val="24"/>
              </w:rPr>
              <w:lastRenderedPageBreak/>
              <w:t xml:space="preserve">This element is fully covered under current policies framework of Vietnam. This </w:t>
            </w:r>
            <w:r w:rsidRPr="001364D4">
              <w:rPr>
                <w:rFonts w:cs="Times New Roman"/>
                <w:bCs/>
                <w:sz w:val="24"/>
                <w:szCs w:val="24"/>
              </w:rPr>
              <w:lastRenderedPageBreak/>
              <w:t xml:space="preserve">program itself also targets the poor and Ethnic Minority communes to enhance their accessibility to the basic social services such as piped water. In addition, poor and Ethnic Minority people are also benefiting from various Program-funded programs such as: Program 134, 135; New Rural Development Program 2010-2020; Program for most difficulty districts (program 30a).  </w:t>
            </w:r>
          </w:p>
        </w:tc>
        <w:tc>
          <w:tcPr>
            <w:tcW w:w="1161" w:type="pct"/>
          </w:tcPr>
          <w:p w14:paraId="7571474A" w14:textId="5EE0F715" w:rsidR="001364D4" w:rsidRPr="001364D4" w:rsidRDefault="001364D4" w:rsidP="00F434F0">
            <w:pPr>
              <w:spacing w:before="120" w:line="240" w:lineRule="auto"/>
              <w:rPr>
                <w:rFonts w:cs="Times New Roman"/>
                <w:sz w:val="24"/>
                <w:szCs w:val="24"/>
              </w:rPr>
            </w:pPr>
            <w:r w:rsidRPr="001364D4">
              <w:rPr>
                <w:rFonts w:cs="Times New Roman"/>
                <w:sz w:val="24"/>
                <w:szCs w:val="24"/>
              </w:rPr>
              <w:lastRenderedPageBreak/>
              <w:t>No significant gaps</w:t>
            </w:r>
          </w:p>
        </w:tc>
        <w:tc>
          <w:tcPr>
            <w:tcW w:w="846" w:type="pct"/>
          </w:tcPr>
          <w:p w14:paraId="15C8E7C8" w14:textId="6E78A89B" w:rsidR="001364D4" w:rsidRPr="001364D4" w:rsidRDefault="00981F7D" w:rsidP="00F434F0">
            <w:pPr>
              <w:spacing w:before="120" w:line="240" w:lineRule="auto"/>
              <w:rPr>
                <w:rFonts w:cs="Times New Roman"/>
                <w:sz w:val="24"/>
                <w:szCs w:val="24"/>
              </w:rPr>
            </w:pPr>
            <w:r>
              <w:rPr>
                <w:rFonts w:cs="Times New Roman"/>
                <w:sz w:val="24"/>
                <w:szCs w:val="24"/>
              </w:rPr>
              <w:t xml:space="preserve">Enforcement of existing legislation with appropriate </w:t>
            </w:r>
            <w:r>
              <w:rPr>
                <w:rFonts w:cs="Times New Roman"/>
                <w:sz w:val="24"/>
                <w:szCs w:val="24"/>
              </w:rPr>
              <w:lastRenderedPageBreak/>
              <w:t>M&amp;E and reporting</w:t>
            </w:r>
            <w:r w:rsidR="006A3447">
              <w:rPr>
                <w:rFonts w:cs="Times New Roman"/>
                <w:sz w:val="24"/>
                <w:szCs w:val="24"/>
              </w:rPr>
              <w:t xml:space="preserve"> systems.</w:t>
            </w:r>
          </w:p>
        </w:tc>
      </w:tr>
    </w:tbl>
    <w:p w14:paraId="041DFA47" w14:textId="77777777" w:rsidR="00DA77F0" w:rsidRDefault="00DA77F0" w:rsidP="00DA77F0">
      <w:pPr>
        <w:spacing w:line="240" w:lineRule="auto"/>
        <w:jc w:val="both"/>
        <w:rPr>
          <w:rFonts w:ascii="Times New Roman" w:hAnsi="Times New Roman" w:cs="Times New Roman"/>
          <w:sz w:val="24"/>
          <w:szCs w:val="24"/>
        </w:rPr>
      </w:pPr>
    </w:p>
    <w:p w14:paraId="0D172F7E" w14:textId="77777777" w:rsidR="00DA77F0" w:rsidRPr="0034181B" w:rsidRDefault="00DA77F0" w:rsidP="00DA77F0">
      <w:pPr>
        <w:spacing w:line="240" w:lineRule="auto"/>
        <w:jc w:val="both"/>
        <w:rPr>
          <w:rFonts w:ascii="Times New Roman" w:hAnsi="Times New Roman" w:cs="Times New Roman"/>
          <w:sz w:val="24"/>
          <w:szCs w:val="24"/>
        </w:rPr>
      </w:pPr>
    </w:p>
    <w:p w14:paraId="57C48E63" w14:textId="77777777" w:rsidR="00187AA1" w:rsidRPr="00873205" w:rsidRDefault="00187AA1" w:rsidP="007D4954">
      <w:pPr>
        <w:tabs>
          <w:tab w:val="left" w:pos="1985"/>
          <w:tab w:val="left" w:pos="4820"/>
          <w:tab w:val="left" w:pos="6663"/>
        </w:tabs>
        <w:spacing w:after="0" w:line="240" w:lineRule="auto"/>
        <w:rPr>
          <w:rFonts w:cs="Times New Roman"/>
          <w:color w:val="000000" w:themeColor="text1"/>
          <w:sz w:val="16"/>
          <w:szCs w:val="16"/>
        </w:rPr>
      </w:pPr>
    </w:p>
    <w:p w14:paraId="2A973F36" w14:textId="77777777" w:rsidR="00187AA1" w:rsidRPr="00873205" w:rsidRDefault="00187AA1" w:rsidP="007D4954">
      <w:pPr>
        <w:tabs>
          <w:tab w:val="left" w:pos="1985"/>
          <w:tab w:val="left" w:pos="4820"/>
          <w:tab w:val="left" w:pos="6663"/>
        </w:tabs>
        <w:spacing w:after="0" w:line="240" w:lineRule="auto"/>
        <w:rPr>
          <w:rFonts w:cs="Times New Roman"/>
          <w:color w:val="000000" w:themeColor="text1"/>
          <w:sz w:val="16"/>
          <w:szCs w:val="16"/>
        </w:rPr>
      </w:pPr>
    </w:p>
    <w:p w14:paraId="5A057329" w14:textId="77777777" w:rsidR="00187AA1" w:rsidRPr="00873205" w:rsidRDefault="00187AA1" w:rsidP="007D4954">
      <w:pPr>
        <w:tabs>
          <w:tab w:val="left" w:pos="1985"/>
          <w:tab w:val="left" w:pos="4253"/>
          <w:tab w:val="left" w:pos="4820"/>
          <w:tab w:val="left" w:pos="6663"/>
        </w:tabs>
        <w:spacing w:after="0" w:line="240" w:lineRule="auto"/>
        <w:rPr>
          <w:rFonts w:cs="Times New Roman"/>
          <w:color w:val="000000" w:themeColor="text1"/>
          <w:sz w:val="16"/>
          <w:szCs w:val="16"/>
        </w:rPr>
      </w:pPr>
    </w:p>
    <w:p w14:paraId="1E1FDA44" w14:textId="77777777" w:rsidR="00187AA1" w:rsidRPr="00873205" w:rsidRDefault="00187AA1" w:rsidP="007D4954">
      <w:pPr>
        <w:tabs>
          <w:tab w:val="left" w:pos="1985"/>
          <w:tab w:val="left" w:pos="4253"/>
          <w:tab w:val="left" w:pos="4820"/>
          <w:tab w:val="left" w:pos="6663"/>
        </w:tabs>
        <w:spacing w:after="0" w:line="240" w:lineRule="auto"/>
        <w:rPr>
          <w:rFonts w:cs="Times New Roman"/>
          <w:color w:val="000000" w:themeColor="text1"/>
          <w:sz w:val="16"/>
          <w:szCs w:val="16"/>
        </w:rPr>
      </w:pPr>
    </w:p>
    <w:p w14:paraId="47052B89" w14:textId="77777777" w:rsidR="00187AA1" w:rsidRPr="00873205" w:rsidRDefault="00187AA1" w:rsidP="007D4954">
      <w:pPr>
        <w:tabs>
          <w:tab w:val="left" w:pos="1985"/>
          <w:tab w:val="left" w:pos="4253"/>
          <w:tab w:val="left" w:pos="4820"/>
          <w:tab w:val="left" w:pos="6663"/>
        </w:tabs>
        <w:spacing w:after="0" w:line="240" w:lineRule="auto"/>
        <w:rPr>
          <w:rFonts w:cs="Times New Roman"/>
          <w:color w:val="000000" w:themeColor="text1"/>
          <w:sz w:val="16"/>
          <w:szCs w:val="16"/>
        </w:rPr>
      </w:pPr>
    </w:p>
    <w:p w14:paraId="2C63EF87" w14:textId="77777777" w:rsidR="00187AA1" w:rsidRPr="00873205" w:rsidRDefault="00187AA1" w:rsidP="007D4954">
      <w:pPr>
        <w:tabs>
          <w:tab w:val="left" w:pos="1985"/>
          <w:tab w:val="left" w:pos="4253"/>
          <w:tab w:val="left" w:pos="4820"/>
          <w:tab w:val="left" w:pos="6663"/>
        </w:tabs>
        <w:spacing w:after="0" w:line="240" w:lineRule="auto"/>
        <w:rPr>
          <w:rFonts w:cs="Times New Roman"/>
          <w:color w:val="000000" w:themeColor="text1"/>
          <w:sz w:val="16"/>
          <w:szCs w:val="16"/>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5"/>
        <w:gridCol w:w="3812"/>
        <w:gridCol w:w="2964"/>
        <w:gridCol w:w="3533"/>
      </w:tblGrid>
      <w:tr w:rsidR="007D4954" w:rsidRPr="00873205" w14:paraId="4E79E449" w14:textId="77777777" w:rsidTr="009526C7">
        <w:trPr>
          <w:trHeight w:val="60"/>
          <w:tblHeader/>
        </w:trPr>
        <w:tc>
          <w:tcPr>
            <w:tcW w:w="13786" w:type="dxa"/>
            <w:gridSpan w:val="4"/>
          </w:tcPr>
          <w:p w14:paraId="10E8CFD5" w14:textId="77777777" w:rsidR="00187AA1" w:rsidRPr="00873205" w:rsidRDefault="00187AA1" w:rsidP="007D4954">
            <w:pPr>
              <w:tabs>
                <w:tab w:val="left" w:pos="1985"/>
                <w:tab w:val="left" w:pos="4253"/>
                <w:tab w:val="left" w:pos="4820"/>
                <w:tab w:val="left" w:pos="6663"/>
              </w:tabs>
              <w:spacing w:after="0" w:line="240" w:lineRule="auto"/>
              <w:rPr>
                <w:rFonts w:cs="Times New Roman"/>
                <w:b/>
                <w:color w:val="000000" w:themeColor="text1"/>
              </w:rPr>
            </w:pPr>
            <w:r w:rsidRPr="00873205">
              <w:rPr>
                <w:rFonts w:cs="Times New Roman"/>
                <w:b/>
                <w:color w:val="000000" w:themeColor="text1"/>
              </w:rPr>
              <w:t>Core Principle 6: Avoid exacerbating social conflict, especially in fragile states, post-conflict areas, or areas subject to territorial disputes.</w:t>
            </w:r>
          </w:p>
        </w:tc>
      </w:tr>
      <w:tr w:rsidR="007D4954" w:rsidRPr="00873205" w14:paraId="4A5E5BCF" w14:textId="77777777" w:rsidTr="009526C7">
        <w:trPr>
          <w:trHeight w:val="233"/>
          <w:tblHeader/>
        </w:trPr>
        <w:tc>
          <w:tcPr>
            <w:tcW w:w="3438" w:type="dxa"/>
          </w:tcPr>
          <w:p w14:paraId="3537B06B" w14:textId="77777777" w:rsidR="00187AA1" w:rsidRPr="00873205" w:rsidRDefault="00187AA1" w:rsidP="007D4954">
            <w:pPr>
              <w:spacing w:after="120" w:line="240" w:lineRule="auto"/>
              <w:jc w:val="both"/>
              <w:rPr>
                <w:rFonts w:cs="Times New Roman"/>
                <w:b/>
                <w:color w:val="000000" w:themeColor="text1"/>
              </w:rPr>
            </w:pPr>
            <w:r w:rsidRPr="00873205">
              <w:rPr>
                <w:rFonts w:cs="Times New Roman"/>
                <w:b/>
                <w:color w:val="000000" w:themeColor="text1"/>
              </w:rPr>
              <w:t>Key elements</w:t>
            </w:r>
          </w:p>
        </w:tc>
        <w:tc>
          <w:tcPr>
            <w:tcW w:w="3827" w:type="dxa"/>
          </w:tcPr>
          <w:p w14:paraId="3477C1ED" w14:textId="77777777" w:rsidR="00187AA1" w:rsidRPr="00873205" w:rsidRDefault="00187AA1" w:rsidP="007D4954">
            <w:pPr>
              <w:spacing w:after="120" w:line="240" w:lineRule="auto"/>
              <w:jc w:val="both"/>
              <w:rPr>
                <w:rFonts w:cs="Times New Roman"/>
                <w:b/>
                <w:color w:val="000000" w:themeColor="text1"/>
              </w:rPr>
            </w:pPr>
            <w:r w:rsidRPr="00873205">
              <w:rPr>
                <w:rFonts w:cs="Times New Roman"/>
                <w:b/>
                <w:color w:val="000000" w:themeColor="text1"/>
              </w:rPr>
              <w:t>System Requirements</w:t>
            </w:r>
          </w:p>
        </w:tc>
        <w:tc>
          <w:tcPr>
            <w:tcW w:w="2977" w:type="dxa"/>
          </w:tcPr>
          <w:p w14:paraId="71577EC1" w14:textId="77777777" w:rsidR="00187AA1" w:rsidRPr="00873205" w:rsidRDefault="00187AA1" w:rsidP="007D4954">
            <w:pPr>
              <w:spacing w:line="240" w:lineRule="auto"/>
              <w:jc w:val="both"/>
              <w:rPr>
                <w:rFonts w:cs="Times New Roman"/>
                <w:b/>
                <w:color w:val="000000" w:themeColor="text1"/>
              </w:rPr>
            </w:pPr>
            <w:r w:rsidRPr="00873205">
              <w:rPr>
                <w:rFonts w:cs="Times New Roman"/>
                <w:b/>
                <w:color w:val="000000" w:themeColor="text1"/>
              </w:rPr>
              <w:t>Key Findings</w:t>
            </w:r>
          </w:p>
        </w:tc>
        <w:tc>
          <w:tcPr>
            <w:tcW w:w="3544" w:type="dxa"/>
          </w:tcPr>
          <w:p w14:paraId="44A6B444" w14:textId="77777777" w:rsidR="00187AA1" w:rsidRPr="00873205" w:rsidRDefault="00187AA1" w:rsidP="007D4954">
            <w:pPr>
              <w:spacing w:line="240" w:lineRule="auto"/>
              <w:jc w:val="both"/>
              <w:rPr>
                <w:rFonts w:cs="Times New Roman"/>
                <w:b/>
                <w:color w:val="000000" w:themeColor="text1"/>
              </w:rPr>
            </w:pPr>
            <w:r w:rsidRPr="00873205">
              <w:rPr>
                <w:rFonts w:cs="Times New Roman"/>
                <w:b/>
                <w:color w:val="000000" w:themeColor="text1"/>
              </w:rPr>
              <w:t>Recommendations</w:t>
            </w:r>
          </w:p>
        </w:tc>
      </w:tr>
      <w:tr w:rsidR="007D4954" w:rsidRPr="00873205" w14:paraId="58229137" w14:textId="77777777" w:rsidTr="009526C7">
        <w:trPr>
          <w:trHeight w:val="670"/>
        </w:trPr>
        <w:tc>
          <w:tcPr>
            <w:tcW w:w="3438" w:type="dxa"/>
          </w:tcPr>
          <w:p w14:paraId="20F4FC80" w14:textId="77777777" w:rsidR="00187AA1" w:rsidRPr="00873205" w:rsidRDefault="00187AA1" w:rsidP="007D4954">
            <w:pPr>
              <w:tabs>
                <w:tab w:val="left" w:pos="1985"/>
                <w:tab w:val="left" w:pos="4253"/>
                <w:tab w:val="left" w:pos="4820"/>
                <w:tab w:val="left" w:pos="6663"/>
              </w:tabs>
              <w:spacing w:after="0" w:line="240" w:lineRule="auto"/>
              <w:rPr>
                <w:rFonts w:cs="Times New Roman"/>
                <w:color w:val="000000" w:themeColor="text1"/>
              </w:rPr>
            </w:pPr>
            <w:r w:rsidRPr="00873205">
              <w:rPr>
                <w:rFonts w:cs="Times New Roman"/>
                <w:color w:val="000000" w:themeColor="text1"/>
              </w:rPr>
              <w:t>6.1 Considers conflict    risks,  including distributional equity and cultural sensitivities</w:t>
            </w:r>
          </w:p>
        </w:tc>
        <w:tc>
          <w:tcPr>
            <w:tcW w:w="3827" w:type="dxa"/>
          </w:tcPr>
          <w:p w14:paraId="71878E58" w14:textId="77777777" w:rsidR="00187AA1" w:rsidRPr="00873205" w:rsidRDefault="00187AA1" w:rsidP="007D4954">
            <w:pPr>
              <w:tabs>
                <w:tab w:val="left" w:pos="1985"/>
                <w:tab w:val="left" w:pos="4253"/>
                <w:tab w:val="left" w:pos="4820"/>
                <w:tab w:val="left" w:pos="6663"/>
              </w:tabs>
              <w:spacing w:after="0" w:line="240" w:lineRule="auto"/>
              <w:rPr>
                <w:rFonts w:cs="Times New Roman"/>
                <w:color w:val="000000" w:themeColor="text1"/>
              </w:rPr>
            </w:pPr>
            <w:r w:rsidRPr="00873205">
              <w:rPr>
                <w:rFonts w:cs="Times New Roman"/>
                <w:color w:val="000000" w:themeColor="text1"/>
              </w:rPr>
              <w:t>N/A</w:t>
            </w:r>
          </w:p>
          <w:p w14:paraId="786CA99F" w14:textId="77777777" w:rsidR="00187AA1" w:rsidRPr="00873205" w:rsidRDefault="00187AA1" w:rsidP="007D4954">
            <w:pPr>
              <w:tabs>
                <w:tab w:val="left" w:pos="2127"/>
                <w:tab w:val="left" w:pos="4820"/>
                <w:tab w:val="left" w:pos="6946"/>
              </w:tabs>
              <w:spacing w:after="0" w:line="240" w:lineRule="auto"/>
              <w:rPr>
                <w:rFonts w:cs="Times New Roman"/>
                <w:color w:val="000000" w:themeColor="text1"/>
              </w:rPr>
            </w:pPr>
          </w:p>
        </w:tc>
        <w:tc>
          <w:tcPr>
            <w:tcW w:w="2977" w:type="dxa"/>
          </w:tcPr>
          <w:p w14:paraId="7BB42913" w14:textId="77777777" w:rsidR="00187AA1" w:rsidRPr="00873205" w:rsidRDefault="00187AA1" w:rsidP="007D4954">
            <w:pPr>
              <w:tabs>
                <w:tab w:val="left" w:pos="1985"/>
                <w:tab w:val="left" w:pos="4253"/>
                <w:tab w:val="left" w:pos="4820"/>
                <w:tab w:val="left" w:pos="6663"/>
              </w:tabs>
              <w:spacing w:after="0" w:line="240" w:lineRule="auto"/>
              <w:rPr>
                <w:rFonts w:cs="Times New Roman"/>
                <w:color w:val="000000" w:themeColor="text1"/>
              </w:rPr>
            </w:pPr>
            <w:r w:rsidRPr="00873205">
              <w:rPr>
                <w:rFonts w:cs="Times New Roman"/>
                <w:color w:val="000000" w:themeColor="text1"/>
              </w:rPr>
              <w:t>N/A</w:t>
            </w:r>
          </w:p>
          <w:p w14:paraId="4998C8E5" w14:textId="77777777" w:rsidR="00187AA1" w:rsidRPr="00873205" w:rsidRDefault="00187AA1" w:rsidP="007D4954">
            <w:pPr>
              <w:tabs>
                <w:tab w:val="left" w:pos="2127"/>
                <w:tab w:val="left" w:pos="4820"/>
                <w:tab w:val="left" w:pos="6946"/>
              </w:tabs>
              <w:spacing w:after="0" w:line="240" w:lineRule="auto"/>
              <w:rPr>
                <w:rFonts w:cs="Times New Roman"/>
                <w:color w:val="000000" w:themeColor="text1"/>
              </w:rPr>
            </w:pPr>
          </w:p>
        </w:tc>
        <w:tc>
          <w:tcPr>
            <w:tcW w:w="3544" w:type="dxa"/>
          </w:tcPr>
          <w:p w14:paraId="055FD0F0" w14:textId="77777777" w:rsidR="00187AA1" w:rsidRPr="00873205" w:rsidRDefault="00187AA1" w:rsidP="007D4954">
            <w:pPr>
              <w:tabs>
                <w:tab w:val="left" w:pos="1985"/>
                <w:tab w:val="left" w:pos="4253"/>
                <w:tab w:val="left" w:pos="4820"/>
                <w:tab w:val="left" w:pos="6663"/>
              </w:tabs>
              <w:spacing w:after="0" w:line="240" w:lineRule="auto"/>
              <w:rPr>
                <w:rFonts w:cs="Times New Roman"/>
                <w:color w:val="000000" w:themeColor="text1"/>
              </w:rPr>
            </w:pPr>
            <w:r w:rsidRPr="00873205">
              <w:rPr>
                <w:rFonts w:cs="Times New Roman"/>
                <w:color w:val="000000" w:themeColor="text1"/>
              </w:rPr>
              <w:t>N/A</w:t>
            </w:r>
          </w:p>
          <w:p w14:paraId="47DF2F33" w14:textId="77777777" w:rsidR="00187AA1" w:rsidRPr="00873205" w:rsidRDefault="00187AA1" w:rsidP="007D4954">
            <w:pPr>
              <w:tabs>
                <w:tab w:val="left" w:pos="2127"/>
                <w:tab w:val="left" w:pos="4820"/>
                <w:tab w:val="left" w:pos="6946"/>
              </w:tabs>
              <w:spacing w:after="0" w:line="240" w:lineRule="auto"/>
              <w:rPr>
                <w:rFonts w:cs="Times New Roman"/>
                <w:color w:val="000000" w:themeColor="text1"/>
              </w:rPr>
            </w:pPr>
          </w:p>
        </w:tc>
      </w:tr>
    </w:tbl>
    <w:p w14:paraId="4129D514" w14:textId="77777777" w:rsidR="00187AA1" w:rsidRPr="00873205" w:rsidRDefault="00187AA1" w:rsidP="007D4954">
      <w:pPr>
        <w:spacing w:line="240" w:lineRule="auto"/>
        <w:rPr>
          <w:rFonts w:cs="Times New Roman"/>
          <w:color w:val="000000" w:themeColor="text1"/>
        </w:rPr>
      </w:pPr>
    </w:p>
    <w:p w14:paraId="76C83229" w14:textId="77777777" w:rsidR="0020223A" w:rsidRPr="00873205" w:rsidRDefault="0020223A" w:rsidP="007D4954">
      <w:pPr>
        <w:spacing w:line="240" w:lineRule="auto"/>
        <w:rPr>
          <w:rFonts w:cs="Times New Roman"/>
          <w:b/>
          <w:color w:val="000000" w:themeColor="text1"/>
          <w:kern w:val="36"/>
          <w:sz w:val="24"/>
          <w:szCs w:val="32"/>
          <w:lang w:eastAsia="en-ZA"/>
        </w:rPr>
        <w:sectPr w:rsidR="0020223A" w:rsidRPr="00873205" w:rsidSect="0020223A">
          <w:pgSz w:w="16838" w:h="11906" w:orient="landscape" w:code="9"/>
          <w:pgMar w:top="1440" w:right="1440" w:bottom="1440" w:left="1440" w:header="708" w:footer="708" w:gutter="0"/>
          <w:cols w:space="708"/>
          <w:docGrid w:linePitch="360"/>
        </w:sectPr>
      </w:pPr>
    </w:p>
    <w:p w14:paraId="6B6D8387" w14:textId="4484C473" w:rsidR="00187AA1" w:rsidRPr="00873205" w:rsidRDefault="00BC67EE" w:rsidP="004B322A">
      <w:pPr>
        <w:pStyle w:val="Heading1"/>
      </w:pPr>
      <w:bookmarkStart w:id="1616" w:name="_Toc432160999"/>
      <w:r w:rsidRPr="00873205">
        <w:lastRenderedPageBreak/>
        <w:t xml:space="preserve">Annex </w:t>
      </w:r>
      <w:r w:rsidR="00187AA1" w:rsidRPr="00873205">
        <w:t>5</w:t>
      </w:r>
      <w:r w:rsidRPr="00873205">
        <w:t xml:space="preserve">: </w:t>
      </w:r>
      <w:r w:rsidR="00187AA1" w:rsidRPr="00873205">
        <w:t>Environmental Considerations, Mitigation Measures for RWSS developments</w:t>
      </w:r>
      <w:bookmarkEnd w:id="1616"/>
    </w:p>
    <w:p w14:paraId="52ACD039" w14:textId="77777777" w:rsidR="0002697F" w:rsidRPr="00873205" w:rsidRDefault="0002697F" w:rsidP="007D4954">
      <w:pPr>
        <w:spacing w:line="240" w:lineRule="auto"/>
        <w:rPr>
          <w:rFonts w:cs="Times New Roman"/>
          <w:color w:val="000000" w:themeColor="text1"/>
          <w:sz w:val="24"/>
          <w:szCs w:val="24"/>
        </w:rPr>
      </w:pPr>
    </w:p>
    <w:p w14:paraId="4C4F43EE" w14:textId="4C1C09DE" w:rsidR="0002697F" w:rsidRPr="00873205" w:rsidRDefault="00BC54C8" w:rsidP="00BC54C8">
      <w:bookmarkStart w:id="1617" w:name="_Toc248603067"/>
      <w:r>
        <w:rPr>
          <w:b/>
        </w:rPr>
        <w:t xml:space="preserve">Table 5.1 </w:t>
      </w:r>
      <w:r w:rsidR="0002697F" w:rsidRPr="00BC54C8">
        <w:rPr>
          <w:b/>
        </w:rPr>
        <w:t>Environmental Considerations during FS and detail design</w:t>
      </w:r>
      <w:bookmarkEnd w:id="1617"/>
    </w:p>
    <w:tbl>
      <w:tblPr>
        <w:tblW w:w="5386" w:type="pct"/>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5394"/>
        <w:gridCol w:w="1812"/>
        <w:gridCol w:w="1177"/>
      </w:tblGrid>
      <w:tr w:rsidR="007D4954" w:rsidRPr="00873205" w14:paraId="7D8C12BF" w14:textId="77777777" w:rsidTr="009526C7">
        <w:trPr>
          <w:tblHeader/>
        </w:trPr>
        <w:tc>
          <w:tcPr>
            <w:tcW w:w="684" w:type="pct"/>
            <w:vAlign w:val="center"/>
          </w:tcPr>
          <w:p w14:paraId="17EDDF33" w14:textId="77777777" w:rsidR="0002697F" w:rsidRPr="00873205" w:rsidRDefault="0002697F" w:rsidP="007D4954">
            <w:pPr>
              <w:spacing w:before="60" w:after="60" w:line="240" w:lineRule="auto"/>
              <w:jc w:val="center"/>
              <w:rPr>
                <w:rFonts w:eastAsia="Times New Roman" w:cs="Times New Roman"/>
                <w:b/>
                <w:bCs/>
                <w:color w:val="000000" w:themeColor="text1"/>
              </w:rPr>
            </w:pPr>
            <w:r w:rsidRPr="00873205">
              <w:rPr>
                <w:rFonts w:eastAsia="Times New Roman" w:cs="Times New Roman"/>
                <w:b/>
                <w:bCs/>
                <w:color w:val="000000" w:themeColor="text1"/>
              </w:rPr>
              <w:t>Phase</w:t>
            </w:r>
          </w:p>
        </w:tc>
        <w:tc>
          <w:tcPr>
            <w:tcW w:w="2777" w:type="pct"/>
            <w:vAlign w:val="center"/>
          </w:tcPr>
          <w:p w14:paraId="1B9863EC" w14:textId="77777777" w:rsidR="0002697F" w:rsidRPr="00873205" w:rsidRDefault="0002697F" w:rsidP="007D4954">
            <w:pPr>
              <w:spacing w:before="60" w:after="60" w:line="240" w:lineRule="auto"/>
              <w:jc w:val="center"/>
              <w:rPr>
                <w:rFonts w:eastAsia="Times New Roman" w:cs="Times New Roman"/>
                <w:b/>
                <w:bCs/>
                <w:color w:val="000000" w:themeColor="text1"/>
              </w:rPr>
            </w:pPr>
            <w:r w:rsidRPr="00873205">
              <w:rPr>
                <w:rFonts w:eastAsia="Times New Roman" w:cs="Times New Roman"/>
                <w:b/>
                <w:bCs/>
                <w:color w:val="000000" w:themeColor="text1"/>
              </w:rPr>
              <w:t>Content implementation</w:t>
            </w:r>
          </w:p>
        </w:tc>
        <w:tc>
          <w:tcPr>
            <w:tcW w:w="933" w:type="pct"/>
            <w:vAlign w:val="center"/>
          </w:tcPr>
          <w:p w14:paraId="403E17A5" w14:textId="77777777" w:rsidR="0002697F" w:rsidRPr="00873205" w:rsidRDefault="0002697F" w:rsidP="007D4954">
            <w:pPr>
              <w:spacing w:before="60" w:after="60" w:line="240" w:lineRule="auto"/>
              <w:jc w:val="center"/>
              <w:rPr>
                <w:rFonts w:eastAsia="Times New Roman" w:cs="Times New Roman"/>
                <w:b/>
                <w:bCs/>
                <w:color w:val="000000" w:themeColor="text1"/>
              </w:rPr>
            </w:pPr>
            <w:r w:rsidRPr="00873205">
              <w:rPr>
                <w:rFonts w:eastAsia="Times New Roman" w:cs="Times New Roman"/>
                <w:b/>
                <w:bCs/>
                <w:color w:val="000000" w:themeColor="text1"/>
              </w:rPr>
              <w:t>Monitoring method</w:t>
            </w:r>
          </w:p>
        </w:tc>
        <w:tc>
          <w:tcPr>
            <w:tcW w:w="606" w:type="pct"/>
            <w:vAlign w:val="center"/>
          </w:tcPr>
          <w:p w14:paraId="291DF6A6" w14:textId="77777777" w:rsidR="0002697F" w:rsidRPr="00873205" w:rsidRDefault="0002697F" w:rsidP="007D4954">
            <w:pPr>
              <w:spacing w:before="60" w:after="60" w:line="240" w:lineRule="auto"/>
              <w:jc w:val="center"/>
              <w:rPr>
                <w:rFonts w:eastAsia="Times New Roman" w:cs="Times New Roman"/>
                <w:b/>
                <w:bCs/>
                <w:color w:val="000000" w:themeColor="text1"/>
              </w:rPr>
            </w:pPr>
            <w:r w:rsidRPr="00873205">
              <w:rPr>
                <w:rFonts w:eastAsia="Times New Roman" w:cs="Times New Roman"/>
                <w:b/>
                <w:bCs/>
                <w:color w:val="000000" w:themeColor="text1"/>
              </w:rPr>
              <w:t>Who and when to monitor</w:t>
            </w:r>
          </w:p>
        </w:tc>
      </w:tr>
      <w:tr w:rsidR="007D4954" w:rsidRPr="00873205" w14:paraId="6EFD1569" w14:textId="77777777" w:rsidTr="009526C7">
        <w:tc>
          <w:tcPr>
            <w:tcW w:w="684" w:type="pct"/>
            <w:vAlign w:val="center"/>
          </w:tcPr>
          <w:p w14:paraId="01B81E6E" w14:textId="77777777" w:rsidR="0002697F" w:rsidRPr="00873205" w:rsidRDefault="0002697F" w:rsidP="007D4954">
            <w:pPr>
              <w:tabs>
                <w:tab w:val="left" w:pos="225"/>
              </w:tabs>
              <w:spacing w:before="60" w:after="60" w:line="240" w:lineRule="auto"/>
              <w:ind w:left="-57" w:right="-57"/>
              <w:jc w:val="center"/>
              <w:rPr>
                <w:rFonts w:eastAsia="Times New Roman" w:cs="Times New Roman"/>
                <w:color w:val="000000" w:themeColor="text1"/>
              </w:rPr>
            </w:pPr>
            <w:r w:rsidRPr="00873205">
              <w:rPr>
                <w:rFonts w:eastAsia="Times New Roman" w:cs="Times New Roman"/>
                <w:color w:val="000000" w:themeColor="text1"/>
              </w:rPr>
              <w:t>Siting</w:t>
            </w:r>
          </w:p>
          <w:p w14:paraId="0F740AF3" w14:textId="77777777" w:rsidR="0002697F" w:rsidRPr="00873205" w:rsidRDefault="0002697F" w:rsidP="007D4954">
            <w:pPr>
              <w:tabs>
                <w:tab w:val="left" w:pos="225"/>
              </w:tabs>
              <w:spacing w:before="60" w:after="60" w:line="240" w:lineRule="auto"/>
              <w:ind w:left="-57" w:right="-57"/>
              <w:jc w:val="center"/>
              <w:rPr>
                <w:rFonts w:eastAsia="Times New Roman" w:cs="Times New Roman"/>
                <w:color w:val="000000" w:themeColor="text1"/>
              </w:rPr>
            </w:pPr>
          </w:p>
        </w:tc>
        <w:tc>
          <w:tcPr>
            <w:tcW w:w="2777" w:type="pct"/>
          </w:tcPr>
          <w:p w14:paraId="71D4CD77" w14:textId="77777777" w:rsidR="0002697F" w:rsidRPr="00873205" w:rsidRDefault="0002697F" w:rsidP="007D4954">
            <w:pPr>
              <w:tabs>
                <w:tab w:val="left" w:pos="225"/>
              </w:tabs>
              <w:spacing w:before="60" w:after="60" w:line="240" w:lineRule="auto"/>
              <w:rPr>
                <w:rFonts w:eastAsia="Times New Roman" w:cs="Times New Roman"/>
                <w:b/>
                <w:color w:val="000000" w:themeColor="text1"/>
                <w:u w:val="single"/>
              </w:rPr>
            </w:pPr>
            <w:r w:rsidRPr="00873205">
              <w:rPr>
                <w:rFonts w:eastAsia="Times New Roman" w:cs="Times New Roman"/>
                <w:b/>
                <w:color w:val="000000" w:themeColor="text1"/>
                <w:u w:val="single"/>
              </w:rPr>
              <w:t>Environmental Criteria for Site Selection</w:t>
            </w:r>
          </w:p>
          <w:p w14:paraId="0BDB4020"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Siting of the headwork, treatment unit, pipe trenches will avoid the followings, where possible:</w:t>
            </w:r>
          </w:p>
          <w:p w14:paraId="7537C2B2"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xml:space="preserve">- high productivity crop land, particularly rice fields </w:t>
            </w:r>
          </w:p>
          <w:p w14:paraId="773513E8"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xml:space="preserve">- trees cuttings </w:t>
            </w:r>
          </w:p>
          <w:p w14:paraId="4A49A530"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xml:space="preserve">- existing infrastructure such as drainage, power line, telephone cables, or damages to existing roads or irrigation canals </w:t>
            </w:r>
          </w:p>
          <w:p w14:paraId="065310A9"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cultural, historical objects potentially affected, including graves, churches, temples, pagodas, sack trees, historical sites etc</w:t>
            </w:r>
          </w:p>
          <w:p w14:paraId="3BB2DE4A"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Siting of WTP ancillary items will satisfy the followings, if possible:</w:t>
            </w:r>
          </w:p>
          <w:p w14:paraId="58068DE1"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xml:space="preserve">- siting water intakes as far as possible from downstream of landfill, toilets, or wastewater discharge points </w:t>
            </w:r>
          </w:p>
          <w:p w14:paraId="0E7DD825"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Siting the water intake point (distance from river bank, depth) taking into account pumping rate to minimise impacts on river bed/river bank</w:t>
            </w:r>
          </w:p>
          <w:p w14:paraId="0CD9AA08"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xml:space="preserve">- pumping station is located at least 200 m from the nearest building </w:t>
            </w:r>
          </w:p>
          <w:p w14:paraId="155CBD4A"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siting concrete mixing plant as far as possible from noise-sensitive sites such as classrooms, clinics, offices, religion practices</w:t>
            </w:r>
          </w:p>
          <w:p w14:paraId="21D68532"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xml:space="preserve">- Waste disposal sites, construction materials temporary loading sites, concrete mixing sites must be at least 50 m from any surface water source.  </w:t>
            </w:r>
          </w:p>
        </w:tc>
        <w:tc>
          <w:tcPr>
            <w:tcW w:w="933" w:type="pct"/>
          </w:tcPr>
          <w:p w14:paraId="3DC08351"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p>
          <w:p w14:paraId="1D7A7E17"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Check the maps, visit the sites, check meeting minutes, written agreements maintained by the Design Consultant</w:t>
            </w:r>
          </w:p>
          <w:p w14:paraId="7F43ECA7"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p>
        </w:tc>
        <w:tc>
          <w:tcPr>
            <w:tcW w:w="606" w:type="pct"/>
          </w:tcPr>
          <w:p w14:paraId="6BDABAA0"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p>
          <w:p w14:paraId="413684FC"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 xml:space="preserve">PPMU </w:t>
            </w:r>
          </w:p>
          <w:p w14:paraId="639890EF" w14:textId="77777777" w:rsidR="0002697F" w:rsidRPr="00873205" w:rsidRDefault="0002697F" w:rsidP="007D4954">
            <w:pPr>
              <w:tabs>
                <w:tab w:val="left" w:pos="225"/>
              </w:tabs>
              <w:spacing w:before="60" w:after="60" w:line="240" w:lineRule="auto"/>
              <w:rPr>
                <w:rFonts w:eastAsia="Times New Roman" w:cs="Times New Roman"/>
                <w:color w:val="000000" w:themeColor="text1"/>
              </w:rPr>
            </w:pPr>
            <w:r w:rsidRPr="00873205">
              <w:rPr>
                <w:rFonts w:eastAsia="Times New Roman" w:cs="Times New Roman"/>
                <w:color w:val="000000" w:themeColor="text1"/>
              </w:rPr>
              <w:t>CPO</w:t>
            </w:r>
          </w:p>
        </w:tc>
      </w:tr>
      <w:tr w:rsidR="007D4954" w:rsidRPr="00873205" w14:paraId="0C9C9E3F" w14:textId="77777777" w:rsidTr="009526C7">
        <w:tc>
          <w:tcPr>
            <w:tcW w:w="684" w:type="pct"/>
            <w:vAlign w:val="center"/>
          </w:tcPr>
          <w:p w14:paraId="7E2B4F42" w14:textId="77777777" w:rsidR="0002697F" w:rsidRPr="00873205" w:rsidRDefault="0002697F" w:rsidP="007D4954">
            <w:pPr>
              <w:spacing w:before="60" w:after="60" w:line="240" w:lineRule="auto"/>
              <w:ind w:left="-57" w:right="-57"/>
              <w:jc w:val="center"/>
              <w:rPr>
                <w:rFonts w:eastAsia="Times New Roman" w:cs="Times New Roman"/>
                <w:bCs/>
                <w:color w:val="000000" w:themeColor="text1"/>
              </w:rPr>
            </w:pPr>
            <w:r w:rsidRPr="00873205">
              <w:rPr>
                <w:rFonts w:eastAsia="Times New Roman" w:cs="Times New Roman"/>
                <w:bCs/>
                <w:color w:val="000000" w:themeColor="text1"/>
              </w:rPr>
              <w:t>Engineering design</w:t>
            </w:r>
          </w:p>
        </w:tc>
        <w:tc>
          <w:tcPr>
            <w:tcW w:w="2777" w:type="pct"/>
          </w:tcPr>
          <w:p w14:paraId="5E8C8964" w14:textId="77777777" w:rsidR="0002697F" w:rsidRPr="00873205" w:rsidRDefault="0002697F" w:rsidP="007D4954">
            <w:pPr>
              <w:spacing w:before="60" w:after="60" w:line="240" w:lineRule="auto"/>
              <w:rPr>
                <w:rFonts w:eastAsia="Times New Roman" w:cs="Times New Roman"/>
                <w:b/>
                <w:bCs/>
                <w:i/>
                <w:color w:val="000000" w:themeColor="text1"/>
              </w:rPr>
            </w:pPr>
            <w:r w:rsidRPr="00873205">
              <w:rPr>
                <w:rFonts w:eastAsia="Times New Roman" w:cs="Times New Roman"/>
                <w:b/>
                <w:bCs/>
                <w:i/>
                <w:color w:val="000000" w:themeColor="text1"/>
              </w:rPr>
              <w:t>Environmental Criteria incorporated into Engineering Design</w:t>
            </w:r>
          </w:p>
          <w:p w14:paraId="507FA941"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Construction sites and treatment units in general: Cost Estimation include the followings:</w:t>
            </w:r>
          </w:p>
          <w:p w14:paraId="6CD3E564" w14:textId="23894135" w:rsidR="00A13302" w:rsidRDefault="0002697F" w:rsidP="00A13302">
            <w:pPr>
              <w:spacing w:before="60" w:after="60" w:line="240" w:lineRule="auto"/>
              <w:rPr>
                <w:rFonts w:eastAsia="Times New Roman" w:cs="Times New Roman"/>
                <w:bCs/>
                <w:color w:val="000000" w:themeColor="text1"/>
                <w:lang w:val="vi-VN"/>
              </w:rPr>
            </w:pPr>
            <w:r w:rsidRPr="00873205">
              <w:rPr>
                <w:rFonts w:eastAsia="Times New Roman" w:cs="Times New Roman"/>
                <w:bCs/>
                <w:color w:val="000000" w:themeColor="text1"/>
              </w:rPr>
              <w:t>-</w:t>
            </w:r>
            <w:r w:rsidR="00A13302" w:rsidRPr="006C456F">
              <w:rPr>
                <w:rFonts w:eastAsia="Times New Roman" w:cs="Times New Roman"/>
                <w:bCs/>
                <w:color w:val="000000" w:themeColor="text1"/>
                <w:lang w:val="vi-VN"/>
              </w:rPr>
              <w:t xml:space="preserve"> </w:t>
            </w:r>
            <w:r w:rsidR="00A13302">
              <w:rPr>
                <w:rFonts w:eastAsia="Times New Roman" w:cs="Times New Roman"/>
                <w:bCs/>
                <w:color w:val="000000" w:themeColor="text1"/>
                <w:lang w:val="vi-VN"/>
              </w:rPr>
              <w:t>Include measurse to protect water quality at source such as retaining walls to allow sediments to settle, or lid to cover headwork compartment</w:t>
            </w:r>
            <w:r w:rsidR="009F43B5">
              <w:rPr>
                <w:rFonts w:eastAsia="Times New Roman" w:cs="Times New Roman"/>
                <w:bCs/>
                <w:color w:val="000000" w:themeColor="text1"/>
                <w:lang w:val="vi-VN"/>
              </w:rPr>
              <w:t xml:space="preserve"> to prevent soils, leaves etc. from falling into the compartment</w:t>
            </w:r>
          </w:p>
          <w:p w14:paraId="1814122F" w14:textId="77777777" w:rsidR="00A13302" w:rsidRPr="006C456F" w:rsidRDefault="00A13302" w:rsidP="00A13302">
            <w:pPr>
              <w:spacing w:before="60" w:after="60" w:line="240" w:lineRule="auto"/>
              <w:rPr>
                <w:rFonts w:eastAsia="Times New Roman" w:cs="Times New Roman"/>
                <w:bCs/>
                <w:color w:val="000000" w:themeColor="text1"/>
                <w:lang w:val="vi-VN"/>
              </w:rPr>
            </w:pPr>
            <w:r>
              <w:rPr>
                <w:rFonts w:eastAsia="Times New Roman" w:cs="Times New Roman"/>
                <w:bCs/>
                <w:color w:val="000000" w:themeColor="text1"/>
                <w:lang w:val="vi-VN"/>
              </w:rPr>
              <w:t xml:space="preserve">- </w:t>
            </w:r>
            <w:r w:rsidRPr="006C456F">
              <w:rPr>
                <w:rFonts w:eastAsia="Times New Roman" w:cs="Times New Roman"/>
                <w:bCs/>
                <w:color w:val="000000" w:themeColor="text1"/>
                <w:lang w:val="vi-VN"/>
              </w:rPr>
              <w:t>Do not use harmful materials such as Fibrocement</w:t>
            </w:r>
          </w:p>
          <w:p w14:paraId="550A5B6E" w14:textId="77777777" w:rsidR="00A13302" w:rsidRPr="006C456F" w:rsidRDefault="00A13302" w:rsidP="00A13302">
            <w:pPr>
              <w:spacing w:before="60" w:after="60" w:line="240" w:lineRule="auto"/>
              <w:rPr>
                <w:rFonts w:eastAsia="Times New Roman" w:cs="Times New Roman"/>
                <w:bCs/>
                <w:color w:val="000000" w:themeColor="text1"/>
                <w:lang w:val="vi-VN"/>
              </w:rPr>
            </w:pPr>
            <w:r w:rsidRPr="006C456F">
              <w:rPr>
                <w:rFonts w:eastAsia="Times New Roman" w:cs="Times New Roman"/>
                <w:bCs/>
                <w:color w:val="000000" w:themeColor="text1"/>
                <w:lang w:val="vi-VN"/>
              </w:rPr>
              <w:lastRenderedPageBreak/>
              <w:t>- Length of drainage pipes must be long enough to convey water to receiving body, not to cause stagnant water build up near standpipe during operation phase</w:t>
            </w:r>
          </w:p>
          <w:p w14:paraId="4C8CF9FB" w14:textId="09627A4F" w:rsidR="0002697F" w:rsidRPr="00873205" w:rsidRDefault="00A13302" w:rsidP="007D4954">
            <w:pPr>
              <w:spacing w:before="60" w:after="60" w:line="240" w:lineRule="auto"/>
              <w:rPr>
                <w:rFonts w:eastAsia="Times New Roman" w:cs="Times New Roman"/>
                <w:bCs/>
                <w:color w:val="000000" w:themeColor="text1"/>
              </w:rPr>
            </w:pPr>
            <w:r>
              <w:rPr>
                <w:rFonts w:eastAsia="Times New Roman" w:cs="Times New Roman"/>
                <w:bCs/>
                <w:color w:val="000000" w:themeColor="text1"/>
                <w:lang w:val="vi-VN"/>
              </w:rPr>
              <w:t>-</w:t>
            </w:r>
            <w:r w:rsidR="0002697F" w:rsidRPr="00873205">
              <w:rPr>
                <w:rFonts w:eastAsia="Times New Roman" w:cs="Times New Roman"/>
                <w:bCs/>
                <w:color w:val="000000" w:themeColor="text1"/>
              </w:rPr>
              <w:t xml:space="preserve"> Planting trees included in cost table, the quantity aiming at one-to-one compensation to the trees chopped down during construction phase</w:t>
            </w:r>
          </w:p>
          <w:p w14:paraId="575EE414"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xml:space="preserve">- Costs for reinstatement /compensation for the disturbed sites, objects and services including storage of top soils, levelling, compacting; rehabilitate roads, irrigation canals, drains; revegetation, tree plantings etc where applicable </w:t>
            </w:r>
          </w:p>
          <w:p w14:paraId="6E60C18F"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Design slops protection as necessary</w:t>
            </w:r>
          </w:p>
          <w:p w14:paraId="10EE732D" w14:textId="77777777" w:rsidR="0002697F" w:rsidRPr="00873205" w:rsidRDefault="0002697F" w:rsidP="007D4954">
            <w:pPr>
              <w:spacing w:before="60" w:after="60" w:line="240" w:lineRule="auto"/>
              <w:rPr>
                <w:rFonts w:eastAsia="Times New Roman" w:cs="Times New Roman"/>
                <w:b/>
                <w:bCs/>
                <w:i/>
                <w:color w:val="000000" w:themeColor="text1"/>
              </w:rPr>
            </w:pPr>
            <w:r w:rsidRPr="00873205">
              <w:rPr>
                <w:rFonts w:eastAsia="Times New Roman" w:cs="Times New Roman"/>
                <w:b/>
                <w:bCs/>
                <w:i/>
                <w:color w:val="000000" w:themeColor="text1"/>
              </w:rPr>
              <w:t>Specific environmental requirements for engineering design: the items listed below shall be included</w:t>
            </w:r>
          </w:p>
          <w:p w14:paraId="26C5524D" w14:textId="77777777" w:rsidR="0002697F" w:rsidRPr="00873205" w:rsidRDefault="0002697F" w:rsidP="007D4954">
            <w:pPr>
              <w:spacing w:before="60" w:after="60" w:line="240" w:lineRule="auto"/>
              <w:jc w:val="both"/>
              <w:rPr>
                <w:rFonts w:eastAsia="Times New Roman" w:cs="Times New Roman"/>
                <w:bCs/>
                <w:color w:val="000000" w:themeColor="text1"/>
              </w:rPr>
            </w:pPr>
            <w:r w:rsidRPr="00873205">
              <w:rPr>
                <w:rFonts w:eastAsia="Times New Roman" w:cs="Times New Roman"/>
                <w:bCs/>
                <w:color w:val="000000" w:themeColor="text1"/>
              </w:rPr>
              <w:t xml:space="preserve">- Water Intake (surface water): signaling system to inform waterway traffic drivers </w:t>
            </w:r>
          </w:p>
          <w:p w14:paraId="7AF31C5A"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Water Treatment System</w:t>
            </w:r>
          </w:p>
          <w:p w14:paraId="5B93945E" w14:textId="77777777" w:rsidR="0002697F" w:rsidRPr="00873205" w:rsidRDefault="0002697F" w:rsidP="007D4954">
            <w:pPr>
              <w:spacing w:before="60" w:after="60" w:line="240" w:lineRule="auto"/>
              <w:ind w:left="60"/>
              <w:rPr>
                <w:rFonts w:eastAsia="Times New Roman" w:cs="Times New Roman"/>
                <w:bCs/>
                <w:color w:val="000000" w:themeColor="text1"/>
              </w:rPr>
            </w:pPr>
            <w:r w:rsidRPr="00873205">
              <w:rPr>
                <w:rFonts w:eastAsia="Times New Roman" w:cs="Times New Roman"/>
                <w:bCs/>
                <w:color w:val="000000" w:themeColor="text1"/>
              </w:rPr>
              <w:t xml:space="preserve">+ Fence, restriction, safety signboards </w:t>
            </w:r>
          </w:p>
          <w:p w14:paraId="47AFB4BD" w14:textId="77777777" w:rsidR="0002697F" w:rsidRPr="00873205" w:rsidRDefault="0002697F" w:rsidP="007D4954">
            <w:pPr>
              <w:spacing w:before="60" w:after="60" w:line="240" w:lineRule="auto"/>
              <w:ind w:left="60"/>
              <w:rPr>
                <w:rFonts w:eastAsia="Times New Roman" w:cs="Times New Roman"/>
                <w:bCs/>
                <w:color w:val="000000" w:themeColor="text1"/>
              </w:rPr>
            </w:pPr>
            <w:r w:rsidRPr="00873205">
              <w:rPr>
                <w:rFonts w:eastAsia="Times New Roman" w:cs="Times New Roman"/>
                <w:bCs/>
                <w:color w:val="000000" w:themeColor="text1"/>
              </w:rPr>
              <w:t xml:space="preserve">+ Sedimentation basin and sludge drying beds are included for wastewater treatment </w:t>
            </w:r>
          </w:p>
          <w:p w14:paraId="3AB5814A"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Pumping Station</w:t>
            </w:r>
          </w:p>
          <w:p w14:paraId="602DCA6C"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direction of the gates, doors and placement of pumping machines is optimised to minise the level, and frequency of the noise reaching the nearest buildings</w:t>
            </w:r>
          </w:p>
          <w:p w14:paraId="57BB8991"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noise barriers such as double layer doors or planting trees</w:t>
            </w:r>
          </w:p>
          <w:p w14:paraId="509974F0"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Chemical House</w:t>
            </w:r>
          </w:p>
          <w:p w14:paraId="2A27FF4B"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xml:space="preserve">+ ventilation holes and  exhaust fence </w:t>
            </w:r>
          </w:p>
          <w:p w14:paraId="5B79AD7F"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xml:space="preserve">+ hand washing / shower and sanitation facility </w:t>
            </w:r>
          </w:p>
          <w:p w14:paraId="6601C564"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auto-rescue system such as auto water dripping when chemical concentration in the air exceeding limits detected</w:t>
            </w:r>
          </w:p>
          <w:p w14:paraId="6CFE6883"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xml:space="preserve">+ equipped with portable fight fighting equipment </w:t>
            </w:r>
          </w:p>
          <w:p w14:paraId="76FC6BF6"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The tiles on the floor in the chemical house should not be slippery.  The floor and the walls of the chemical house should be lined with materials that allow easy cleaning</w:t>
            </w:r>
          </w:p>
        </w:tc>
        <w:tc>
          <w:tcPr>
            <w:tcW w:w="933" w:type="pct"/>
          </w:tcPr>
          <w:p w14:paraId="4CC6BEAB"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lastRenderedPageBreak/>
              <w:t>Check draft and final versions of drawings, Bill of Quantities, Cost Estimation Tables</w:t>
            </w:r>
          </w:p>
        </w:tc>
        <w:tc>
          <w:tcPr>
            <w:tcW w:w="606" w:type="pct"/>
          </w:tcPr>
          <w:p w14:paraId="7F8D7B29" w14:textId="77777777" w:rsidR="0002697F" w:rsidRPr="00873205" w:rsidRDefault="0002697F" w:rsidP="007D4954">
            <w:pPr>
              <w:spacing w:before="60" w:after="60" w:line="240" w:lineRule="auto"/>
              <w:rPr>
                <w:rFonts w:eastAsia="Times New Roman" w:cs="Times New Roman"/>
                <w:bCs/>
                <w:color w:val="000000" w:themeColor="text1"/>
              </w:rPr>
            </w:pPr>
          </w:p>
          <w:p w14:paraId="71BADA50"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xml:space="preserve">PPMU </w:t>
            </w:r>
          </w:p>
          <w:p w14:paraId="28562A2C"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CPO</w:t>
            </w:r>
          </w:p>
        </w:tc>
      </w:tr>
      <w:tr w:rsidR="007D4954" w:rsidRPr="00873205" w14:paraId="07C7583C" w14:textId="77777777" w:rsidTr="009526C7">
        <w:tc>
          <w:tcPr>
            <w:tcW w:w="684" w:type="pct"/>
            <w:vAlign w:val="center"/>
          </w:tcPr>
          <w:p w14:paraId="6F6F9C91" w14:textId="77777777" w:rsidR="0002697F" w:rsidRPr="00873205" w:rsidRDefault="0002697F" w:rsidP="007D4954">
            <w:pPr>
              <w:spacing w:before="60" w:after="60" w:line="240" w:lineRule="auto"/>
              <w:ind w:left="-57" w:right="-57"/>
              <w:jc w:val="center"/>
              <w:rPr>
                <w:rFonts w:eastAsia="Times New Roman" w:cs="Times New Roman"/>
                <w:bCs/>
                <w:color w:val="000000" w:themeColor="text1"/>
              </w:rPr>
            </w:pPr>
            <w:r w:rsidRPr="00873205">
              <w:rPr>
                <w:rFonts w:eastAsia="Times New Roman" w:cs="Times New Roman"/>
                <w:bCs/>
                <w:color w:val="000000" w:themeColor="text1"/>
              </w:rPr>
              <w:lastRenderedPageBreak/>
              <w:t>Bidding document preparation</w:t>
            </w:r>
          </w:p>
        </w:tc>
        <w:tc>
          <w:tcPr>
            <w:tcW w:w="2777" w:type="pct"/>
          </w:tcPr>
          <w:p w14:paraId="27D66408" w14:textId="77777777" w:rsidR="0002697F" w:rsidRPr="00873205" w:rsidRDefault="0002697F" w:rsidP="007D4954">
            <w:pPr>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 xml:space="preserve">Specific environmental requirements for Cost Estimations and Bidding documents:  </w:t>
            </w:r>
          </w:p>
          <w:p w14:paraId="66C85C66" w14:textId="77777777" w:rsidR="0002697F" w:rsidRPr="00873205" w:rsidRDefault="0002697F" w:rsidP="008E1A7A">
            <w:pPr>
              <w:numPr>
                <w:ilvl w:val="0"/>
                <w:numId w:val="13"/>
              </w:numPr>
              <w:tabs>
                <w:tab w:val="left" w:pos="225"/>
              </w:tabs>
              <w:spacing w:before="60" w:after="60" w:line="240" w:lineRule="auto"/>
              <w:ind w:left="227" w:hanging="227"/>
              <w:rPr>
                <w:rFonts w:eastAsia="Times New Roman" w:cs="Times New Roman"/>
                <w:bCs/>
                <w:color w:val="000000" w:themeColor="text1"/>
              </w:rPr>
            </w:pPr>
            <w:r w:rsidRPr="00873205">
              <w:rPr>
                <w:rFonts w:eastAsia="Times New Roman" w:cs="Times New Roman"/>
                <w:bCs/>
                <w:color w:val="000000" w:themeColor="text1"/>
              </w:rPr>
              <w:t>Relevant information to environmental impacts and mitigation measures during preparation and construction projects must be presented in the bids</w:t>
            </w:r>
          </w:p>
        </w:tc>
        <w:tc>
          <w:tcPr>
            <w:tcW w:w="933" w:type="pct"/>
          </w:tcPr>
          <w:p w14:paraId="2F8D9890" w14:textId="77777777" w:rsidR="0002697F" w:rsidRPr="00873205" w:rsidRDefault="0002697F" w:rsidP="007D4954">
            <w:pPr>
              <w:tabs>
                <w:tab w:val="left" w:pos="225"/>
              </w:tabs>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Check cost estimation and bidding document</w:t>
            </w:r>
          </w:p>
          <w:p w14:paraId="6622882E" w14:textId="77777777" w:rsidR="0002697F" w:rsidRPr="00873205" w:rsidRDefault="0002697F" w:rsidP="007D4954">
            <w:pPr>
              <w:tabs>
                <w:tab w:val="left" w:pos="225"/>
              </w:tabs>
              <w:spacing w:before="60" w:after="60" w:line="240" w:lineRule="auto"/>
              <w:rPr>
                <w:rFonts w:eastAsia="Times New Roman" w:cs="Times New Roman"/>
                <w:bCs/>
                <w:color w:val="000000" w:themeColor="text1"/>
              </w:rPr>
            </w:pPr>
          </w:p>
        </w:tc>
        <w:tc>
          <w:tcPr>
            <w:tcW w:w="606" w:type="pct"/>
          </w:tcPr>
          <w:p w14:paraId="55CF2B92" w14:textId="77777777" w:rsidR="0002697F" w:rsidRPr="00873205" w:rsidRDefault="0002697F" w:rsidP="007D4954">
            <w:pPr>
              <w:tabs>
                <w:tab w:val="left" w:pos="225"/>
              </w:tabs>
              <w:spacing w:before="60" w:after="60" w:line="240" w:lineRule="auto"/>
              <w:rPr>
                <w:rFonts w:eastAsia="Times New Roman" w:cs="Times New Roman"/>
                <w:bCs/>
                <w:color w:val="000000" w:themeColor="text1"/>
              </w:rPr>
            </w:pPr>
            <w:r w:rsidRPr="00873205">
              <w:rPr>
                <w:rFonts w:eastAsia="Times New Roman" w:cs="Times New Roman"/>
                <w:bCs/>
                <w:color w:val="000000" w:themeColor="text1"/>
              </w:rPr>
              <w:t>CPO, PPMU</w:t>
            </w:r>
          </w:p>
        </w:tc>
      </w:tr>
      <w:tr w:rsidR="00A13302" w:rsidRPr="00873205" w14:paraId="506E72F0" w14:textId="77777777" w:rsidTr="00A13302">
        <w:tc>
          <w:tcPr>
            <w:tcW w:w="684" w:type="pct"/>
            <w:tcBorders>
              <w:top w:val="single" w:sz="4" w:space="0" w:color="auto"/>
              <w:left w:val="single" w:sz="4" w:space="0" w:color="auto"/>
              <w:bottom w:val="single" w:sz="4" w:space="0" w:color="auto"/>
              <w:right w:val="single" w:sz="4" w:space="0" w:color="auto"/>
            </w:tcBorders>
            <w:vAlign w:val="center"/>
          </w:tcPr>
          <w:p w14:paraId="15B5215A" w14:textId="77777777" w:rsidR="00A13302" w:rsidRPr="00A13302" w:rsidRDefault="00A13302" w:rsidP="00A05B63">
            <w:pPr>
              <w:spacing w:before="60" w:after="60" w:line="240" w:lineRule="auto"/>
              <w:ind w:left="-57" w:right="-57"/>
              <w:jc w:val="center"/>
              <w:rPr>
                <w:rFonts w:eastAsia="Times New Roman" w:cs="Times New Roman"/>
                <w:bCs/>
                <w:color w:val="000000" w:themeColor="text1"/>
              </w:rPr>
            </w:pPr>
            <w:r w:rsidRPr="00A13302">
              <w:rPr>
                <w:rFonts w:eastAsia="Times New Roman" w:cs="Times New Roman"/>
                <w:bCs/>
                <w:color w:val="000000" w:themeColor="text1"/>
              </w:rPr>
              <w:lastRenderedPageBreak/>
              <w:t>Operation</w:t>
            </w:r>
          </w:p>
        </w:tc>
        <w:tc>
          <w:tcPr>
            <w:tcW w:w="2777" w:type="pct"/>
            <w:tcBorders>
              <w:top w:val="single" w:sz="4" w:space="0" w:color="auto"/>
              <w:left w:val="single" w:sz="4" w:space="0" w:color="auto"/>
              <w:bottom w:val="single" w:sz="4" w:space="0" w:color="auto"/>
              <w:right w:val="single" w:sz="4" w:space="0" w:color="auto"/>
            </w:tcBorders>
          </w:tcPr>
          <w:p w14:paraId="60CD4226" w14:textId="77777777" w:rsidR="00A13302" w:rsidRPr="00A13302" w:rsidRDefault="00A13302" w:rsidP="00A05B63">
            <w:pPr>
              <w:spacing w:before="60" w:after="60" w:line="240" w:lineRule="auto"/>
              <w:rPr>
                <w:rFonts w:eastAsia="Times New Roman" w:cs="Times New Roman"/>
                <w:bCs/>
                <w:color w:val="000000" w:themeColor="text1"/>
              </w:rPr>
            </w:pPr>
            <w:r w:rsidRPr="00A13302">
              <w:rPr>
                <w:rFonts w:eastAsia="Times New Roman" w:cs="Times New Roman"/>
                <w:bCs/>
                <w:color w:val="000000" w:themeColor="text1"/>
              </w:rPr>
              <w:t>Sludge from water treatment plant, if any, must not be reused for food tree planting as may contain heavy chemicals such as aluminium from water treatment chemical. Can only be used for filling the ground or making bricks etc.</w:t>
            </w:r>
          </w:p>
          <w:p w14:paraId="3D6F9E72" w14:textId="77777777" w:rsidR="00A13302" w:rsidRPr="00A13302" w:rsidRDefault="00A13302" w:rsidP="00A05B63">
            <w:pPr>
              <w:spacing w:before="60" w:after="60" w:line="240" w:lineRule="auto"/>
              <w:rPr>
                <w:rFonts w:eastAsia="Times New Roman" w:cs="Times New Roman"/>
                <w:bCs/>
                <w:color w:val="000000" w:themeColor="text1"/>
              </w:rPr>
            </w:pPr>
            <w:r w:rsidRPr="00A13302">
              <w:rPr>
                <w:rFonts w:eastAsia="Times New Roman" w:cs="Times New Roman"/>
                <w:bCs/>
                <w:color w:val="000000" w:themeColor="text1"/>
              </w:rPr>
              <w:t xml:space="preserve">Households must clean up drains regularly, ensuring that there is no stagnant water surrounding the washing areas </w:t>
            </w:r>
          </w:p>
        </w:tc>
        <w:tc>
          <w:tcPr>
            <w:tcW w:w="933" w:type="pct"/>
            <w:tcBorders>
              <w:top w:val="single" w:sz="4" w:space="0" w:color="auto"/>
              <w:left w:val="single" w:sz="4" w:space="0" w:color="auto"/>
              <w:bottom w:val="single" w:sz="4" w:space="0" w:color="auto"/>
              <w:right w:val="single" w:sz="4" w:space="0" w:color="auto"/>
            </w:tcBorders>
          </w:tcPr>
          <w:p w14:paraId="7E1E51CE" w14:textId="77777777" w:rsidR="00A13302" w:rsidRPr="00873205" w:rsidRDefault="00A13302" w:rsidP="00A05B63">
            <w:pPr>
              <w:tabs>
                <w:tab w:val="left" w:pos="225"/>
              </w:tabs>
              <w:spacing w:before="60" w:after="60" w:line="240" w:lineRule="auto"/>
              <w:rPr>
                <w:rFonts w:eastAsia="Times New Roman" w:cs="Times New Roman"/>
                <w:bCs/>
                <w:color w:val="000000" w:themeColor="text1"/>
              </w:rPr>
            </w:pPr>
          </w:p>
        </w:tc>
        <w:tc>
          <w:tcPr>
            <w:tcW w:w="606" w:type="pct"/>
            <w:tcBorders>
              <w:top w:val="single" w:sz="4" w:space="0" w:color="auto"/>
              <w:left w:val="single" w:sz="4" w:space="0" w:color="auto"/>
              <w:bottom w:val="single" w:sz="4" w:space="0" w:color="auto"/>
              <w:right w:val="single" w:sz="4" w:space="0" w:color="auto"/>
            </w:tcBorders>
          </w:tcPr>
          <w:p w14:paraId="6C35363B" w14:textId="77777777" w:rsidR="00A13302" w:rsidRPr="00873205" w:rsidRDefault="00A13302" w:rsidP="00A05B63">
            <w:pPr>
              <w:tabs>
                <w:tab w:val="left" w:pos="225"/>
              </w:tabs>
              <w:spacing w:before="60" w:after="60" w:line="240" w:lineRule="auto"/>
              <w:rPr>
                <w:rFonts w:eastAsia="Times New Roman" w:cs="Times New Roman"/>
                <w:bCs/>
                <w:color w:val="000000" w:themeColor="text1"/>
              </w:rPr>
            </w:pPr>
          </w:p>
        </w:tc>
      </w:tr>
    </w:tbl>
    <w:p w14:paraId="485EA31A" w14:textId="4ADC83DD" w:rsidR="00A13302" w:rsidRPr="00873205" w:rsidRDefault="00A13302" w:rsidP="007D4954">
      <w:pPr>
        <w:spacing w:line="240" w:lineRule="auto"/>
        <w:rPr>
          <w:rFonts w:cs="Times New Roman"/>
          <w:b/>
          <w:color w:val="000000" w:themeColor="text1"/>
          <w:kern w:val="36"/>
          <w:sz w:val="28"/>
          <w:szCs w:val="32"/>
          <w:lang w:eastAsia="en-ZA"/>
        </w:rPr>
      </w:pPr>
    </w:p>
    <w:p w14:paraId="620BB445" w14:textId="1D97171E" w:rsidR="0002697F" w:rsidRPr="00873205" w:rsidRDefault="0002697F" w:rsidP="007D4954">
      <w:pPr>
        <w:spacing w:line="240" w:lineRule="auto"/>
        <w:rPr>
          <w:rFonts w:cs="Times New Roman"/>
          <w:b/>
          <w:color w:val="000000" w:themeColor="text1"/>
          <w:kern w:val="36"/>
          <w:sz w:val="28"/>
          <w:szCs w:val="32"/>
          <w:lang w:eastAsia="en-ZA"/>
        </w:rPr>
      </w:pPr>
    </w:p>
    <w:p w14:paraId="0C636160" w14:textId="7E448C5B" w:rsidR="00BC67EE" w:rsidRPr="00BC54C8" w:rsidRDefault="00BC54C8" w:rsidP="00BC54C8">
      <w:pPr>
        <w:rPr>
          <w:b/>
        </w:rPr>
      </w:pPr>
      <w:r w:rsidRPr="00BC54C8">
        <w:rPr>
          <w:b/>
        </w:rPr>
        <w:t xml:space="preserve">Table </w:t>
      </w:r>
      <w:r>
        <w:rPr>
          <w:b/>
        </w:rPr>
        <w:t>5</w:t>
      </w:r>
      <w:r w:rsidRPr="00BC54C8">
        <w:rPr>
          <w:b/>
        </w:rPr>
        <w:t>.2</w:t>
      </w:r>
      <w:r w:rsidR="00187AA1" w:rsidRPr="00BC54C8">
        <w:rPr>
          <w:b/>
        </w:rPr>
        <w:t xml:space="preserve"> - </w:t>
      </w:r>
      <w:r w:rsidR="00BC67EE" w:rsidRPr="00BC54C8">
        <w:rPr>
          <w:b/>
        </w:rPr>
        <w:t>Environmental Codes of Practice</w:t>
      </w:r>
      <w:bookmarkEnd w:id="1607"/>
      <w:r w:rsidR="00187AA1" w:rsidRPr="00BC54C8">
        <w:rPr>
          <w:b/>
        </w:rPr>
        <w:t>, Workers Codes of Conducts</w:t>
      </w:r>
    </w:p>
    <w:p w14:paraId="0E8EFE85" w14:textId="3438FBD5" w:rsidR="00187AA1" w:rsidRPr="00BC54C8" w:rsidRDefault="0002697F" w:rsidP="00BC54C8">
      <w:pPr>
        <w:rPr>
          <w:b/>
        </w:rPr>
      </w:pPr>
      <w:r w:rsidRPr="00BC54C8">
        <w:rPr>
          <w:b/>
        </w:rPr>
        <w:t>Construction Phase</w:t>
      </w:r>
    </w:p>
    <w:p w14:paraId="5B9B60D6" w14:textId="77777777" w:rsidR="00BC67EE" w:rsidRPr="00873205" w:rsidRDefault="00BC67EE" w:rsidP="007D4954">
      <w:pPr>
        <w:autoSpaceDE w:val="0"/>
        <w:autoSpaceDN w:val="0"/>
        <w:adjustRightInd w:val="0"/>
        <w:spacing w:after="0" w:line="240" w:lineRule="auto"/>
        <w:rPr>
          <w:rFonts w:cs="Times New Roman"/>
          <w:color w:val="000000" w:themeColor="text1"/>
          <w:sz w:val="24"/>
          <w:szCs w:val="24"/>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0"/>
        <w:gridCol w:w="7740"/>
      </w:tblGrid>
      <w:tr w:rsidR="007D4954" w:rsidRPr="00873205" w14:paraId="362A90EF" w14:textId="77777777" w:rsidTr="0055478D">
        <w:trPr>
          <w:trHeight w:val="260"/>
          <w:tblHeader/>
          <w:jc w:val="center"/>
        </w:trPr>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EDE16" w14:textId="77777777" w:rsidR="00BC67EE" w:rsidRPr="00873205" w:rsidRDefault="00BC67EE" w:rsidP="007D4954">
            <w:pPr>
              <w:spacing w:line="240" w:lineRule="auto"/>
              <w:jc w:val="center"/>
              <w:rPr>
                <w:rFonts w:cs="Times New Roman"/>
                <w:b/>
                <w:color w:val="000000" w:themeColor="text1"/>
                <w:sz w:val="24"/>
                <w:szCs w:val="24"/>
              </w:rPr>
            </w:pPr>
            <w:r w:rsidRPr="00873205">
              <w:rPr>
                <w:rFonts w:cs="Times New Roman"/>
                <w:b/>
                <w:color w:val="000000" w:themeColor="text1"/>
                <w:sz w:val="24"/>
                <w:szCs w:val="24"/>
              </w:rPr>
              <w:t>Issues/Risks</w:t>
            </w:r>
          </w:p>
        </w:tc>
        <w:tc>
          <w:tcPr>
            <w:tcW w:w="7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E4DB" w14:textId="77777777" w:rsidR="00BC67EE" w:rsidRPr="00873205" w:rsidRDefault="00BC67EE" w:rsidP="007D4954">
            <w:pPr>
              <w:autoSpaceDE w:val="0"/>
              <w:autoSpaceDN w:val="0"/>
              <w:adjustRightInd w:val="0"/>
              <w:spacing w:line="240" w:lineRule="auto"/>
              <w:jc w:val="center"/>
              <w:rPr>
                <w:rFonts w:cs="Times New Roman"/>
                <w:b/>
                <w:color w:val="000000" w:themeColor="text1"/>
                <w:sz w:val="24"/>
                <w:szCs w:val="24"/>
              </w:rPr>
            </w:pPr>
            <w:r w:rsidRPr="00873205">
              <w:rPr>
                <w:rFonts w:cs="Times New Roman"/>
                <w:b/>
                <w:color w:val="000000" w:themeColor="text1"/>
                <w:sz w:val="24"/>
                <w:szCs w:val="24"/>
              </w:rPr>
              <w:t>Mitigation Measures</w:t>
            </w:r>
          </w:p>
        </w:tc>
      </w:tr>
      <w:tr w:rsidR="007D4954" w:rsidRPr="00873205" w14:paraId="0925EAF0" w14:textId="77777777" w:rsidTr="00A160EB">
        <w:trPr>
          <w:jc w:val="center"/>
        </w:trPr>
        <w:tc>
          <w:tcPr>
            <w:tcW w:w="1890" w:type="dxa"/>
          </w:tcPr>
          <w:p w14:paraId="1A06DF8B"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t>Dust generation</w:t>
            </w:r>
          </w:p>
        </w:tc>
        <w:tc>
          <w:tcPr>
            <w:tcW w:w="7740" w:type="dxa"/>
          </w:tcPr>
          <w:p w14:paraId="14BA8C40"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The Contractor is responsible for compliance with relevant Vietnamese legislation with respect to ambient air quality.</w:t>
            </w:r>
          </w:p>
          <w:p w14:paraId="53A321EE"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The Contractor shall ensure that the generation of dust is minimized and is not perceived as a nuisance by local residents and shall implement a dust control program to maintain a safe working environment and minimize disturbances for surrounding residential areas/dwellings.</w:t>
            </w:r>
          </w:p>
          <w:p w14:paraId="34598785"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The Contractor shall implement dust suppression measures (e.g. use water spraying vehicles to water roads, covering of material stockpiles, etc.) as required.</w:t>
            </w:r>
          </w:p>
          <w:p w14:paraId="69B0CDE9"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Material loads shall be suitably covered and secured during transportation to prevent the scattering of soil, sand, materials, or dust.</w:t>
            </w:r>
          </w:p>
          <w:p w14:paraId="3ED84042"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Exposed soil and material stockpiles shall be protected against wind erosion and the location of stockpiles shall take into consideration the prevailing wind directions and locations of sensitive receptors.</w:t>
            </w:r>
            <w:r w:rsidRPr="00873205" w:rsidDel="00D73CDC">
              <w:rPr>
                <w:rFonts w:cs="Times New Roman"/>
                <w:color w:val="000000" w:themeColor="text1"/>
              </w:rPr>
              <w:t xml:space="preserve"> </w:t>
            </w:r>
          </w:p>
        </w:tc>
      </w:tr>
      <w:tr w:rsidR="007D4954" w:rsidRPr="00873205" w14:paraId="0C518F26" w14:textId="77777777" w:rsidTr="00A160EB">
        <w:trPr>
          <w:jc w:val="center"/>
        </w:trPr>
        <w:tc>
          <w:tcPr>
            <w:tcW w:w="1890" w:type="dxa"/>
          </w:tcPr>
          <w:p w14:paraId="0EB2AD31"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t>Air pollution</w:t>
            </w:r>
          </w:p>
        </w:tc>
        <w:tc>
          <w:tcPr>
            <w:tcW w:w="7740" w:type="dxa"/>
          </w:tcPr>
          <w:p w14:paraId="77AAE685"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All vehicles must comply with Vietnamese regulations controlling allowable emission limits of exhaust gases.</w:t>
            </w:r>
          </w:p>
          <w:p w14:paraId="725A8595"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Vehicles in Vietnam must undergo a regular emissions check and get certified named: “</w:t>
            </w:r>
            <w:r w:rsidRPr="00873205">
              <w:rPr>
                <w:rFonts w:cs="Times New Roman"/>
                <w:i/>
                <w:color w:val="000000" w:themeColor="text1"/>
              </w:rPr>
              <w:t>Certificate of conformity from inspection of quality, technical safety and environmental protection”</w:t>
            </w:r>
            <w:r w:rsidRPr="00873205">
              <w:rPr>
                <w:rFonts w:cs="Times New Roman"/>
                <w:color w:val="000000" w:themeColor="text1"/>
              </w:rPr>
              <w:t xml:space="preserve"> following Decision No. 35/2005/QD-BGTVT;</w:t>
            </w:r>
          </w:p>
          <w:p w14:paraId="15C39C58"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There should be no burning of waste or materials on site.</w:t>
            </w:r>
          </w:p>
        </w:tc>
      </w:tr>
      <w:tr w:rsidR="007D4954" w:rsidRPr="00873205" w14:paraId="7A186DEA"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2FED5A9B"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t>Impacts from noise and vibration</w:t>
            </w:r>
          </w:p>
        </w:tc>
        <w:tc>
          <w:tcPr>
            <w:tcW w:w="7740" w:type="dxa"/>
            <w:tcBorders>
              <w:top w:val="single" w:sz="4" w:space="0" w:color="000000"/>
              <w:left w:val="single" w:sz="4" w:space="0" w:color="000000"/>
              <w:bottom w:val="single" w:sz="4" w:space="0" w:color="000000"/>
              <w:right w:val="single" w:sz="4" w:space="0" w:color="000000"/>
            </w:tcBorders>
          </w:tcPr>
          <w:p w14:paraId="3FB9AFD2"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The contractor is responsible for compliance with the relevant Vietnamese legislation with respect to noise and vibration.</w:t>
            </w:r>
          </w:p>
          <w:p w14:paraId="519AD804"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All vehicles must have appropriate “Certificate of conformity from inspection of quality, technical safety and environmental protection” following Decision No. 35/2005/QD-BGTVT; to avoid exceeding noise emission from poorly maintained machines.</w:t>
            </w:r>
          </w:p>
          <w:p w14:paraId="3C5DEB4B"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When needed, measures to reduce noise to acceptable levels must be implemented and could include silencers, mufflers, acoustically dampened panels or placement of noisy machines in acoustically protected areas.</w:t>
            </w:r>
          </w:p>
        </w:tc>
      </w:tr>
      <w:tr w:rsidR="007D4954" w:rsidRPr="00873205" w14:paraId="4E1C4980"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163DA9C3"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lastRenderedPageBreak/>
              <w:t>Water pollution</w:t>
            </w:r>
          </w:p>
        </w:tc>
        <w:tc>
          <w:tcPr>
            <w:tcW w:w="7740" w:type="dxa"/>
            <w:tcBorders>
              <w:top w:val="single" w:sz="4" w:space="0" w:color="000000"/>
              <w:left w:val="single" w:sz="4" w:space="0" w:color="000000"/>
              <w:bottom w:val="single" w:sz="4" w:space="0" w:color="000000"/>
              <w:right w:val="single" w:sz="4" w:space="0" w:color="000000"/>
            </w:tcBorders>
          </w:tcPr>
          <w:p w14:paraId="56A66C24"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The Contractor must be responsible for compliance with the relevant Vietnamese legislation relevant to wastewater discharges into watercourses.</w:t>
            </w:r>
          </w:p>
          <w:p w14:paraId="498F73CC"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Portable or constructed toilets must be provided on site for construction workers. Wastewater from toilets as well as kitchens, showers, sinks, etc. shall be discharged into a conservancy tank for removal from the site or discharged into municipal sewerage systems; there should be no direct discharges to any water body. </w:t>
            </w:r>
          </w:p>
          <w:p w14:paraId="1F5A4755"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Wastewater over permissible values set by relevant Vietnam technical standards/regulations must be collected in a conservancy tank and removed from site by licensed waste collectors.</w:t>
            </w:r>
          </w:p>
          <w:p w14:paraId="656F42C5"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Before construction, all necessary wastewater disposal permits/licenses and/or wastewater disposal contract have been obtained</w:t>
            </w:r>
          </w:p>
          <w:p w14:paraId="786176ED"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At completion of construction works, water collection tanks and septic tanks shall be covered and effectively sealed off. </w:t>
            </w:r>
          </w:p>
        </w:tc>
      </w:tr>
      <w:tr w:rsidR="007D4954" w:rsidRPr="00873205" w14:paraId="6735AAE9"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2E3C8074"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t>Drainage and sedimentation control</w:t>
            </w:r>
          </w:p>
        </w:tc>
        <w:tc>
          <w:tcPr>
            <w:tcW w:w="7740" w:type="dxa"/>
            <w:tcBorders>
              <w:top w:val="single" w:sz="4" w:space="0" w:color="000000"/>
              <w:left w:val="single" w:sz="4" w:space="0" w:color="000000"/>
              <w:bottom w:val="single" w:sz="4" w:space="0" w:color="000000"/>
              <w:right w:val="single" w:sz="4" w:space="0" w:color="000000"/>
            </w:tcBorders>
          </w:tcPr>
          <w:p w14:paraId="6218AA85"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The Contractor shall follow the detailed drainage design included in the construction plans, intended to prevent storm water from causing local flooding or scouring slopes and areas of unprotected soil resulting in heavy sediment loads affecting local watercourses.</w:t>
            </w:r>
          </w:p>
          <w:p w14:paraId="67529BFC"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Ensure drainage system is always maintained cleared of mud and other obstructions.</w:t>
            </w:r>
          </w:p>
          <w:p w14:paraId="6737136C"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Areas of the site not disturbed by construction activities shall be maintained in their existing conditions.</w:t>
            </w:r>
          </w:p>
          <w:p w14:paraId="46F10042"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Earthworks, cuts, and fill slopes shall be properly maintained, in accordance with the construction specifications, including measures such as installation of drains, use of plant cover.</w:t>
            </w:r>
          </w:p>
          <w:p w14:paraId="26A3BEA4"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To avoid sediment-laded runoff that could adversely impact watercourses, install sediment control structures where needed to slow or redirect runoff and trap sediment until vegetation is established. Sediment control structures could include windrows of logging slash, rock berms, sediment catchment basins, straw bales, storm drain inlet protection systems, or brush fences.</w:t>
            </w:r>
          </w:p>
          <w:p w14:paraId="72D56B2C"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Site de-watering and water diversions: In the case that construction activities require that work be carried out within the watercourse (e.g. culvert or bridge crossing construction, retaining wall construction, erosion protection works), the work area must be dewatered to provide for construction in dry conditions. The sediment laden water pumped from the work area must be discharged to an appropriate sediment control measure for treatment before re-release to the stream.</w:t>
            </w:r>
          </w:p>
          <w:p w14:paraId="007D6FC6"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Stream diversions or construction of cofferdams would require site-specific mitigation measures in the EMP.</w:t>
            </w:r>
          </w:p>
        </w:tc>
      </w:tr>
      <w:tr w:rsidR="007D4954" w:rsidRPr="00873205" w14:paraId="2F38C1F3"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10EA9E64"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t>Management of stockpiles, quarries, and borrow pits</w:t>
            </w:r>
          </w:p>
        </w:tc>
        <w:tc>
          <w:tcPr>
            <w:tcW w:w="7740" w:type="dxa"/>
            <w:tcBorders>
              <w:top w:val="single" w:sz="4" w:space="0" w:color="000000"/>
              <w:left w:val="single" w:sz="4" w:space="0" w:color="000000"/>
              <w:bottom w:val="single" w:sz="4" w:space="0" w:color="000000"/>
              <w:right w:val="single" w:sz="4" w:space="0" w:color="000000"/>
            </w:tcBorders>
          </w:tcPr>
          <w:p w14:paraId="13CB16EE"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Large scale borrow pits or stockpiles will need site-specific measures that go beyond those in these ECOPs.</w:t>
            </w:r>
          </w:p>
          <w:p w14:paraId="713B6F91" w14:textId="77777777" w:rsidR="00BC67EE" w:rsidRPr="00873205" w:rsidRDefault="00BC67EE" w:rsidP="007D4954">
            <w:pPr>
              <w:pStyle w:val="ListParagraph"/>
              <w:numPr>
                <w:ilvl w:val="0"/>
                <w:numId w:val="5"/>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All locations to be used must be previously identified in the approved construction specifications. Sensitive sites such as scenic spots, areas of natural habitat, areas near sensitive receptors, or areas near water should be avoided.</w:t>
            </w:r>
          </w:p>
          <w:p w14:paraId="1033F5FB" w14:textId="77777777" w:rsidR="00BC67EE" w:rsidRPr="00873205" w:rsidRDefault="00BC67EE" w:rsidP="007D4954">
            <w:pPr>
              <w:pStyle w:val="ListParagraph"/>
              <w:numPr>
                <w:ilvl w:val="0"/>
                <w:numId w:val="5"/>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An open ditch shall be built around the stockpile site to intercept wastewater.</w:t>
            </w:r>
          </w:p>
          <w:p w14:paraId="34704BAB" w14:textId="77777777" w:rsidR="00BC67EE" w:rsidRPr="00873205" w:rsidRDefault="00BC67EE" w:rsidP="007D4954">
            <w:pPr>
              <w:pStyle w:val="ListParagraph"/>
              <w:numPr>
                <w:ilvl w:val="0"/>
                <w:numId w:val="5"/>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Stockpile topsoil when first opening a borrow pit and use it later to restore the area to near natural conditions.</w:t>
            </w:r>
          </w:p>
          <w:p w14:paraId="53139C69" w14:textId="77777777" w:rsidR="00BC67EE" w:rsidRPr="00873205" w:rsidRDefault="00BC67EE" w:rsidP="007D4954">
            <w:pPr>
              <w:pStyle w:val="ListParagraph"/>
              <w:numPr>
                <w:ilvl w:val="0"/>
                <w:numId w:val="5"/>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If needed, disposal sites shall include a retaining wall.</w:t>
            </w:r>
          </w:p>
          <w:p w14:paraId="32645850" w14:textId="77777777" w:rsidR="00BC67EE" w:rsidRPr="00873205" w:rsidRDefault="00BC67EE" w:rsidP="007D4954">
            <w:pPr>
              <w:pStyle w:val="ListParagraph"/>
              <w:numPr>
                <w:ilvl w:val="0"/>
                <w:numId w:val="5"/>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lastRenderedPageBreak/>
              <w:t>If the need for new sites arises during construction, they must be pre-approved by the Construction Engineer.</w:t>
            </w:r>
          </w:p>
          <w:p w14:paraId="4E9CCBAE" w14:textId="77777777" w:rsidR="00BC67EE" w:rsidRPr="00873205" w:rsidRDefault="00BC67EE" w:rsidP="007D4954">
            <w:pPr>
              <w:pStyle w:val="ListParagraph"/>
              <w:numPr>
                <w:ilvl w:val="0"/>
                <w:numId w:val="5"/>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If landowners are affected by use of their areas for stockpiles or borrow pits, they must be included in the project resettlement plan.</w:t>
            </w:r>
          </w:p>
          <w:p w14:paraId="703EAB26" w14:textId="77777777" w:rsidR="00BC67EE" w:rsidRPr="00873205" w:rsidRDefault="00BC67EE" w:rsidP="007D4954">
            <w:pPr>
              <w:pStyle w:val="ListParagraph"/>
              <w:numPr>
                <w:ilvl w:val="0"/>
                <w:numId w:val="5"/>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If access roads are needed, they must have been considered in the environmental assessment.</w:t>
            </w:r>
          </w:p>
        </w:tc>
      </w:tr>
      <w:tr w:rsidR="007D4954" w:rsidRPr="00873205" w14:paraId="00FA87C2"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2F75458B"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lastRenderedPageBreak/>
              <w:t>Solid waste</w:t>
            </w:r>
          </w:p>
        </w:tc>
        <w:tc>
          <w:tcPr>
            <w:tcW w:w="7740" w:type="dxa"/>
            <w:tcBorders>
              <w:top w:val="single" w:sz="4" w:space="0" w:color="000000"/>
              <w:left w:val="single" w:sz="4" w:space="0" w:color="000000"/>
              <w:bottom w:val="single" w:sz="4" w:space="0" w:color="000000"/>
              <w:right w:val="single" w:sz="4" w:space="0" w:color="000000"/>
            </w:tcBorders>
          </w:tcPr>
          <w:p w14:paraId="40F9BD2A"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Before construction, a solid waste control procedure (storage, provision of bins, site clean-up schedule, bin clean-out schedule, etc.) must be prepared by Contractors and it must be carefully followed during construction activities.</w:t>
            </w:r>
          </w:p>
          <w:p w14:paraId="47DABBAA"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Before construction, all necessary waste disposal permits or licenses must be obtained.</w:t>
            </w:r>
          </w:p>
          <w:p w14:paraId="2D5E4692"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Measures shall be taken to reduce the potential for litter and negligent behaviour with regard to the disposal of all refuse. At all places of work, the Contractor shall provide litter bins, containers and refuse collection facilities.</w:t>
            </w:r>
          </w:p>
          <w:p w14:paraId="14C61267"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Solid waste may be temporarily stored on site in a designated area approved by the Construction Supervision Consultant and relevant local authorities prior to collection and disposal through a licensed waste collector, for example, URENCO.</w:t>
            </w:r>
          </w:p>
          <w:p w14:paraId="0DBCB836"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Waste storage containers shall be covered, tip-proof, weatherproof and scavenger proof.</w:t>
            </w:r>
          </w:p>
          <w:p w14:paraId="1BF3AB56"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No burning, on-site burying or dumping of solid waste shall occur. </w:t>
            </w:r>
          </w:p>
          <w:p w14:paraId="6E00D32A"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Recyclable materials such as wooden plates for trench works, steel, scaffolding material, site holding, packaging material, etc. shall be collected and separated on-site from other waste sources for reuse, for use as fill, or for sale.</w:t>
            </w:r>
          </w:p>
          <w:p w14:paraId="30B1D2B1"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If not removed off site, solid waste or construction debris shall be disposed of only at sites identified and approved by the Construction Supervision Consultant and included in the solid waste plan. Under no circumstances shall the contractor dispose of any material in environmentally sensitive areas, such as in areas of natural habitat or in watercourses.</w:t>
            </w:r>
          </w:p>
          <w:p w14:paraId="30ECA173" w14:textId="77777777" w:rsidR="00BC67EE" w:rsidRPr="00873205" w:rsidRDefault="00BC67EE" w:rsidP="009F5FCC">
            <w:pPr>
              <w:pStyle w:val="ListParagraph"/>
              <w:numPr>
                <w:ilvl w:val="0"/>
                <w:numId w:val="0"/>
              </w:numPr>
              <w:ind w:left="502"/>
              <w:rPr>
                <w:rFonts w:cs="Times New Roman"/>
                <w:color w:val="000000" w:themeColor="text1"/>
              </w:rPr>
            </w:pPr>
          </w:p>
        </w:tc>
      </w:tr>
      <w:tr w:rsidR="007D4954" w:rsidRPr="00873205" w14:paraId="0D992F7B"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2636BBD3"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t>Chemical or hazardous wastes</w:t>
            </w:r>
          </w:p>
        </w:tc>
        <w:tc>
          <w:tcPr>
            <w:tcW w:w="7740" w:type="dxa"/>
            <w:tcBorders>
              <w:top w:val="single" w:sz="4" w:space="0" w:color="000000"/>
              <w:left w:val="single" w:sz="4" w:space="0" w:color="000000"/>
              <w:bottom w:val="single" w:sz="4" w:space="0" w:color="000000"/>
              <w:right w:val="single" w:sz="4" w:space="0" w:color="000000"/>
            </w:tcBorders>
          </w:tcPr>
          <w:p w14:paraId="1CD056C9"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Chemical waste of any kind shall be disposed of at an approved appropriate landfill site and in accordance with local legislative requirements. The Contractor shall obtain needed disposal certificates.</w:t>
            </w:r>
          </w:p>
          <w:p w14:paraId="7F9E26C8"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The removal of asbestos-containing materials or other toxic substances shall be performed and disposed of by specially trained and certified workers.</w:t>
            </w:r>
          </w:p>
          <w:p w14:paraId="7142D355"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Used oil and grease shall be removed from site and sold to an approved used oil recycling company. </w:t>
            </w:r>
          </w:p>
          <w:p w14:paraId="2BB2521A"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Used oil, lubricants, cleaning materials, etc. from the maintenance of vehicles and machinery shall be collected in holding tanks and removed from site by a specialized oil recycling company for disposal at an approved hazardous waste site. </w:t>
            </w:r>
          </w:p>
          <w:p w14:paraId="73046A69"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Used oil or oil-contaminated materials that could potentially contain PCBs shall be securely stored to avoid any leakage or affecting workers. The local DONRE must be contacted for further guidance. </w:t>
            </w:r>
          </w:p>
          <w:p w14:paraId="0B733C7A"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Unused or rejected tar or bituminous products shall be returned to the supplier’s production plant.</w:t>
            </w:r>
          </w:p>
          <w:p w14:paraId="5EE3D163"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Relevant agencies shall be promptly informed of any accidental spill or incident.</w:t>
            </w:r>
          </w:p>
          <w:p w14:paraId="64E49E3A"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Store chemicals appropriately and with appropriate labelling</w:t>
            </w:r>
          </w:p>
          <w:p w14:paraId="3196FA0D"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Appropriate communication and training programs should be put in place to prepare workers to recognize and respond to workplace chemical hazards</w:t>
            </w:r>
          </w:p>
          <w:p w14:paraId="08039C8B" w14:textId="77777777" w:rsidR="00BC67EE" w:rsidRPr="00873205" w:rsidRDefault="00BC67EE" w:rsidP="009F5FCC">
            <w:pPr>
              <w:pStyle w:val="ListParagraph"/>
              <w:numPr>
                <w:ilvl w:val="0"/>
                <w:numId w:val="0"/>
              </w:numPr>
              <w:autoSpaceDE w:val="0"/>
              <w:autoSpaceDN w:val="0"/>
              <w:adjustRightInd w:val="0"/>
              <w:ind w:left="374"/>
              <w:rPr>
                <w:rFonts w:cs="Times New Roman"/>
                <w:color w:val="000000" w:themeColor="text1"/>
              </w:rPr>
            </w:pPr>
            <w:r w:rsidRPr="00873205">
              <w:rPr>
                <w:rFonts w:cs="Times New Roman"/>
                <w:color w:val="000000" w:themeColor="text1"/>
              </w:rPr>
              <w:lastRenderedPageBreak/>
              <w:t>Prepare and initiate a remedial action following any spill or incident. In this case, the contractor shall provide a report explaining the reasons for the spill or incident, remedial action taken, consequences/damage from the spill, and proposed corrective actions.</w:t>
            </w:r>
          </w:p>
        </w:tc>
      </w:tr>
      <w:tr w:rsidR="007D4954" w:rsidRPr="00873205" w14:paraId="079E1A9A"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48BF30E3"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lastRenderedPageBreak/>
              <w:t>Management of small amounts of sludge</w:t>
            </w:r>
          </w:p>
        </w:tc>
        <w:tc>
          <w:tcPr>
            <w:tcW w:w="7740" w:type="dxa"/>
            <w:tcBorders>
              <w:top w:val="single" w:sz="4" w:space="0" w:color="000000"/>
              <w:left w:val="single" w:sz="4" w:space="0" w:color="000000"/>
              <w:bottom w:val="single" w:sz="4" w:space="0" w:color="000000"/>
              <w:right w:val="single" w:sz="4" w:space="0" w:color="000000"/>
            </w:tcBorders>
          </w:tcPr>
          <w:p w14:paraId="69C35EF0"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Dredging plan should be established including time schedule, method statement to meet the requirements of traffic safety, public health and environmental sanitation. In order to ensure dredging that is consistent with environmental regulations, key decision makers (local authority, DONRE, utility company, CSC, etc.) must be involved and concur in each key decision point in the process leading to preparation and implementation of a plan. </w:t>
            </w:r>
          </w:p>
          <w:p w14:paraId="071DFB4D"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Characteristics of sludge/sediment should be determined by sampling and analysis if not already fully evaluated during the EIA. Sludge that is heavily contaminated would require measures that go beyond the scope of these ECOPs.</w:t>
            </w:r>
          </w:p>
          <w:p w14:paraId="243E71D8"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Ensure that dredged material management plans incorporate environmental considerations in the identification of short-term and long-term disposal alternatives, consider methods to reduce dredging, and maximize the beneficial use of dredged materials. </w:t>
            </w:r>
          </w:p>
          <w:p w14:paraId="0AA24024"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Dredging work should be conducted when water flow is high to allow the dredged materials can be separated into the sediment and the supernatant water (i.e., spoil) by settling.</w:t>
            </w:r>
          </w:p>
          <w:p w14:paraId="0D83624C"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Lixiviate from dredged materials should not be allowed to enter watercourses without appropriate filtering or treatment. </w:t>
            </w:r>
          </w:p>
          <w:p w14:paraId="045EC073"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Collected dredged materials have to be processed, as per Vietnamese regulations on waste collection, to ensure safe and environmentally secure transportation, storage, treatment and management </w:t>
            </w:r>
          </w:p>
          <w:p w14:paraId="4209B027"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Those involved in handling of sludge should be specialized and have certification of sludge handling. Guidelines for certification of sludge handling is in the Circular No. 12/2011/TT-BTNMT on management of hazardous substance</w:t>
            </w:r>
          </w:p>
          <w:p w14:paraId="08B7A0BD"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Sanitary landfill site should meet technical requirements, based on level of potential contamination.</w:t>
            </w:r>
          </w:p>
        </w:tc>
      </w:tr>
      <w:tr w:rsidR="007D4954" w:rsidRPr="00873205" w14:paraId="2F989D3F"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576F324D"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t>Vegetation Cover Management</w:t>
            </w:r>
          </w:p>
        </w:tc>
        <w:tc>
          <w:tcPr>
            <w:tcW w:w="7740" w:type="dxa"/>
            <w:tcBorders>
              <w:top w:val="single" w:sz="4" w:space="0" w:color="000000"/>
              <w:left w:val="single" w:sz="4" w:space="0" w:color="000000"/>
              <w:bottom w:val="single" w:sz="4" w:space="0" w:color="000000"/>
              <w:right w:val="single" w:sz="4" w:space="0" w:color="000000"/>
            </w:tcBorders>
          </w:tcPr>
          <w:p w14:paraId="5FE9A231" w14:textId="77777777" w:rsidR="00BC67EE" w:rsidRPr="00873205" w:rsidRDefault="00BC67EE" w:rsidP="007D4954">
            <w:pPr>
              <w:pStyle w:val="ListParagraph"/>
              <w:numPr>
                <w:ilvl w:val="0"/>
                <w:numId w:val="4"/>
              </w:numPr>
              <w:tabs>
                <w:tab w:val="clear" w:pos="142"/>
                <w:tab w:val="clear" w:pos="426"/>
              </w:tabs>
              <w:ind w:left="317" w:hanging="283"/>
              <w:rPr>
                <w:rFonts w:cs="Times New Roman"/>
                <w:snapToGrid w:val="0"/>
                <w:color w:val="000000" w:themeColor="text1"/>
              </w:rPr>
            </w:pPr>
            <w:r w:rsidRPr="00873205">
              <w:rPr>
                <w:rFonts w:cs="Times New Roman"/>
                <w:snapToGrid w:val="0"/>
                <w:color w:val="000000" w:themeColor="text1"/>
              </w:rPr>
              <w:t>The Contractor shall prepare a Clearance, Revegetation and Restoration Management Plan for prior approval by the Construction Engineer, following relevant regulations. The Clearance Plan shall be approved by Construction Supervision Consultant and followed strictly by contractor. Areas to be cleared should be minimized as much as possible.</w:t>
            </w:r>
          </w:p>
          <w:p w14:paraId="2100130F" w14:textId="77777777" w:rsidR="00BC67EE" w:rsidRPr="00873205" w:rsidRDefault="00BC67EE" w:rsidP="007D4954">
            <w:pPr>
              <w:pStyle w:val="ListParagraph"/>
              <w:numPr>
                <w:ilvl w:val="0"/>
                <w:numId w:val="4"/>
              </w:numPr>
              <w:tabs>
                <w:tab w:val="clear" w:pos="142"/>
                <w:tab w:val="clear" w:pos="426"/>
              </w:tabs>
              <w:ind w:left="317" w:hanging="283"/>
              <w:rPr>
                <w:rFonts w:cs="Times New Roman"/>
                <w:color w:val="000000" w:themeColor="text1"/>
              </w:rPr>
            </w:pPr>
            <w:r w:rsidRPr="00873205">
              <w:rPr>
                <w:rFonts w:cs="Times New Roman"/>
                <w:snapToGrid w:val="0"/>
                <w:color w:val="000000" w:themeColor="text1"/>
              </w:rPr>
              <w:t>The Contractor shall remove topsoil from all areas where topsoil will be impacted on by rehabilitation</w:t>
            </w:r>
            <w:r w:rsidRPr="00873205">
              <w:rPr>
                <w:rFonts w:cs="Times New Roman"/>
                <w:color w:val="000000" w:themeColor="text1"/>
              </w:rPr>
              <w:t xml:space="preserve"> activities, including temporary activities such as storage and stockpiling, etc.; the stripped topsoil shall be stockpiled in areas agreed with the Construction Supervision Consultant for later use in re-vegetation and shall be adequately protected. </w:t>
            </w:r>
          </w:p>
          <w:p w14:paraId="1AE7F773" w14:textId="77777777" w:rsidR="00BC67EE" w:rsidRPr="00873205" w:rsidRDefault="00BC67EE" w:rsidP="007D4954">
            <w:pPr>
              <w:pStyle w:val="ListParagraph"/>
              <w:numPr>
                <w:ilvl w:val="0"/>
                <w:numId w:val="4"/>
              </w:numPr>
              <w:tabs>
                <w:tab w:val="clear" w:pos="142"/>
                <w:tab w:val="clear" w:pos="426"/>
              </w:tabs>
              <w:ind w:left="317" w:hanging="283"/>
              <w:rPr>
                <w:rFonts w:cs="Times New Roman"/>
                <w:snapToGrid w:val="0"/>
                <w:color w:val="000000" w:themeColor="text1"/>
              </w:rPr>
            </w:pPr>
            <w:r w:rsidRPr="00873205">
              <w:rPr>
                <w:rFonts w:cs="Times New Roman"/>
                <w:snapToGrid w:val="0"/>
                <w:color w:val="000000" w:themeColor="text1"/>
              </w:rPr>
              <w:t>The application of chemicals for vegetation clearing is not permitted.</w:t>
            </w:r>
            <w:r w:rsidRPr="00873205" w:rsidDel="00851B6F">
              <w:rPr>
                <w:rFonts w:cs="Times New Roman"/>
                <w:snapToGrid w:val="0"/>
                <w:color w:val="000000" w:themeColor="text1"/>
              </w:rPr>
              <w:t xml:space="preserve"> </w:t>
            </w:r>
          </w:p>
          <w:p w14:paraId="500CB7D0" w14:textId="77777777" w:rsidR="00BC67EE" w:rsidRPr="00873205" w:rsidRDefault="00BC67EE" w:rsidP="007D4954">
            <w:pPr>
              <w:pStyle w:val="ListParagraph"/>
              <w:numPr>
                <w:ilvl w:val="0"/>
                <w:numId w:val="4"/>
              </w:numPr>
              <w:tabs>
                <w:tab w:val="clear" w:pos="142"/>
                <w:tab w:val="clear" w:pos="426"/>
              </w:tabs>
              <w:ind w:left="317" w:hanging="283"/>
              <w:rPr>
                <w:rFonts w:cs="Times New Roman"/>
                <w:snapToGrid w:val="0"/>
                <w:color w:val="000000" w:themeColor="text1"/>
              </w:rPr>
            </w:pPr>
            <w:r w:rsidRPr="00873205">
              <w:rPr>
                <w:rFonts w:cs="Times New Roman"/>
                <w:snapToGrid w:val="0"/>
                <w:color w:val="000000" w:themeColor="text1"/>
              </w:rPr>
              <w:t>Prohibit cutting of any tree unless explicitly authorized in the vegetation clearing plan.</w:t>
            </w:r>
          </w:p>
          <w:p w14:paraId="12F499E1" w14:textId="77777777" w:rsidR="00BC67EE" w:rsidRPr="00873205" w:rsidRDefault="00BC67EE" w:rsidP="007D4954">
            <w:pPr>
              <w:pStyle w:val="ListParagraph"/>
              <w:numPr>
                <w:ilvl w:val="0"/>
                <w:numId w:val="6"/>
              </w:numPr>
              <w:tabs>
                <w:tab w:val="clear" w:pos="142"/>
                <w:tab w:val="clear" w:pos="426"/>
              </w:tabs>
              <w:ind w:left="317" w:hanging="283"/>
              <w:rPr>
                <w:rFonts w:cs="Times New Roman"/>
                <w:color w:val="000000" w:themeColor="text1"/>
              </w:rPr>
            </w:pPr>
            <w:r w:rsidRPr="00873205">
              <w:rPr>
                <w:rFonts w:cs="Times New Roman"/>
                <w:color w:val="000000" w:themeColor="text1"/>
              </w:rPr>
              <w:t>When needed, erect temporary protective fencing to efficiently protect the preserved trees before commencement of any works within the site.</w:t>
            </w:r>
          </w:p>
          <w:p w14:paraId="4CC0151E" w14:textId="77777777" w:rsidR="00BC67EE" w:rsidRPr="00873205" w:rsidRDefault="00BC67EE" w:rsidP="007D4954">
            <w:pPr>
              <w:pStyle w:val="ListParagraph"/>
              <w:numPr>
                <w:ilvl w:val="0"/>
                <w:numId w:val="6"/>
              </w:numPr>
              <w:tabs>
                <w:tab w:val="clear" w:pos="142"/>
                <w:tab w:val="clear" w:pos="426"/>
              </w:tabs>
              <w:ind w:left="317" w:hanging="283"/>
              <w:rPr>
                <w:rFonts w:cs="Times New Roman"/>
                <w:color w:val="000000" w:themeColor="text1"/>
              </w:rPr>
            </w:pPr>
            <w:r w:rsidRPr="00873205">
              <w:rPr>
                <w:rFonts w:cs="Times New Roman"/>
                <w:color w:val="000000" w:themeColor="text1"/>
              </w:rPr>
              <w:t>No area of potential importance as an ecological resource should be disturbed unless there is prior authorization from CMS. This could include areas of breeding or feeding of birds or animals, fish spawning areas, or any area that is protected as a green space.</w:t>
            </w:r>
          </w:p>
          <w:p w14:paraId="7FF70B91" w14:textId="77777777" w:rsidR="00BC67EE" w:rsidRPr="00873205" w:rsidRDefault="00BC67EE" w:rsidP="007D4954">
            <w:pPr>
              <w:pStyle w:val="ListParagraph"/>
              <w:numPr>
                <w:ilvl w:val="0"/>
                <w:numId w:val="6"/>
              </w:numPr>
              <w:tabs>
                <w:tab w:val="clear" w:pos="142"/>
                <w:tab w:val="clear" w:pos="426"/>
              </w:tabs>
              <w:ind w:left="317" w:hanging="283"/>
              <w:rPr>
                <w:rFonts w:cs="Times New Roman"/>
                <w:color w:val="000000" w:themeColor="text1"/>
              </w:rPr>
            </w:pPr>
            <w:r w:rsidRPr="00873205">
              <w:rPr>
                <w:rFonts w:cs="Times New Roman"/>
                <w:color w:val="000000" w:themeColor="text1"/>
              </w:rPr>
              <w:lastRenderedPageBreak/>
              <w:t>The Contractor shall ensure that no hunting, trapping shooting, poisoning of fauna takes place.</w:t>
            </w:r>
          </w:p>
          <w:p w14:paraId="4383BA8D" w14:textId="77777777" w:rsidR="00BC67EE" w:rsidRPr="00873205" w:rsidRDefault="00BC67EE" w:rsidP="007D4954">
            <w:pPr>
              <w:pStyle w:val="ListParagraph"/>
              <w:numPr>
                <w:ilvl w:val="0"/>
                <w:numId w:val="0"/>
              </w:numPr>
              <w:autoSpaceDE w:val="0"/>
              <w:autoSpaceDN w:val="0"/>
              <w:adjustRightInd w:val="0"/>
              <w:ind w:left="317"/>
              <w:rPr>
                <w:rFonts w:cs="Times New Roman"/>
                <w:color w:val="000000" w:themeColor="text1"/>
              </w:rPr>
            </w:pPr>
          </w:p>
        </w:tc>
      </w:tr>
      <w:tr w:rsidR="007D4954" w:rsidRPr="00873205" w14:paraId="783ABFED"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0CD5548E" w14:textId="77777777" w:rsidR="00BC67EE" w:rsidRPr="00873205" w:rsidRDefault="00BC67EE" w:rsidP="007D4954">
            <w:pPr>
              <w:spacing w:line="240" w:lineRule="auto"/>
              <w:rPr>
                <w:rFonts w:cs="Times New Roman"/>
                <w:b/>
                <w:color w:val="000000" w:themeColor="text1"/>
                <w:sz w:val="24"/>
                <w:szCs w:val="24"/>
              </w:rPr>
            </w:pPr>
            <w:r w:rsidRPr="00873205">
              <w:rPr>
                <w:rFonts w:cs="Times New Roman"/>
                <w:b/>
                <w:color w:val="000000" w:themeColor="text1"/>
                <w:sz w:val="24"/>
                <w:szCs w:val="24"/>
              </w:rPr>
              <w:lastRenderedPageBreak/>
              <w:t>Traffic Management</w:t>
            </w:r>
          </w:p>
        </w:tc>
        <w:tc>
          <w:tcPr>
            <w:tcW w:w="7740" w:type="dxa"/>
            <w:tcBorders>
              <w:top w:val="single" w:sz="4" w:space="0" w:color="000000"/>
              <w:left w:val="single" w:sz="4" w:space="0" w:color="000000"/>
              <w:bottom w:val="single" w:sz="4" w:space="0" w:color="000000"/>
              <w:right w:val="single" w:sz="4" w:space="0" w:color="000000"/>
            </w:tcBorders>
          </w:tcPr>
          <w:p w14:paraId="6F1976D1"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Before construction, carry out consultations with local government and community and with traffic police.</w:t>
            </w:r>
          </w:p>
          <w:p w14:paraId="3EF028B6"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 xml:space="preserve">Significant increases in number of vehicle trips must be covered in a construction plan previously approved. Routing, especially of heavy vehicles, needs to take into account sensitive sites such as schools, hospitals, and markets. </w:t>
            </w:r>
          </w:p>
          <w:p w14:paraId="1E56A077"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Installation of lighting at night must be done if this is necessary to ensure safe traffic circulation.</w:t>
            </w:r>
          </w:p>
          <w:p w14:paraId="7C56C09B"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Place signs around the construction areas to facilitate traffic movement, provide directions to various components of the works, and provide safety advice and warning.</w:t>
            </w:r>
          </w:p>
          <w:p w14:paraId="2727F02C"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Employing safe traffic control measures, including road/rivers/canal signs and flag persons to warn of dangerous conditions.</w:t>
            </w:r>
          </w:p>
          <w:p w14:paraId="4235972F" w14:textId="77777777" w:rsidR="00BC67EE" w:rsidRPr="00873205" w:rsidRDefault="00BC67EE" w:rsidP="007D4954">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Avoid material transportation for construction during rush hour.</w:t>
            </w:r>
          </w:p>
          <w:p w14:paraId="1AC7A612" w14:textId="76A61287" w:rsidR="00BC67EE" w:rsidRPr="0055478D" w:rsidRDefault="00BC67EE" w:rsidP="0055478D">
            <w:pPr>
              <w:pStyle w:val="ListParagraph"/>
              <w:numPr>
                <w:ilvl w:val="0"/>
                <w:numId w:val="3"/>
              </w:numPr>
              <w:tabs>
                <w:tab w:val="clear" w:pos="142"/>
                <w:tab w:val="clear" w:pos="426"/>
              </w:tabs>
              <w:autoSpaceDE w:val="0"/>
              <w:autoSpaceDN w:val="0"/>
              <w:adjustRightInd w:val="0"/>
              <w:rPr>
                <w:rFonts w:cs="Times New Roman"/>
                <w:color w:val="000000" w:themeColor="text1"/>
              </w:rPr>
            </w:pPr>
            <w:r w:rsidRPr="00873205">
              <w:rPr>
                <w:rFonts w:cs="Times New Roman"/>
                <w:color w:val="000000" w:themeColor="text1"/>
              </w:rPr>
              <w:t>Passageways for pedestrians and vehicles within and outside construction areas should be segregated and provide for easy, safe, and appropriate access. Signpost shall be installed appropriately in both water-ways and roads where necessary.</w:t>
            </w:r>
          </w:p>
        </w:tc>
      </w:tr>
      <w:tr w:rsidR="007D4954" w:rsidRPr="00873205" w14:paraId="1FB3B20A"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00E1DA91" w14:textId="77777777" w:rsidR="00BC67EE" w:rsidRPr="00873205" w:rsidRDefault="00BC67EE" w:rsidP="007D4954">
            <w:pPr>
              <w:spacing w:line="240" w:lineRule="auto"/>
              <w:ind w:left="66"/>
              <w:rPr>
                <w:rFonts w:cs="Times New Roman"/>
                <w:b/>
                <w:color w:val="000000" w:themeColor="text1"/>
                <w:sz w:val="24"/>
                <w:szCs w:val="24"/>
              </w:rPr>
            </w:pPr>
            <w:r w:rsidRPr="00873205">
              <w:rPr>
                <w:rFonts w:cs="Times New Roman"/>
                <w:b/>
                <w:color w:val="000000" w:themeColor="text1"/>
                <w:sz w:val="24"/>
                <w:szCs w:val="24"/>
              </w:rPr>
              <w:t>R</w:t>
            </w:r>
            <w:r w:rsidRPr="00873205">
              <w:rPr>
                <w:rFonts w:cs="Times New Roman"/>
                <w:b/>
                <w:bCs/>
                <w:color w:val="000000" w:themeColor="text1"/>
                <w:sz w:val="24"/>
                <w:szCs w:val="24"/>
              </w:rPr>
              <w:t>estoration of affected areas</w:t>
            </w:r>
          </w:p>
        </w:tc>
        <w:tc>
          <w:tcPr>
            <w:tcW w:w="7740" w:type="dxa"/>
            <w:tcBorders>
              <w:top w:val="single" w:sz="4" w:space="0" w:color="000000"/>
              <w:left w:val="single" w:sz="4" w:space="0" w:color="000000"/>
              <w:bottom w:val="single" w:sz="4" w:space="0" w:color="000000"/>
              <w:right w:val="single" w:sz="4" w:space="0" w:color="000000"/>
            </w:tcBorders>
          </w:tcPr>
          <w:p w14:paraId="738A9CB4"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Cleared areas such as borrow pits no longer in use, disposal areas, site facilities, workers’ camps, stockpiles areas, working platforms and any areas temporarily occupied during construction of the project works shall be restored using landscaping,  adequate drainage and revegetation.</w:t>
            </w:r>
          </w:p>
          <w:p w14:paraId="27AA8FCB"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Start revegetation at the earliest opportunity. Appropriate local native species of vegetation shall be selected for the planting and restoration of the natural landforms.</w:t>
            </w:r>
          </w:p>
          <w:p w14:paraId="555B1B10"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Spoil heaps and excavated slopes shall be re-profiled to stable batters, and grassed to prevent erosion;</w:t>
            </w:r>
          </w:p>
          <w:p w14:paraId="232A171F"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All affected areas shall be landscaped and any necessary remedial works shall be undertaken without delay, including green-spacing, roads, bridges and other existing works</w:t>
            </w:r>
          </w:p>
          <w:p w14:paraId="20C5BFBA"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Trees shall be planted at exposed land and on slopes to prevent or reduce land collapse and keep stability of slopes</w:t>
            </w:r>
          </w:p>
          <w:p w14:paraId="5D5916A3"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Soil contaminated with chemicals or hazardous substances shall be removed and transported and buried in waste disposal areas.</w:t>
            </w:r>
          </w:p>
          <w:p w14:paraId="7EEE86BB" w14:textId="5C21BB47" w:rsidR="00BC67EE" w:rsidRPr="0055478D" w:rsidRDefault="00BC67EE" w:rsidP="0055478D">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Restore all damaged road and bridges caused by project activities</w:t>
            </w:r>
          </w:p>
        </w:tc>
      </w:tr>
      <w:tr w:rsidR="007D4954" w:rsidRPr="00873205" w14:paraId="4991A39A"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4BC1F815" w14:textId="77777777" w:rsidR="00BC67EE" w:rsidRPr="00873205" w:rsidRDefault="00BC67EE" w:rsidP="007D4954">
            <w:pPr>
              <w:spacing w:line="240" w:lineRule="auto"/>
              <w:ind w:left="66"/>
              <w:rPr>
                <w:rFonts w:cs="Times New Roman"/>
                <w:b/>
                <w:bCs/>
                <w:color w:val="000000" w:themeColor="text1"/>
                <w:sz w:val="24"/>
                <w:szCs w:val="24"/>
              </w:rPr>
            </w:pPr>
            <w:r w:rsidRPr="00873205">
              <w:rPr>
                <w:rFonts w:cs="Times New Roman"/>
                <w:b/>
                <w:bCs/>
                <w:color w:val="000000" w:themeColor="text1"/>
                <w:sz w:val="24"/>
                <w:szCs w:val="24"/>
              </w:rPr>
              <w:t>Worker and public Safety</w:t>
            </w:r>
          </w:p>
        </w:tc>
        <w:tc>
          <w:tcPr>
            <w:tcW w:w="7740" w:type="dxa"/>
            <w:tcBorders>
              <w:top w:val="single" w:sz="4" w:space="0" w:color="000000"/>
              <w:left w:val="single" w:sz="4" w:space="0" w:color="000000"/>
              <w:bottom w:val="single" w:sz="4" w:space="0" w:color="000000"/>
              <w:right w:val="single" w:sz="4" w:space="0" w:color="000000"/>
            </w:tcBorders>
          </w:tcPr>
          <w:p w14:paraId="6B571E49"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Contractor shall comply with all Vietnamese regulations regarding worker safety.</w:t>
            </w:r>
          </w:p>
          <w:p w14:paraId="0831BC80"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 xml:space="preserve">Prepare and implement action plan to cope with risk and emergency </w:t>
            </w:r>
          </w:p>
          <w:p w14:paraId="77193637"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Preparation of emergency aid service at construction site</w:t>
            </w:r>
          </w:p>
          <w:p w14:paraId="1D41D345"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Training workers on occupational safety regulations</w:t>
            </w:r>
          </w:p>
          <w:p w14:paraId="0152B824"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If blasting is to be used, additional mitigation measures and safety precautions must be outlined in the EMP.</w:t>
            </w:r>
          </w:p>
          <w:p w14:paraId="5D6EE7C9"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Ensure that ear pieces are provided to and used by workers who must use noisy machines such as piling, explosion, mixing, etc., for noise control and workers protection.</w:t>
            </w:r>
          </w:p>
          <w:p w14:paraId="02BEF865"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lastRenderedPageBreak/>
              <w:t>During demolition of existing infrastructure, workers and the general public must be protected from falling debris by measures such as chutes, traffic control, and use of restricted access zones.</w:t>
            </w:r>
          </w:p>
          <w:p w14:paraId="734BE89F" w14:textId="77777777" w:rsidR="00BC67EE" w:rsidRPr="00873205" w:rsidRDefault="00BC67EE" w:rsidP="007D4954">
            <w:pPr>
              <w:pStyle w:val="ListParagraph"/>
              <w:numPr>
                <w:ilvl w:val="0"/>
                <w:numId w:val="4"/>
              </w:numPr>
              <w:tabs>
                <w:tab w:val="clear" w:pos="142"/>
                <w:tab w:val="clear" w:pos="426"/>
              </w:tabs>
              <w:ind w:left="459" w:hanging="459"/>
              <w:rPr>
                <w:rFonts w:cs="Times New Roman"/>
                <w:color w:val="000000" w:themeColor="text1"/>
              </w:rPr>
            </w:pPr>
            <w:r w:rsidRPr="00873205">
              <w:rPr>
                <w:rFonts w:cs="Times New Roman"/>
                <w:color w:val="000000" w:themeColor="text1"/>
              </w:rPr>
              <w:t>Install fences, barriers, dangerous warning/prohibition site around the construction area which showing potential danger to public people</w:t>
            </w:r>
          </w:p>
          <w:p w14:paraId="422802DE" w14:textId="77777777" w:rsidR="00BC67EE" w:rsidRPr="00873205" w:rsidRDefault="00BC67EE" w:rsidP="007D4954">
            <w:pPr>
              <w:pStyle w:val="ListParagraph"/>
              <w:numPr>
                <w:ilvl w:val="0"/>
                <w:numId w:val="4"/>
              </w:numPr>
              <w:tabs>
                <w:tab w:val="clear" w:pos="142"/>
                <w:tab w:val="clear" w:pos="426"/>
              </w:tabs>
              <w:ind w:left="459" w:hanging="459"/>
              <w:rPr>
                <w:rFonts w:cs="Times New Roman"/>
                <w:color w:val="000000" w:themeColor="text1"/>
              </w:rPr>
            </w:pPr>
            <w:r w:rsidRPr="00873205">
              <w:rPr>
                <w:rFonts w:cs="Times New Roman"/>
                <w:color w:val="000000" w:themeColor="text1"/>
              </w:rPr>
              <w:t>The contractor shall provide safety measures as installation of fences, barriers warning signs, lighting system against traffic accidents as well as other risk to people and sensitive areas.</w:t>
            </w:r>
          </w:p>
          <w:p w14:paraId="1402C6CF" w14:textId="77777777" w:rsidR="00BC67EE" w:rsidRPr="00873205" w:rsidRDefault="00BC67EE" w:rsidP="007D4954">
            <w:pPr>
              <w:pStyle w:val="ListParagraph"/>
              <w:numPr>
                <w:ilvl w:val="0"/>
                <w:numId w:val="4"/>
              </w:numPr>
              <w:tabs>
                <w:tab w:val="clear" w:pos="142"/>
                <w:tab w:val="clear" w:pos="426"/>
              </w:tabs>
              <w:ind w:left="459" w:hanging="459"/>
              <w:rPr>
                <w:rFonts w:cs="Times New Roman"/>
                <w:color w:val="000000" w:themeColor="text1"/>
              </w:rPr>
            </w:pPr>
            <w:r w:rsidRPr="00873205">
              <w:rPr>
                <w:rFonts w:cs="Times New Roman"/>
                <w:color w:val="000000" w:themeColor="text1"/>
              </w:rPr>
              <w:t>If previous assessments indicate there could be unexploded ordnance (UXO), clearance must be done by qualified personnel and as per detailed plans approved by the Construction Engineer.</w:t>
            </w:r>
          </w:p>
        </w:tc>
      </w:tr>
      <w:tr w:rsidR="007D4954" w:rsidRPr="00873205" w14:paraId="30E01BFA" w14:textId="77777777" w:rsidTr="00A160EB">
        <w:trPr>
          <w:jc w:val="center"/>
        </w:trPr>
        <w:tc>
          <w:tcPr>
            <w:tcW w:w="1890" w:type="dxa"/>
            <w:tcBorders>
              <w:top w:val="single" w:sz="4" w:space="0" w:color="000000"/>
              <w:left w:val="single" w:sz="4" w:space="0" w:color="000000"/>
              <w:bottom w:val="single" w:sz="4" w:space="0" w:color="000000"/>
              <w:right w:val="single" w:sz="4" w:space="0" w:color="000000"/>
            </w:tcBorders>
          </w:tcPr>
          <w:p w14:paraId="733E31D2" w14:textId="77777777" w:rsidR="00BC67EE" w:rsidRPr="00873205" w:rsidRDefault="00BC67EE" w:rsidP="007D4954">
            <w:pPr>
              <w:spacing w:line="240" w:lineRule="auto"/>
              <w:ind w:left="66"/>
              <w:rPr>
                <w:rFonts w:cs="Times New Roman"/>
                <w:b/>
                <w:bCs/>
                <w:color w:val="000000" w:themeColor="text1"/>
                <w:sz w:val="24"/>
                <w:szCs w:val="24"/>
              </w:rPr>
            </w:pPr>
            <w:r w:rsidRPr="00873205">
              <w:rPr>
                <w:rFonts w:cs="Times New Roman"/>
                <w:b/>
                <w:bCs/>
                <w:color w:val="000000" w:themeColor="text1"/>
                <w:sz w:val="24"/>
                <w:szCs w:val="24"/>
              </w:rPr>
              <w:lastRenderedPageBreak/>
              <w:t>Chance Find Procedures</w:t>
            </w:r>
          </w:p>
          <w:p w14:paraId="340A2E31" w14:textId="77777777" w:rsidR="00BC67EE" w:rsidRPr="00873205" w:rsidRDefault="00BC67EE" w:rsidP="007D4954">
            <w:pPr>
              <w:spacing w:line="240" w:lineRule="auto"/>
              <w:ind w:left="66"/>
              <w:rPr>
                <w:rFonts w:cs="Times New Roman"/>
                <w:b/>
                <w:bCs/>
                <w:color w:val="000000" w:themeColor="text1"/>
                <w:sz w:val="24"/>
                <w:szCs w:val="24"/>
              </w:rPr>
            </w:pPr>
          </w:p>
        </w:tc>
        <w:tc>
          <w:tcPr>
            <w:tcW w:w="7740" w:type="dxa"/>
            <w:tcBorders>
              <w:top w:val="single" w:sz="4" w:space="0" w:color="000000"/>
              <w:left w:val="single" w:sz="4" w:space="0" w:color="000000"/>
              <w:bottom w:val="single" w:sz="4" w:space="0" w:color="000000"/>
              <w:right w:val="single" w:sz="4" w:space="0" w:color="000000"/>
            </w:tcBorders>
          </w:tcPr>
          <w:p w14:paraId="059ACCAB" w14:textId="77777777" w:rsidR="00BC67EE" w:rsidRPr="00873205" w:rsidRDefault="00BC67EE" w:rsidP="007D4954">
            <w:pPr>
              <w:autoSpaceDE w:val="0"/>
              <w:autoSpaceDN w:val="0"/>
              <w:adjustRightInd w:val="0"/>
              <w:spacing w:line="240" w:lineRule="auto"/>
              <w:jc w:val="both"/>
              <w:rPr>
                <w:rFonts w:cs="Times New Roman"/>
                <w:color w:val="000000" w:themeColor="text1"/>
                <w:sz w:val="24"/>
                <w:szCs w:val="24"/>
              </w:rPr>
            </w:pPr>
            <w:r w:rsidRPr="00873205">
              <w:rPr>
                <w:rFonts w:cs="Times New Roman"/>
                <w:color w:val="000000" w:themeColor="text1"/>
                <w:sz w:val="24"/>
                <w:szCs w:val="24"/>
              </w:rPr>
              <w:t>If the Contractor discovers archaeological sites, historical sites, remains and objects, including graveyards and/or individual graves during excavation or construction, the Contractor shall:</w:t>
            </w:r>
          </w:p>
          <w:p w14:paraId="1EAA7ECF"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Stop the construction activities in the area of the chance find;</w:t>
            </w:r>
          </w:p>
          <w:p w14:paraId="0DCF9801"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Delineate the discovered site or area;</w:t>
            </w:r>
          </w:p>
          <w:p w14:paraId="700718CE"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Secure the site to prevent any damage or loss of removable objects. In cases of removable antiquities or sensitive remains, a night guard shall be arranged until the responsible local authorities or the National Culture Administration take over;</w:t>
            </w:r>
          </w:p>
          <w:p w14:paraId="5B4F8AC0"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Notify the Project Environmental Officer who in turn will notify the responsible local authorities and the Ministry of Culture, Sports and Tourism immediately (within 24 hours or less);</w:t>
            </w:r>
          </w:p>
          <w:p w14:paraId="158AC198"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Responsible local authorities and the Ministry of Culture, Sports and Tourism would be in charge of protecting and preserving the site before deciding on subsequent appropriate procedures. This would require a preliminary evaluation of the findings to be performed by the archaeologists of Ministry of Culture, Sports and Tourism. The significance and importance of the findings should be assessed according to the various criteria relevant to cultural heritage; those include the aesthetic, historic, scientific or research, social and economic values;</w:t>
            </w:r>
          </w:p>
          <w:p w14:paraId="07318F88"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Decisions on how to handle the finding shall be taken by the responsible authorities and by Ministry of Culture, Sports and Tourism. This could include changes in the layout (such as when finding an irremovable remain of cultural or archaeological importance) conservation, preservation, restoration and salvage;</w:t>
            </w:r>
          </w:p>
          <w:p w14:paraId="135C076F"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Implementation for the authority decision concerning the management of the finding shall be communicated in writing by relevant local authorities; and</w:t>
            </w:r>
          </w:p>
          <w:p w14:paraId="4C95FB8D" w14:textId="77777777" w:rsidR="00BC67EE" w:rsidRPr="00873205" w:rsidRDefault="00BC67EE" w:rsidP="007D4954">
            <w:pPr>
              <w:pStyle w:val="ListParagraph"/>
              <w:numPr>
                <w:ilvl w:val="0"/>
                <w:numId w:val="4"/>
              </w:numPr>
              <w:tabs>
                <w:tab w:val="clear" w:pos="142"/>
                <w:tab w:val="clear" w:pos="426"/>
              </w:tabs>
              <w:autoSpaceDE w:val="0"/>
              <w:autoSpaceDN w:val="0"/>
              <w:adjustRightInd w:val="0"/>
              <w:ind w:left="459" w:hanging="459"/>
              <w:rPr>
                <w:rFonts w:cs="Times New Roman"/>
                <w:color w:val="000000" w:themeColor="text1"/>
              </w:rPr>
            </w:pPr>
            <w:r w:rsidRPr="00873205">
              <w:rPr>
                <w:rFonts w:cs="Times New Roman"/>
                <w:color w:val="000000" w:themeColor="text1"/>
              </w:rPr>
              <w:t>Construction works could resume only after permission is granted from the responsible local authorities or the Ministry of Culture, Sports and Tourism concerning safeguard of the heritage.</w:t>
            </w:r>
          </w:p>
        </w:tc>
      </w:tr>
    </w:tbl>
    <w:p w14:paraId="209E11CD" w14:textId="77777777" w:rsidR="00BC67EE" w:rsidRPr="00873205" w:rsidRDefault="00BC67EE" w:rsidP="007D4954">
      <w:pPr>
        <w:autoSpaceDE w:val="0"/>
        <w:autoSpaceDN w:val="0"/>
        <w:adjustRightInd w:val="0"/>
        <w:spacing w:after="0" w:line="240" w:lineRule="auto"/>
        <w:rPr>
          <w:rFonts w:cs="Times New Roman"/>
          <w:color w:val="000000" w:themeColor="text1"/>
          <w:sz w:val="24"/>
          <w:szCs w:val="24"/>
        </w:rPr>
      </w:pPr>
    </w:p>
    <w:p w14:paraId="4AF706C5" w14:textId="77777777" w:rsidR="00BC67EE" w:rsidRPr="00873205" w:rsidRDefault="00BC67EE" w:rsidP="007D4954">
      <w:pPr>
        <w:spacing w:line="240" w:lineRule="auto"/>
        <w:jc w:val="center"/>
        <w:rPr>
          <w:rFonts w:cs="Times New Roman"/>
          <w:b/>
          <w:color w:val="000000" w:themeColor="text1"/>
          <w:sz w:val="24"/>
          <w:szCs w:val="24"/>
        </w:rPr>
      </w:pPr>
      <w:r w:rsidRPr="00873205">
        <w:rPr>
          <w:rFonts w:cs="Times New Roman"/>
          <w:b/>
          <w:color w:val="000000" w:themeColor="text1"/>
          <w:sz w:val="24"/>
          <w:szCs w:val="24"/>
        </w:rPr>
        <w:t>Worker Codes of Conduct</w:t>
      </w:r>
    </w:p>
    <w:p w14:paraId="01CB932E"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 xml:space="preserve">All workers and subcontractors shall abide by the laws and regulations of Vietnam. </w:t>
      </w:r>
    </w:p>
    <w:p w14:paraId="79D9F67E"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Illegal substances, weapons and firearms shall be prohibited.</w:t>
      </w:r>
    </w:p>
    <w:p w14:paraId="39D2351D"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Pornographic material and gambling shall be prohibited.</w:t>
      </w:r>
    </w:p>
    <w:p w14:paraId="504C7552"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 xml:space="preserve">Fighting (physical or verbal) shall be prohibited. </w:t>
      </w:r>
    </w:p>
    <w:p w14:paraId="203DB830"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lastRenderedPageBreak/>
        <w:t>Workers shall not be allowed to hunt, fish or trade in wild animals.</w:t>
      </w:r>
    </w:p>
    <w:p w14:paraId="7ACFC467"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No consumption of bush meat shall be allowed in camp.</w:t>
      </w:r>
    </w:p>
    <w:p w14:paraId="0FAEA1C0"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No pets shall be allowed in camp.</w:t>
      </w:r>
    </w:p>
    <w:p w14:paraId="397FFFD1"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 xml:space="preserve">Creating nuisances and disturbances in or near communities shall be prohibited. </w:t>
      </w:r>
    </w:p>
    <w:p w14:paraId="7E85D02F"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Disrespecting local customs and traditions shall be prohibited.</w:t>
      </w:r>
    </w:p>
    <w:p w14:paraId="6E90A46A"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Smoking shall be prohibited in the workplace.</w:t>
      </w:r>
    </w:p>
    <w:p w14:paraId="3E0074C3"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Maintenance of appropriate standards of dress and personal hygiene shall be in effect.</w:t>
      </w:r>
    </w:p>
    <w:p w14:paraId="328C393A" w14:textId="77777777"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 xml:space="preserve">Maintenance of appropriate hygiene standards in accommodation quarters shall be set in place.  </w:t>
      </w:r>
    </w:p>
    <w:p w14:paraId="487C3E7C" w14:textId="6E545D3D" w:rsidR="00BC67EE" w:rsidRPr="00873205" w:rsidRDefault="00BC67EE" w:rsidP="004936E6">
      <w:pPr>
        <w:pStyle w:val="ListParagraph"/>
        <w:numPr>
          <w:ilvl w:val="0"/>
          <w:numId w:val="9"/>
        </w:numPr>
        <w:tabs>
          <w:tab w:val="clear" w:pos="142"/>
          <w:tab w:val="clear" w:pos="426"/>
        </w:tabs>
        <w:ind w:left="714" w:hanging="357"/>
        <w:jc w:val="left"/>
        <w:rPr>
          <w:rFonts w:cs="Times New Roman"/>
          <w:snapToGrid w:val="0"/>
          <w:color w:val="000000" w:themeColor="text1"/>
        </w:rPr>
      </w:pPr>
      <w:r w:rsidRPr="00873205">
        <w:rPr>
          <w:rFonts w:cs="Times New Roman"/>
          <w:snapToGrid w:val="0"/>
          <w:color w:val="000000" w:themeColor="text1"/>
        </w:rPr>
        <w:t xml:space="preserve">Residing camp workforce visiting the local communities shall behave in a manner  consistent with the Code of Conduct; and </w:t>
      </w:r>
    </w:p>
    <w:p w14:paraId="40546238" w14:textId="08BB8B62" w:rsidR="00A05B63" w:rsidRPr="007244D6" w:rsidRDefault="00BC67EE" w:rsidP="007244D6">
      <w:pPr>
        <w:pStyle w:val="ListParagraph"/>
        <w:numPr>
          <w:ilvl w:val="0"/>
          <w:numId w:val="9"/>
        </w:numPr>
        <w:tabs>
          <w:tab w:val="clear" w:pos="142"/>
          <w:tab w:val="clear" w:pos="426"/>
        </w:tabs>
        <w:spacing w:after="200"/>
        <w:ind w:left="714" w:hanging="357"/>
        <w:jc w:val="left"/>
        <w:rPr>
          <w:rFonts w:cs="Times New Roman"/>
          <w:color w:val="000000" w:themeColor="text1"/>
          <w:sz w:val="24"/>
          <w:szCs w:val="24"/>
        </w:rPr>
      </w:pPr>
      <w:r w:rsidRPr="007244D6">
        <w:rPr>
          <w:rFonts w:cs="Times New Roman"/>
          <w:snapToGrid w:val="0"/>
          <w:color w:val="000000" w:themeColor="text1"/>
        </w:rPr>
        <w:t xml:space="preserve">Failure to comply with the Code of Conduct, or the rules, regulations, and procedures implemented at the construction camp will result in disciplinary actions. </w:t>
      </w:r>
      <w:r w:rsidR="00A05B63" w:rsidRPr="007244D6">
        <w:rPr>
          <w:rFonts w:cs="Times New Roman"/>
          <w:color w:val="000000" w:themeColor="text1"/>
          <w:sz w:val="24"/>
          <w:szCs w:val="24"/>
        </w:rPr>
        <w:br w:type="page"/>
      </w:r>
    </w:p>
    <w:p w14:paraId="2FF97F33" w14:textId="1EF66310" w:rsidR="00A05B63" w:rsidRDefault="00A05B63" w:rsidP="00A05B63">
      <w:pPr>
        <w:jc w:val="center"/>
        <w:rPr>
          <w:rFonts w:ascii="Arial" w:hAnsi="Arial" w:cs="Arial"/>
          <w:sz w:val="20"/>
          <w:szCs w:val="20"/>
          <w:lang w:val="vi-VN"/>
        </w:rPr>
      </w:pPr>
      <w:r>
        <w:rPr>
          <w:color w:val="000000"/>
          <w:sz w:val="27"/>
          <w:szCs w:val="27"/>
        </w:rPr>
        <w:lastRenderedPageBreak/>
        <w:t>QCVN 01 : 2011/BYT</w:t>
      </w:r>
      <w:r w:rsidR="003774CA">
        <w:rPr>
          <w:color w:val="000000"/>
          <w:sz w:val="27"/>
          <w:szCs w:val="27"/>
          <w:lang w:val="vi-VN"/>
        </w:rPr>
        <w:t xml:space="preserve"> - </w:t>
      </w:r>
      <w:r>
        <w:rPr>
          <w:rFonts w:ascii="Arial" w:hAnsi="Arial" w:cs="Arial"/>
          <w:sz w:val="20"/>
          <w:szCs w:val="20"/>
        </w:rPr>
        <w:t>National technical regulation on</w:t>
      </w:r>
      <w:r w:rsidR="003774CA">
        <w:rPr>
          <w:rFonts w:ascii="Arial" w:hAnsi="Arial" w:cs="Arial"/>
          <w:sz w:val="20"/>
          <w:szCs w:val="20"/>
          <w:lang w:val="vi-VN"/>
        </w:rPr>
        <w:t xml:space="preserve"> </w:t>
      </w:r>
      <w:r>
        <w:rPr>
          <w:rFonts w:ascii="Arial" w:hAnsi="Arial" w:cs="Arial"/>
          <w:sz w:val="20"/>
          <w:szCs w:val="20"/>
        </w:rPr>
        <w:t>Hygienic conditions for Latrines</w:t>
      </w:r>
    </w:p>
    <w:p w14:paraId="368F075F" w14:textId="40D4B88E" w:rsidR="00A05B63" w:rsidRPr="00A05B63" w:rsidRDefault="003774CA" w:rsidP="00A05B63">
      <w:pPr>
        <w:jc w:val="center"/>
        <w:rPr>
          <w:rFonts w:ascii="Arial" w:hAnsi="Arial" w:cs="Arial"/>
          <w:sz w:val="20"/>
          <w:szCs w:val="20"/>
          <w:lang w:val="vi-VN"/>
        </w:rPr>
      </w:pPr>
      <w:r>
        <w:rPr>
          <w:rFonts w:ascii="Arial" w:hAnsi="Arial" w:cs="Arial"/>
          <w:sz w:val="20"/>
          <w:szCs w:val="20"/>
          <w:lang w:val="vi-VN"/>
        </w:rPr>
        <w:t>A</w:t>
      </w:r>
      <w:r w:rsidR="00A05B63">
        <w:rPr>
          <w:rFonts w:ascii="Arial" w:hAnsi="Arial" w:cs="Arial"/>
          <w:sz w:val="20"/>
          <w:szCs w:val="20"/>
          <w:lang w:val="vi-VN"/>
        </w:rPr>
        <w:t>bstracts</w:t>
      </w:r>
    </w:p>
    <w:p w14:paraId="5CB641D0" w14:textId="49BDA5B2" w:rsidR="00A05B63" w:rsidRDefault="00A05B63" w:rsidP="00A05B63">
      <w:pPr>
        <w:jc w:val="both"/>
        <w:rPr>
          <w:rFonts w:ascii="Arial" w:hAnsi="Arial" w:cs="Arial"/>
          <w:sz w:val="20"/>
          <w:szCs w:val="20"/>
        </w:rPr>
      </w:pPr>
      <w:r>
        <w:rPr>
          <w:rFonts w:ascii="Arial" w:hAnsi="Arial" w:cs="Arial"/>
          <w:sz w:val="20"/>
          <w:szCs w:val="20"/>
        </w:rPr>
        <w:t xml:space="preserve">3.2. </w:t>
      </w:r>
      <w:r w:rsidR="00315FC9">
        <w:rPr>
          <w:rFonts w:ascii="Arial" w:hAnsi="Arial" w:cs="Arial"/>
          <w:sz w:val="20"/>
          <w:szCs w:val="20"/>
          <w:lang w:val="vi-VN"/>
        </w:rPr>
        <w:t>Hygienic latrine</w:t>
      </w:r>
      <w:r>
        <w:rPr>
          <w:rFonts w:ascii="Arial" w:hAnsi="Arial" w:cs="Arial"/>
          <w:sz w:val="20"/>
          <w:szCs w:val="20"/>
          <w:lang w:val="vi-VN"/>
        </w:rPr>
        <w:t>s are those that allow isolation of human feceas</w:t>
      </w:r>
      <w:r w:rsidR="00D21F1E">
        <w:rPr>
          <w:rFonts w:ascii="Arial" w:hAnsi="Arial" w:cs="Arial"/>
          <w:sz w:val="20"/>
          <w:szCs w:val="20"/>
          <w:lang w:val="vi-VN"/>
        </w:rPr>
        <w:t xml:space="preserve">, prevention of untreated feces from </w:t>
      </w:r>
      <w:r>
        <w:rPr>
          <w:rFonts w:ascii="Arial" w:hAnsi="Arial" w:cs="Arial"/>
          <w:sz w:val="20"/>
          <w:szCs w:val="20"/>
          <w:lang w:val="vi-VN"/>
        </w:rPr>
        <w:t xml:space="preserve"> </w:t>
      </w:r>
      <w:r w:rsidR="00D21F1E">
        <w:rPr>
          <w:rFonts w:ascii="Arial" w:hAnsi="Arial" w:cs="Arial"/>
          <w:sz w:val="20"/>
          <w:szCs w:val="20"/>
          <w:lang w:val="vi-VN"/>
        </w:rPr>
        <w:t xml:space="preserve">being in contact with animals and insects, removal of disease organs that present in feces, and do not cause bad smell or environmental pollution </w:t>
      </w:r>
    </w:p>
    <w:p w14:paraId="302610AB" w14:textId="634AF264" w:rsidR="00A05B63" w:rsidRDefault="00A05B63" w:rsidP="00A05B63">
      <w:pPr>
        <w:jc w:val="both"/>
        <w:rPr>
          <w:rFonts w:ascii="Arial" w:hAnsi="Arial" w:cs="Arial"/>
          <w:sz w:val="20"/>
          <w:szCs w:val="20"/>
        </w:rPr>
      </w:pPr>
      <w:r>
        <w:rPr>
          <w:rFonts w:ascii="Arial" w:hAnsi="Arial" w:cs="Arial"/>
          <w:sz w:val="20"/>
          <w:szCs w:val="20"/>
        </w:rPr>
        <w:t xml:space="preserve">3.11. </w:t>
      </w:r>
      <w:r w:rsidR="00D21F1E">
        <w:rPr>
          <w:rFonts w:ascii="Arial" w:hAnsi="Arial" w:cs="Arial"/>
          <w:sz w:val="20"/>
          <w:szCs w:val="20"/>
          <w:lang w:val="vi-VN"/>
        </w:rPr>
        <w:t xml:space="preserve">Mixing materials are those that are used to cover, mix with feces for absorbing liquid and smell, increase porousity of the mixture which facilitate decomposition of organic matters, removal of disease-causing agents within feces.  </w:t>
      </w:r>
      <w:r w:rsidR="00E27CB3">
        <w:rPr>
          <w:rFonts w:ascii="Arial" w:hAnsi="Arial" w:cs="Arial"/>
          <w:sz w:val="20"/>
          <w:szCs w:val="20"/>
          <w:lang w:val="vi-VN"/>
        </w:rPr>
        <w:t>Mixing materials can be one of mixture of the followings: ash from fibre or rice husk burning, barks, leaves, fruit covers, residual food etc.</w:t>
      </w:r>
      <w:r>
        <w:rPr>
          <w:rFonts w:ascii="Arial" w:hAnsi="Arial" w:cs="Arial"/>
          <w:sz w:val="20"/>
          <w:szCs w:val="20"/>
        </w:rPr>
        <w:t>.</w:t>
      </w:r>
    </w:p>
    <w:p w14:paraId="02E0360E" w14:textId="1243DF4B" w:rsidR="00A05B63" w:rsidRDefault="00A05B63" w:rsidP="00A05B63">
      <w:pPr>
        <w:jc w:val="both"/>
        <w:rPr>
          <w:rFonts w:ascii="Arial" w:hAnsi="Arial" w:cs="Arial"/>
          <w:b/>
          <w:sz w:val="20"/>
          <w:szCs w:val="20"/>
        </w:rPr>
      </w:pPr>
      <w:r>
        <w:rPr>
          <w:rFonts w:ascii="Arial" w:hAnsi="Arial" w:cs="Arial"/>
          <w:b/>
          <w:sz w:val="20"/>
          <w:szCs w:val="20"/>
        </w:rPr>
        <w:t xml:space="preserve">II. </w:t>
      </w:r>
      <w:r w:rsidR="00E27CB3">
        <w:rPr>
          <w:rFonts w:ascii="Arial" w:hAnsi="Arial" w:cs="Arial"/>
          <w:b/>
          <w:sz w:val="20"/>
          <w:szCs w:val="20"/>
          <w:lang w:val="vi-VN"/>
        </w:rPr>
        <w:t xml:space="preserve">Tehnical Regulations </w:t>
      </w:r>
    </w:p>
    <w:p w14:paraId="6E8673C6" w14:textId="669855AD" w:rsidR="00A05B63" w:rsidRDefault="00A05B63" w:rsidP="00A05B63">
      <w:pPr>
        <w:jc w:val="both"/>
        <w:rPr>
          <w:rFonts w:ascii="Arial" w:hAnsi="Arial" w:cs="Arial"/>
          <w:color w:val="FF0000"/>
          <w:sz w:val="20"/>
          <w:szCs w:val="20"/>
        </w:rPr>
      </w:pPr>
      <w:r>
        <w:rPr>
          <w:rFonts w:ascii="Arial" w:hAnsi="Arial" w:cs="Arial"/>
          <w:color w:val="FF0000"/>
          <w:sz w:val="20"/>
          <w:szCs w:val="20"/>
        </w:rPr>
        <w:t xml:space="preserve">1. </w:t>
      </w:r>
      <w:r w:rsidR="00E27CB3">
        <w:rPr>
          <w:rFonts w:ascii="Arial" w:hAnsi="Arial" w:cs="Arial"/>
          <w:color w:val="FF0000"/>
          <w:sz w:val="20"/>
          <w:szCs w:val="20"/>
          <w:lang w:val="vi-VN"/>
        </w:rPr>
        <w:t>DRY LATRINES</w:t>
      </w:r>
    </w:p>
    <w:p w14:paraId="37147815" w14:textId="34F9C0C9" w:rsidR="00A05B63" w:rsidRDefault="00A05B63" w:rsidP="00A05B63">
      <w:pPr>
        <w:jc w:val="both"/>
        <w:rPr>
          <w:rFonts w:ascii="Arial" w:hAnsi="Arial" w:cs="Arial"/>
          <w:color w:val="0000FF"/>
          <w:sz w:val="20"/>
          <w:szCs w:val="20"/>
        </w:rPr>
      </w:pPr>
      <w:r>
        <w:rPr>
          <w:rFonts w:ascii="Arial" w:hAnsi="Arial" w:cs="Arial"/>
          <w:color w:val="0000FF"/>
          <w:sz w:val="20"/>
          <w:szCs w:val="20"/>
        </w:rPr>
        <w:t xml:space="preserve">1.1. </w:t>
      </w:r>
      <w:r w:rsidR="00E27CB3">
        <w:rPr>
          <w:rFonts w:ascii="Arial" w:hAnsi="Arial" w:cs="Arial"/>
          <w:color w:val="0000FF"/>
          <w:sz w:val="20"/>
          <w:szCs w:val="20"/>
          <w:lang w:val="vi-VN"/>
        </w:rPr>
        <w:t>Underground type</w:t>
      </w:r>
      <w:r>
        <w:rPr>
          <w:rFonts w:ascii="Arial" w:hAnsi="Arial" w:cs="Arial"/>
          <w:color w:val="0000FF"/>
          <w:sz w:val="20"/>
          <w:szCs w:val="20"/>
        </w:rPr>
        <w:t>:</w:t>
      </w:r>
    </w:p>
    <w:p w14:paraId="274F7F7E" w14:textId="197E3A12" w:rsidR="00A05B63" w:rsidRDefault="00A05B63" w:rsidP="00A05B63">
      <w:pPr>
        <w:jc w:val="both"/>
        <w:rPr>
          <w:rFonts w:ascii="Arial" w:hAnsi="Arial" w:cs="Arial"/>
          <w:color w:val="800080"/>
          <w:sz w:val="20"/>
          <w:szCs w:val="20"/>
        </w:rPr>
      </w:pPr>
      <w:r>
        <w:rPr>
          <w:rFonts w:ascii="Arial" w:hAnsi="Arial" w:cs="Arial"/>
          <w:color w:val="800080"/>
          <w:sz w:val="20"/>
          <w:szCs w:val="20"/>
        </w:rPr>
        <w:t xml:space="preserve">1.1.1. </w:t>
      </w:r>
      <w:r w:rsidR="00E27CB3">
        <w:rPr>
          <w:rFonts w:ascii="Arial" w:hAnsi="Arial" w:cs="Arial"/>
          <w:color w:val="800080"/>
          <w:sz w:val="20"/>
          <w:szCs w:val="20"/>
          <w:lang w:val="vi-VN"/>
        </w:rPr>
        <w:t>Siting and design</w:t>
      </w:r>
      <w:r>
        <w:rPr>
          <w:rFonts w:ascii="Arial" w:hAnsi="Arial" w:cs="Arial"/>
          <w:color w:val="800080"/>
          <w:sz w:val="20"/>
          <w:szCs w:val="20"/>
        </w:rPr>
        <w:t>:</w:t>
      </w:r>
    </w:p>
    <w:p w14:paraId="0B7F0797" w14:textId="747387E0" w:rsidR="00A05B63" w:rsidRDefault="00E27CB3" w:rsidP="003774CA">
      <w:pPr>
        <w:spacing w:after="0"/>
        <w:jc w:val="both"/>
        <w:rPr>
          <w:rFonts w:ascii="Arial" w:hAnsi="Arial" w:cs="Arial"/>
          <w:sz w:val="20"/>
          <w:szCs w:val="20"/>
          <w:lang w:val="vi-VN"/>
        </w:rPr>
      </w:pPr>
      <w:r>
        <w:rPr>
          <w:rFonts w:ascii="Arial" w:hAnsi="Arial" w:cs="Arial"/>
          <w:sz w:val="20"/>
          <w:szCs w:val="20"/>
          <w:lang w:val="vi-VN"/>
        </w:rPr>
        <w:t>DO NOT build in areas frequently flooded</w:t>
      </w:r>
      <w:r w:rsidR="00A05B63">
        <w:rPr>
          <w:rFonts w:ascii="Arial" w:hAnsi="Arial" w:cs="Arial"/>
          <w:sz w:val="20"/>
          <w:szCs w:val="20"/>
        </w:rPr>
        <w:t xml:space="preserve">; </w:t>
      </w:r>
      <w:r>
        <w:rPr>
          <w:rFonts w:ascii="Arial" w:hAnsi="Arial" w:cs="Arial"/>
          <w:sz w:val="20"/>
          <w:szCs w:val="20"/>
          <w:lang w:val="vi-VN"/>
        </w:rPr>
        <w:t>Must be at least 10 from the nearest domestic water source</w:t>
      </w:r>
      <w:r w:rsidR="00A05B63">
        <w:rPr>
          <w:rFonts w:ascii="Arial" w:hAnsi="Arial" w:cs="Arial"/>
          <w:sz w:val="20"/>
          <w:szCs w:val="20"/>
        </w:rPr>
        <w:t xml:space="preserve">; </w:t>
      </w:r>
      <w:r>
        <w:rPr>
          <w:rFonts w:ascii="Arial" w:hAnsi="Arial" w:cs="Arial"/>
          <w:sz w:val="20"/>
          <w:szCs w:val="20"/>
          <w:lang w:val="vi-VN"/>
        </w:rPr>
        <w:t>the top must be at least 20 cm above the ground</w:t>
      </w:r>
      <w:r w:rsidR="00A05B63">
        <w:rPr>
          <w:rFonts w:ascii="Arial" w:hAnsi="Arial" w:cs="Arial"/>
          <w:sz w:val="20"/>
          <w:szCs w:val="20"/>
        </w:rPr>
        <w:t xml:space="preserve">; </w:t>
      </w:r>
      <w:r>
        <w:rPr>
          <w:rFonts w:ascii="Arial" w:hAnsi="Arial" w:cs="Arial"/>
          <w:sz w:val="20"/>
          <w:szCs w:val="20"/>
          <w:lang w:val="vi-VN"/>
        </w:rPr>
        <w:t>do not let rainwater coming into the compartment</w:t>
      </w:r>
      <w:r w:rsidR="00A05B63">
        <w:rPr>
          <w:rFonts w:ascii="Arial" w:hAnsi="Arial" w:cs="Arial"/>
          <w:sz w:val="20"/>
          <w:szCs w:val="20"/>
        </w:rPr>
        <w:t>;</w:t>
      </w:r>
      <w:r>
        <w:rPr>
          <w:rFonts w:ascii="Arial" w:hAnsi="Arial" w:cs="Arial"/>
          <w:sz w:val="20"/>
          <w:szCs w:val="20"/>
          <w:lang w:val="vi-VN"/>
        </w:rPr>
        <w:t>Floor and drain must be smooth and continuous, do not allow stagnant water, urine must be led to a seperate compartment</w:t>
      </w:r>
      <w:r w:rsidR="00A05B63">
        <w:rPr>
          <w:rFonts w:ascii="Arial" w:hAnsi="Arial" w:cs="Arial"/>
          <w:sz w:val="20"/>
          <w:szCs w:val="20"/>
        </w:rPr>
        <w:t xml:space="preserve">; </w:t>
      </w:r>
      <w:r>
        <w:rPr>
          <w:rFonts w:ascii="Arial" w:hAnsi="Arial" w:cs="Arial"/>
          <w:sz w:val="20"/>
          <w:szCs w:val="20"/>
          <w:lang w:val="vi-VN"/>
        </w:rPr>
        <w:t>has lid</w:t>
      </w:r>
      <w:r w:rsidR="00A05B63">
        <w:rPr>
          <w:rFonts w:ascii="Arial" w:hAnsi="Arial" w:cs="Arial"/>
          <w:sz w:val="20"/>
          <w:szCs w:val="20"/>
        </w:rPr>
        <w:t xml:space="preserve">; </w:t>
      </w:r>
      <w:r>
        <w:rPr>
          <w:rFonts w:ascii="Arial" w:hAnsi="Arial" w:cs="Arial"/>
          <w:sz w:val="20"/>
          <w:szCs w:val="20"/>
          <w:lang w:val="vi-VN"/>
        </w:rPr>
        <w:t>Has roof and door to prevent rain water and for aesthetic reason</w:t>
      </w:r>
      <w:r w:rsidR="00A05B63">
        <w:rPr>
          <w:rFonts w:ascii="Arial" w:hAnsi="Arial" w:cs="Arial"/>
          <w:sz w:val="20"/>
          <w:szCs w:val="20"/>
        </w:rPr>
        <w:t xml:space="preserve">; </w:t>
      </w:r>
      <w:r>
        <w:rPr>
          <w:rFonts w:ascii="Arial" w:hAnsi="Arial" w:cs="Arial"/>
          <w:sz w:val="20"/>
          <w:szCs w:val="20"/>
          <w:lang w:val="vi-VN"/>
        </w:rPr>
        <w:t xml:space="preserve">internal diameter of Ventilation pipe must be at least </w:t>
      </w:r>
      <w:r>
        <w:rPr>
          <w:rFonts w:ascii="Arial" w:hAnsi="Arial" w:cs="Arial"/>
          <w:sz w:val="20"/>
          <w:szCs w:val="20"/>
        </w:rPr>
        <w:t>90mm</w:t>
      </w:r>
      <w:r>
        <w:rPr>
          <w:rFonts w:ascii="Arial" w:hAnsi="Arial" w:cs="Arial"/>
          <w:sz w:val="20"/>
          <w:szCs w:val="20"/>
          <w:lang w:val="vi-VN"/>
        </w:rPr>
        <w:t>, installed at least 40 cm higher than the top of toilet building, screen is included to prevent insects and cover to protect from rainwater</w:t>
      </w:r>
      <w:r w:rsidR="00A05B63">
        <w:rPr>
          <w:rFonts w:ascii="Arial" w:hAnsi="Arial" w:cs="Arial"/>
          <w:sz w:val="20"/>
          <w:szCs w:val="20"/>
        </w:rPr>
        <w:t>.</w:t>
      </w:r>
    </w:p>
    <w:p w14:paraId="0F309803" w14:textId="77777777" w:rsidR="003774CA" w:rsidRPr="003774CA" w:rsidRDefault="003774CA" w:rsidP="003774CA">
      <w:pPr>
        <w:spacing w:after="0"/>
        <w:jc w:val="both"/>
        <w:rPr>
          <w:rFonts w:ascii="Arial" w:hAnsi="Arial" w:cs="Arial"/>
          <w:sz w:val="20"/>
          <w:szCs w:val="20"/>
          <w:lang w:val="vi-VN"/>
        </w:rPr>
      </w:pPr>
    </w:p>
    <w:p w14:paraId="2352F224" w14:textId="3F796BAA" w:rsidR="00A05B63" w:rsidRDefault="00A05B63" w:rsidP="00A05B63">
      <w:pPr>
        <w:jc w:val="both"/>
        <w:rPr>
          <w:rFonts w:ascii="Arial" w:hAnsi="Arial" w:cs="Arial"/>
          <w:color w:val="800080"/>
          <w:sz w:val="20"/>
          <w:szCs w:val="20"/>
        </w:rPr>
      </w:pPr>
      <w:r>
        <w:rPr>
          <w:rFonts w:ascii="Arial" w:hAnsi="Arial" w:cs="Arial"/>
          <w:color w:val="800080"/>
          <w:sz w:val="20"/>
          <w:szCs w:val="20"/>
        </w:rPr>
        <w:t xml:space="preserve">1.1.2. </w:t>
      </w:r>
      <w:r w:rsidR="00E27CB3">
        <w:rPr>
          <w:rFonts w:ascii="Arial" w:hAnsi="Arial" w:cs="Arial"/>
          <w:color w:val="800080"/>
          <w:sz w:val="20"/>
          <w:szCs w:val="20"/>
          <w:lang w:val="vi-VN"/>
        </w:rPr>
        <w:t>Operation and Maintenance</w:t>
      </w:r>
      <w:r>
        <w:rPr>
          <w:rFonts w:ascii="Arial" w:hAnsi="Arial" w:cs="Arial"/>
          <w:color w:val="800080"/>
          <w:sz w:val="20"/>
          <w:szCs w:val="20"/>
        </w:rPr>
        <w:t>:</w:t>
      </w:r>
    </w:p>
    <w:p w14:paraId="4A20BC36" w14:textId="515E0459" w:rsidR="00A05B63" w:rsidRDefault="00E27CB3" w:rsidP="00756D2A">
      <w:pPr>
        <w:jc w:val="both"/>
        <w:rPr>
          <w:rFonts w:ascii="Arial" w:hAnsi="Arial" w:cs="Arial"/>
          <w:sz w:val="20"/>
          <w:szCs w:val="20"/>
        </w:rPr>
      </w:pPr>
      <w:r>
        <w:rPr>
          <w:rFonts w:ascii="Arial" w:hAnsi="Arial" w:cs="Arial"/>
          <w:sz w:val="20"/>
          <w:szCs w:val="20"/>
          <w:lang w:val="vi-VN"/>
        </w:rPr>
        <w:t xml:space="preserve">Floor must be dry and clean, no bad smell, no insects and </w:t>
      </w:r>
      <w:r w:rsidR="00756D2A" w:rsidRPr="00756D2A">
        <w:rPr>
          <w:rFonts w:ascii="Arial" w:hAnsi="Arial" w:cs="Arial"/>
          <w:sz w:val="20"/>
          <w:szCs w:val="20"/>
          <w:lang w:val="vi-VN"/>
        </w:rPr>
        <w:t>cockroach</w:t>
      </w:r>
      <w:r w:rsidR="00756D2A">
        <w:rPr>
          <w:rFonts w:ascii="Arial" w:hAnsi="Arial" w:cs="Arial"/>
          <w:sz w:val="20"/>
          <w:szCs w:val="20"/>
          <w:lang w:val="vi-VN"/>
        </w:rPr>
        <w:t>; do not allow animals disturb the feces; there is no mosquito lavars in urine container, feces are fully covered after each time used, paper must be place inside the commpartment or in a seperate covered container.  For off-site composting latrines, hygienic rules must be followed during the handling and transportation</w:t>
      </w:r>
    </w:p>
    <w:p w14:paraId="643B4022" w14:textId="7C673A21" w:rsidR="00A05B63" w:rsidRDefault="00A05B63" w:rsidP="00A05B63">
      <w:pPr>
        <w:jc w:val="both"/>
        <w:rPr>
          <w:rFonts w:ascii="Arial" w:hAnsi="Arial" w:cs="Arial"/>
          <w:color w:val="0000FF"/>
          <w:sz w:val="20"/>
          <w:szCs w:val="20"/>
        </w:rPr>
      </w:pPr>
      <w:r>
        <w:rPr>
          <w:rFonts w:ascii="Arial" w:hAnsi="Arial" w:cs="Arial"/>
          <w:color w:val="0000FF"/>
          <w:sz w:val="20"/>
          <w:szCs w:val="20"/>
        </w:rPr>
        <w:t xml:space="preserve">1.2. </w:t>
      </w:r>
      <w:r w:rsidR="00756D2A">
        <w:rPr>
          <w:rFonts w:ascii="Arial" w:hAnsi="Arial" w:cs="Arial"/>
          <w:color w:val="0000FF"/>
          <w:sz w:val="20"/>
          <w:szCs w:val="20"/>
          <w:lang w:val="vi-VN"/>
        </w:rPr>
        <w:t xml:space="preserve">Above ground </w:t>
      </w:r>
    </w:p>
    <w:p w14:paraId="69A2711B" w14:textId="77777777" w:rsidR="00756D2A" w:rsidRDefault="00756D2A" w:rsidP="00756D2A">
      <w:pPr>
        <w:jc w:val="both"/>
        <w:rPr>
          <w:rFonts w:ascii="Arial" w:hAnsi="Arial" w:cs="Arial"/>
          <w:color w:val="800080"/>
          <w:sz w:val="20"/>
          <w:szCs w:val="20"/>
        </w:rPr>
      </w:pPr>
      <w:r>
        <w:rPr>
          <w:rFonts w:ascii="Arial" w:hAnsi="Arial" w:cs="Arial"/>
          <w:color w:val="800080"/>
          <w:sz w:val="20"/>
          <w:szCs w:val="20"/>
        </w:rPr>
        <w:t xml:space="preserve">1.1.1. </w:t>
      </w:r>
      <w:r>
        <w:rPr>
          <w:rFonts w:ascii="Arial" w:hAnsi="Arial" w:cs="Arial"/>
          <w:color w:val="800080"/>
          <w:sz w:val="20"/>
          <w:szCs w:val="20"/>
          <w:lang w:val="vi-VN"/>
        </w:rPr>
        <w:t>Siting and design</w:t>
      </w:r>
      <w:r>
        <w:rPr>
          <w:rFonts w:ascii="Arial" w:hAnsi="Arial" w:cs="Arial"/>
          <w:color w:val="800080"/>
          <w:sz w:val="20"/>
          <w:szCs w:val="20"/>
        </w:rPr>
        <w:t>:</w:t>
      </w:r>
    </w:p>
    <w:p w14:paraId="17DA18B7" w14:textId="77777777" w:rsidR="00756D2A" w:rsidRDefault="00756D2A" w:rsidP="00756D2A">
      <w:pPr>
        <w:spacing w:after="0"/>
        <w:jc w:val="both"/>
        <w:rPr>
          <w:rFonts w:ascii="Arial" w:hAnsi="Arial" w:cs="Arial"/>
          <w:sz w:val="20"/>
          <w:szCs w:val="20"/>
        </w:rPr>
      </w:pPr>
      <w:r>
        <w:rPr>
          <w:rFonts w:ascii="Arial" w:hAnsi="Arial" w:cs="Arial"/>
          <w:sz w:val="20"/>
          <w:szCs w:val="20"/>
        </w:rPr>
        <w:t xml:space="preserve">a) </w:t>
      </w:r>
      <w:r>
        <w:rPr>
          <w:rFonts w:ascii="Arial" w:hAnsi="Arial" w:cs="Arial"/>
          <w:sz w:val="20"/>
          <w:szCs w:val="20"/>
          <w:lang w:val="vi-VN"/>
        </w:rPr>
        <w:t>DO NOT build in areas frequently flooded</w:t>
      </w:r>
      <w:r>
        <w:rPr>
          <w:rFonts w:ascii="Arial" w:hAnsi="Arial" w:cs="Arial"/>
          <w:sz w:val="20"/>
          <w:szCs w:val="20"/>
        </w:rPr>
        <w:t xml:space="preserve">; </w:t>
      </w:r>
    </w:p>
    <w:p w14:paraId="24F2DA48" w14:textId="77777777" w:rsidR="00756D2A" w:rsidRDefault="00756D2A" w:rsidP="00756D2A">
      <w:pPr>
        <w:spacing w:after="0"/>
        <w:jc w:val="both"/>
        <w:rPr>
          <w:rFonts w:ascii="Arial" w:hAnsi="Arial" w:cs="Arial"/>
          <w:sz w:val="20"/>
          <w:szCs w:val="20"/>
        </w:rPr>
      </w:pPr>
      <w:r>
        <w:rPr>
          <w:rFonts w:ascii="Arial" w:hAnsi="Arial" w:cs="Arial"/>
          <w:sz w:val="20"/>
          <w:szCs w:val="20"/>
        </w:rPr>
        <w:t xml:space="preserve">b) </w:t>
      </w:r>
      <w:r>
        <w:rPr>
          <w:rFonts w:ascii="Arial" w:hAnsi="Arial" w:cs="Arial"/>
          <w:sz w:val="20"/>
          <w:szCs w:val="20"/>
          <w:lang w:val="vi-VN"/>
        </w:rPr>
        <w:t>Must be at least 10 from the nearest domestic water source</w:t>
      </w:r>
      <w:r>
        <w:rPr>
          <w:rFonts w:ascii="Arial" w:hAnsi="Arial" w:cs="Arial"/>
          <w:sz w:val="20"/>
          <w:szCs w:val="20"/>
        </w:rPr>
        <w:t xml:space="preserve">; </w:t>
      </w:r>
    </w:p>
    <w:p w14:paraId="6541CFD9" w14:textId="6ECD5F52" w:rsidR="00756D2A" w:rsidRDefault="00756D2A" w:rsidP="00756D2A">
      <w:pPr>
        <w:spacing w:after="0"/>
        <w:jc w:val="both"/>
        <w:rPr>
          <w:rFonts w:ascii="Arial" w:hAnsi="Arial" w:cs="Arial"/>
          <w:sz w:val="20"/>
          <w:szCs w:val="20"/>
        </w:rPr>
      </w:pPr>
      <w:r>
        <w:rPr>
          <w:rFonts w:ascii="Arial" w:hAnsi="Arial" w:cs="Arial"/>
          <w:sz w:val="20"/>
          <w:szCs w:val="20"/>
          <w:lang w:val="vi-VN"/>
        </w:rPr>
        <w:t>c</w:t>
      </w:r>
      <w:r>
        <w:rPr>
          <w:rFonts w:ascii="Arial" w:hAnsi="Arial" w:cs="Arial"/>
          <w:sz w:val="20"/>
          <w:szCs w:val="20"/>
        </w:rPr>
        <w:t xml:space="preserve">) </w:t>
      </w:r>
      <w:r>
        <w:rPr>
          <w:rFonts w:ascii="Arial" w:hAnsi="Arial" w:cs="Arial"/>
          <w:sz w:val="20"/>
          <w:szCs w:val="20"/>
          <w:lang w:val="vi-VN"/>
        </w:rPr>
        <w:t>do not let rainwater coming into the compartment</w:t>
      </w:r>
      <w:r>
        <w:rPr>
          <w:rFonts w:ascii="Arial" w:hAnsi="Arial" w:cs="Arial"/>
          <w:sz w:val="20"/>
          <w:szCs w:val="20"/>
        </w:rPr>
        <w:t>;</w:t>
      </w:r>
    </w:p>
    <w:p w14:paraId="57CECF50" w14:textId="3D8236A1" w:rsidR="00756D2A" w:rsidRDefault="00756D2A" w:rsidP="00756D2A">
      <w:pPr>
        <w:spacing w:after="0"/>
        <w:jc w:val="both"/>
        <w:rPr>
          <w:rFonts w:ascii="Arial" w:hAnsi="Arial" w:cs="Arial"/>
          <w:sz w:val="20"/>
          <w:szCs w:val="20"/>
          <w:lang w:val="vi-VN"/>
        </w:rPr>
      </w:pPr>
      <w:r>
        <w:rPr>
          <w:rFonts w:ascii="Arial" w:hAnsi="Arial" w:cs="Arial"/>
          <w:sz w:val="20"/>
          <w:szCs w:val="20"/>
          <w:lang w:val="vi-VN"/>
        </w:rPr>
        <w:t>d</w:t>
      </w:r>
      <w:r>
        <w:rPr>
          <w:rFonts w:ascii="Arial" w:hAnsi="Arial" w:cs="Arial"/>
          <w:sz w:val="20"/>
          <w:szCs w:val="20"/>
        </w:rPr>
        <w:t xml:space="preserve">) </w:t>
      </w:r>
      <w:r>
        <w:rPr>
          <w:rFonts w:ascii="Arial" w:hAnsi="Arial" w:cs="Arial"/>
          <w:sz w:val="20"/>
          <w:szCs w:val="20"/>
          <w:lang w:val="vi-VN"/>
        </w:rPr>
        <w:t xml:space="preserve">wall and bottom must be sealed properly, no leakage </w:t>
      </w:r>
    </w:p>
    <w:p w14:paraId="477690E9" w14:textId="42C5DE7D" w:rsidR="00756D2A" w:rsidRDefault="00756D2A" w:rsidP="00756D2A">
      <w:pPr>
        <w:spacing w:after="0"/>
        <w:jc w:val="both"/>
        <w:rPr>
          <w:rFonts w:ascii="Arial" w:hAnsi="Arial" w:cs="Arial"/>
          <w:sz w:val="20"/>
          <w:szCs w:val="20"/>
          <w:lang w:val="vi-VN"/>
        </w:rPr>
      </w:pPr>
      <w:r>
        <w:rPr>
          <w:rFonts w:ascii="Arial" w:hAnsi="Arial" w:cs="Arial"/>
          <w:sz w:val="20"/>
          <w:szCs w:val="20"/>
          <w:lang w:val="vi-VN"/>
        </w:rPr>
        <w:t>e) outlet must always be closed</w:t>
      </w:r>
    </w:p>
    <w:p w14:paraId="5339CC00" w14:textId="2DCDA1E8" w:rsidR="00756D2A" w:rsidRDefault="003774CA" w:rsidP="00756D2A">
      <w:pPr>
        <w:spacing w:after="0"/>
        <w:jc w:val="both"/>
        <w:rPr>
          <w:rFonts w:ascii="Arial" w:hAnsi="Arial" w:cs="Arial"/>
          <w:sz w:val="20"/>
          <w:szCs w:val="20"/>
        </w:rPr>
      </w:pPr>
      <w:r>
        <w:rPr>
          <w:rFonts w:ascii="Arial" w:hAnsi="Arial" w:cs="Arial"/>
          <w:sz w:val="20"/>
          <w:szCs w:val="20"/>
          <w:lang w:val="vi-VN"/>
        </w:rPr>
        <w:t>f</w:t>
      </w:r>
      <w:r w:rsidR="00756D2A">
        <w:rPr>
          <w:rFonts w:ascii="Arial" w:hAnsi="Arial" w:cs="Arial"/>
          <w:sz w:val="20"/>
          <w:szCs w:val="20"/>
        </w:rPr>
        <w:t xml:space="preserve">) </w:t>
      </w:r>
      <w:r w:rsidR="00756D2A">
        <w:rPr>
          <w:rFonts w:ascii="Arial" w:hAnsi="Arial" w:cs="Arial"/>
          <w:sz w:val="20"/>
          <w:szCs w:val="20"/>
          <w:lang w:val="vi-VN"/>
        </w:rPr>
        <w:t>has lid</w:t>
      </w:r>
      <w:r w:rsidR="00756D2A">
        <w:rPr>
          <w:rFonts w:ascii="Arial" w:hAnsi="Arial" w:cs="Arial"/>
          <w:sz w:val="20"/>
          <w:szCs w:val="20"/>
        </w:rPr>
        <w:t>;</w:t>
      </w:r>
    </w:p>
    <w:p w14:paraId="6B53F191" w14:textId="77777777" w:rsidR="00756D2A" w:rsidRDefault="00756D2A" w:rsidP="00756D2A">
      <w:pPr>
        <w:spacing w:after="0"/>
        <w:jc w:val="both"/>
        <w:rPr>
          <w:rFonts w:ascii="Arial" w:hAnsi="Arial" w:cs="Arial"/>
          <w:sz w:val="20"/>
          <w:szCs w:val="20"/>
        </w:rPr>
      </w:pPr>
      <w:r>
        <w:rPr>
          <w:rFonts w:ascii="Arial" w:hAnsi="Arial" w:cs="Arial"/>
          <w:sz w:val="20"/>
          <w:szCs w:val="20"/>
        </w:rPr>
        <w:t xml:space="preserve">g) </w:t>
      </w:r>
      <w:r>
        <w:rPr>
          <w:rFonts w:ascii="Arial" w:hAnsi="Arial" w:cs="Arial"/>
          <w:sz w:val="20"/>
          <w:szCs w:val="20"/>
          <w:lang w:val="vi-VN"/>
        </w:rPr>
        <w:t>Has roof and door to prevent rain water and for aesthetic reason</w:t>
      </w:r>
      <w:r>
        <w:rPr>
          <w:rFonts w:ascii="Arial" w:hAnsi="Arial" w:cs="Arial"/>
          <w:sz w:val="20"/>
          <w:szCs w:val="20"/>
        </w:rPr>
        <w:t>;</w:t>
      </w:r>
    </w:p>
    <w:p w14:paraId="0E673227" w14:textId="77777777" w:rsidR="00756D2A" w:rsidRDefault="00756D2A" w:rsidP="00756D2A">
      <w:pPr>
        <w:jc w:val="both"/>
        <w:rPr>
          <w:rFonts w:ascii="Arial" w:hAnsi="Arial" w:cs="Arial"/>
          <w:sz w:val="20"/>
          <w:szCs w:val="20"/>
        </w:rPr>
      </w:pPr>
      <w:r>
        <w:rPr>
          <w:rFonts w:ascii="Arial" w:hAnsi="Arial" w:cs="Arial"/>
          <w:sz w:val="20"/>
          <w:szCs w:val="20"/>
        </w:rPr>
        <w:t xml:space="preserve">h) </w:t>
      </w:r>
      <w:r>
        <w:rPr>
          <w:rFonts w:ascii="Arial" w:hAnsi="Arial" w:cs="Arial"/>
          <w:sz w:val="20"/>
          <w:szCs w:val="20"/>
          <w:lang w:val="vi-VN"/>
        </w:rPr>
        <w:t xml:space="preserve">internal diameter of Ventilation pipe must be at least </w:t>
      </w:r>
      <w:r>
        <w:rPr>
          <w:rFonts w:ascii="Arial" w:hAnsi="Arial" w:cs="Arial"/>
          <w:sz w:val="20"/>
          <w:szCs w:val="20"/>
        </w:rPr>
        <w:t>90mm</w:t>
      </w:r>
      <w:r>
        <w:rPr>
          <w:rFonts w:ascii="Arial" w:hAnsi="Arial" w:cs="Arial"/>
          <w:sz w:val="20"/>
          <w:szCs w:val="20"/>
          <w:lang w:val="vi-VN"/>
        </w:rPr>
        <w:t>, installed at least 40 cm higher than the top of toilet building, screen is included to prevent insects and cover to protect from rainwater</w:t>
      </w:r>
      <w:r>
        <w:rPr>
          <w:rFonts w:ascii="Arial" w:hAnsi="Arial" w:cs="Arial"/>
          <w:sz w:val="20"/>
          <w:szCs w:val="20"/>
        </w:rPr>
        <w:t>.</w:t>
      </w:r>
    </w:p>
    <w:p w14:paraId="5ED45939" w14:textId="45F07E33" w:rsidR="00756D2A" w:rsidRDefault="00756D2A" w:rsidP="00756D2A">
      <w:pPr>
        <w:jc w:val="both"/>
        <w:rPr>
          <w:rFonts w:ascii="Arial" w:hAnsi="Arial" w:cs="Arial"/>
          <w:color w:val="800080"/>
          <w:sz w:val="20"/>
          <w:szCs w:val="20"/>
        </w:rPr>
      </w:pPr>
      <w:r>
        <w:rPr>
          <w:rFonts w:ascii="Arial" w:hAnsi="Arial" w:cs="Arial"/>
          <w:color w:val="800080"/>
          <w:sz w:val="20"/>
          <w:szCs w:val="20"/>
        </w:rPr>
        <w:t>1.</w:t>
      </w:r>
      <w:r>
        <w:rPr>
          <w:rFonts w:ascii="Arial" w:hAnsi="Arial" w:cs="Arial"/>
          <w:color w:val="800080"/>
          <w:sz w:val="20"/>
          <w:szCs w:val="20"/>
          <w:lang w:val="vi-VN"/>
        </w:rPr>
        <w:t>2</w:t>
      </w:r>
      <w:r>
        <w:rPr>
          <w:rFonts w:ascii="Arial" w:hAnsi="Arial" w:cs="Arial"/>
          <w:color w:val="800080"/>
          <w:sz w:val="20"/>
          <w:szCs w:val="20"/>
        </w:rPr>
        <w:t xml:space="preserve">.2. </w:t>
      </w:r>
      <w:r>
        <w:rPr>
          <w:rFonts w:ascii="Arial" w:hAnsi="Arial" w:cs="Arial"/>
          <w:color w:val="800080"/>
          <w:sz w:val="20"/>
          <w:szCs w:val="20"/>
          <w:lang w:val="vi-VN"/>
        </w:rPr>
        <w:t>Operation and Maintenance</w:t>
      </w:r>
      <w:r>
        <w:rPr>
          <w:rFonts w:ascii="Arial" w:hAnsi="Arial" w:cs="Arial"/>
          <w:color w:val="800080"/>
          <w:sz w:val="20"/>
          <w:szCs w:val="20"/>
        </w:rPr>
        <w:t>:</w:t>
      </w:r>
    </w:p>
    <w:p w14:paraId="1142F714" w14:textId="41EF7F5A" w:rsidR="00756D2A" w:rsidRDefault="00756D2A" w:rsidP="00756D2A">
      <w:pPr>
        <w:jc w:val="both"/>
        <w:rPr>
          <w:rFonts w:ascii="Arial" w:hAnsi="Arial" w:cs="Arial"/>
          <w:sz w:val="20"/>
          <w:szCs w:val="20"/>
        </w:rPr>
      </w:pPr>
      <w:r>
        <w:rPr>
          <w:rFonts w:ascii="Arial" w:hAnsi="Arial" w:cs="Arial"/>
          <w:sz w:val="20"/>
          <w:szCs w:val="20"/>
          <w:lang w:val="vi-VN"/>
        </w:rPr>
        <w:t xml:space="preserve">Floor must be dry and clean, no bad smell, no insects and </w:t>
      </w:r>
      <w:r w:rsidRPr="00756D2A">
        <w:rPr>
          <w:rFonts w:ascii="Arial" w:hAnsi="Arial" w:cs="Arial"/>
          <w:sz w:val="20"/>
          <w:szCs w:val="20"/>
          <w:lang w:val="vi-VN"/>
        </w:rPr>
        <w:t>cockroach</w:t>
      </w:r>
      <w:r>
        <w:rPr>
          <w:rFonts w:ascii="Arial" w:hAnsi="Arial" w:cs="Arial"/>
          <w:sz w:val="20"/>
          <w:szCs w:val="20"/>
          <w:lang w:val="vi-VN"/>
        </w:rPr>
        <w:t>; do not allow animals disturb the feces; there is no mosquito lavars in urine container, feces are fully covered after each time used, paper must be place inside the commpartment or in a seperate covered container.  For latrines having more than one compartment, the one being in use must be fully covered all the time, the composting compartments must be sealed;  For off-site composting latrines, hygienic rules must be followed during the handling and transportation</w:t>
      </w:r>
    </w:p>
    <w:p w14:paraId="41478CCD" w14:textId="0D2C07C0" w:rsidR="00A05B63" w:rsidRDefault="00A05B63" w:rsidP="00B5303A">
      <w:pPr>
        <w:keepNext/>
        <w:jc w:val="both"/>
        <w:rPr>
          <w:rFonts w:ascii="Arial" w:hAnsi="Arial" w:cs="Arial"/>
          <w:color w:val="FF0000"/>
          <w:sz w:val="20"/>
          <w:szCs w:val="20"/>
        </w:rPr>
      </w:pPr>
      <w:r>
        <w:rPr>
          <w:rFonts w:ascii="Arial" w:hAnsi="Arial" w:cs="Arial"/>
          <w:color w:val="FF0000"/>
          <w:sz w:val="20"/>
          <w:szCs w:val="20"/>
        </w:rPr>
        <w:t xml:space="preserve">2. </w:t>
      </w:r>
      <w:r w:rsidR="00756D2A">
        <w:rPr>
          <w:rFonts w:ascii="Arial" w:hAnsi="Arial" w:cs="Arial"/>
          <w:color w:val="FF0000"/>
          <w:sz w:val="20"/>
          <w:szCs w:val="20"/>
          <w:lang w:val="vi-VN"/>
        </w:rPr>
        <w:t>FLUSING LATRINES</w:t>
      </w:r>
    </w:p>
    <w:p w14:paraId="70F16B3D" w14:textId="44DA1127" w:rsidR="00A05B63" w:rsidRDefault="00A05B63" w:rsidP="00A05B63">
      <w:pPr>
        <w:jc w:val="both"/>
        <w:rPr>
          <w:rFonts w:ascii="Arial" w:hAnsi="Arial" w:cs="Arial"/>
          <w:color w:val="0000FF"/>
          <w:sz w:val="20"/>
          <w:szCs w:val="20"/>
        </w:rPr>
      </w:pPr>
      <w:r>
        <w:rPr>
          <w:rFonts w:ascii="Arial" w:hAnsi="Arial" w:cs="Arial"/>
          <w:color w:val="0000FF"/>
          <w:sz w:val="20"/>
          <w:szCs w:val="20"/>
        </w:rPr>
        <w:t xml:space="preserve">2.1. </w:t>
      </w:r>
      <w:r w:rsidR="00756D2A">
        <w:rPr>
          <w:rFonts w:ascii="Arial" w:hAnsi="Arial" w:cs="Arial"/>
          <w:color w:val="0000FF"/>
          <w:sz w:val="20"/>
          <w:szCs w:val="20"/>
          <w:lang w:val="vi-VN"/>
        </w:rPr>
        <w:t>Septic tank toilets</w:t>
      </w:r>
      <w:r>
        <w:rPr>
          <w:rFonts w:ascii="Arial" w:hAnsi="Arial" w:cs="Arial"/>
          <w:color w:val="0000FF"/>
          <w:sz w:val="20"/>
          <w:szCs w:val="20"/>
        </w:rPr>
        <w:t>:</w:t>
      </w:r>
    </w:p>
    <w:p w14:paraId="78ABEA09" w14:textId="02115162" w:rsidR="00A05B63" w:rsidRDefault="00A05B63" w:rsidP="00A05B63">
      <w:pPr>
        <w:jc w:val="both"/>
        <w:rPr>
          <w:rFonts w:ascii="Arial" w:hAnsi="Arial" w:cs="Arial"/>
          <w:color w:val="800080"/>
          <w:sz w:val="20"/>
          <w:szCs w:val="20"/>
        </w:rPr>
      </w:pPr>
      <w:r>
        <w:rPr>
          <w:rFonts w:ascii="Arial" w:hAnsi="Arial" w:cs="Arial"/>
          <w:color w:val="800080"/>
          <w:sz w:val="20"/>
          <w:szCs w:val="20"/>
        </w:rPr>
        <w:lastRenderedPageBreak/>
        <w:t>2.1.1.</w:t>
      </w:r>
      <w:r w:rsidR="00756D2A">
        <w:rPr>
          <w:rFonts w:ascii="Arial" w:hAnsi="Arial" w:cs="Arial"/>
          <w:color w:val="800080"/>
          <w:sz w:val="20"/>
          <w:szCs w:val="20"/>
          <w:lang w:val="vi-VN"/>
        </w:rPr>
        <w:t xml:space="preserve"> Siting, design and construction</w:t>
      </w:r>
      <w:r>
        <w:rPr>
          <w:rFonts w:ascii="Arial" w:hAnsi="Arial" w:cs="Arial"/>
          <w:color w:val="800080"/>
          <w:sz w:val="20"/>
          <w:szCs w:val="20"/>
        </w:rPr>
        <w:t>:</w:t>
      </w:r>
    </w:p>
    <w:p w14:paraId="38E70A8E" w14:textId="6D6C17E2" w:rsidR="00756D2A" w:rsidRDefault="003774CA" w:rsidP="003774CA">
      <w:pPr>
        <w:rPr>
          <w:rFonts w:ascii="Arial" w:hAnsi="Arial" w:cs="Arial"/>
          <w:sz w:val="20"/>
          <w:szCs w:val="20"/>
        </w:rPr>
      </w:pPr>
      <w:r w:rsidRPr="003774CA">
        <w:rPr>
          <w:rFonts w:ascii="Arial" w:hAnsi="Arial" w:cs="Arial"/>
          <w:sz w:val="20"/>
          <w:szCs w:val="20"/>
          <w:lang w:val="vi-VN"/>
        </w:rPr>
        <w:t>Compartments must be stable, no crack/leakage/subsident</w:t>
      </w:r>
      <w:r w:rsidR="00756D2A" w:rsidRPr="003774CA">
        <w:rPr>
          <w:rFonts w:ascii="Arial" w:hAnsi="Arial" w:cs="Arial"/>
          <w:sz w:val="20"/>
          <w:szCs w:val="20"/>
        </w:rPr>
        <w:t xml:space="preserve">; </w:t>
      </w:r>
      <w:r>
        <w:rPr>
          <w:rFonts w:ascii="Arial" w:hAnsi="Arial" w:cs="Arial"/>
          <w:sz w:val="20"/>
          <w:szCs w:val="20"/>
          <w:lang w:val="vi-VN"/>
        </w:rPr>
        <w:t xml:space="preserve">Lids/covers must be sealed and not cracks. Floor must be smooth, flat, must not be slippery. </w:t>
      </w:r>
      <w:r w:rsidR="00756D2A">
        <w:rPr>
          <w:rFonts w:ascii="Arial" w:hAnsi="Arial" w:cs="Arial"/>
          <w:sz w:val="20"/>
          <w:szCs w:val="20"/>
          <w:lang w:val="vi-VN"/>
        </w:rPr>
        <w:t xml:space="preserve">has </w:t>
      </w:r>
      <w:r>
        <w:rPr>
          <w:rFonts w:ascii="Arial" w:hAnsi="Arial" w:cs="Arial"/>
          <w:sz w:val="20"/>
          <w:szCs w:val="20"/>
          <w:lang w:val="vi-VN"/>
        </w:rPr>
        <w:t xml:space="preserve">close water </w:t>
      </w:r>
      <w:r w:rsidR="00756D2A">
        <w:rPr>
          <w:rFonts w:ascii="Arial" w:hAnsi="Arial" w:cs="Arial"/>
          <w:sz w:val="20"/>
          <w:szCs w:val="20"/>
          <w:lang w:val="vi-VN"/>
        </w:rPr>
        <w:t>lid</w:t>
      </w:r>
      <w:r w:rsidR="00756D2A">
        <w:rPr>
          <w:rFonts w:ascii="Arial" w:hAnsi="Arial" w:cs="Arial"/>
          <w:sz w:val="20"/>
          <w:szCs w:val="20"/>
        </w:rPr>
        <w:t>;</w:t>
      </w:r>
      <w:r>
        <w:rPr>
          <w:rFonts w:ascii="Arial" w:hAnsi="Arial" w:cs="Arial"/>
          <w:sz w:val="20"/>
          <w:szCs w:val="20"/>
          <w:lang w:val="vi-VN"/>
        </w:rPr>
        <w:t xml:space="preserve"> </w:t>
      </w:r>
      <w:r w:rsidR="00756D2A">
        <w:rPr>
          <w:rFonts w:ascii="Arial" w:hAnsi="Arial" w:cs="Arial"/>
          <w:sz w:val="20"/>
          <w:szCs w:val="20"/>
          <w:lang w:val="vi-VN"/>
        </w:rPr>
        <w:t>Has roof and door to prevent rain water and for aesthetic reason</w:t>
      </w:r>
      <w:r w:rsidR="00756D2A">
        <w:rPr>
          <w:rFonts w:ascii="Arial" w:hAnsi="Arial" w:cs="Arial"/>
          <w:sz w:val="20"/>
          <w:szCs w:val="20"/>
        </w:rPr>
        <w:t>;</w:t>
      </w:r>
      <w:r>
        <w:rPr>
          <w:rFonts w:ascii="Arial" w:hAnsi="Arial" w:cs="Arial"/>
          <w:sz w:val="20"/>
          <w:szCs w:val="20"/>
          <w:lang w:val="vi-VN"/>
        </w:rPr>
        <w:t xml:space="preserve"> internal diameter of Ventilation pipe must be at least 2</w:t>
      </w:r>
      <w:r>
        <w:rPr>
          <w:rFonts w:ascii="Arial" w:hAnsi="Arial" w:cs="Arial"/>
          <w:sz w:val="20"/>
          <w:szCs w:val="20"/>
        </w:rPr>
        <w:t>0mm</w:t>
      </w:r>
      <w:r>
        <w:rPr>
          <w:rFonts w:ascii="Arial" w:hAnsi="Arial" w:cs="Arial"/>
          <w:sz w:val="20"/>
          <w:szCs w:val="20"/>
          <w:lang w:val="vi-VN"/>
        </w:rPr>
        <w:t xml:space="preserve">, installed at least 40 cm higher than the top of toilet building; wastewater discharged from septic tank toilet must be led to drain or infiltration chamber, not overflow on the ground </w:t>
      </w:r>
    </w:p>
    <w:p w14:paraId="4747A23B" w14:textId="1E9AB8FA" w:rsidR="00A05B63" w:rsidRDefault="00A05B63" w:rsidP="00A05B63">
      <w:pPr>
        <w:jc w:val="both"/>
        <w:rPr>
          <w:rFonts w:ascii="Arial" w:hAnsi="Arial" w:cs="Arial"/>
          <w:color w:val="800080"/>
          <w:sz w:val="20"/>
          <w:szCs w:val="20"/>
        </w:rPr>
      </w:pPr>
      <w:r>
        <w:rPr>
          <w:rFonts w:ascii="Arial" w:hAnsi="Arial" w:cs="Arial"/>
          <w:color w:val="800080"/>
          <w:sz w:val="20"/>
          <w:szCs w:val="20"/>
        </w:rPr>
        <w:t xml:space="preserve">2.1.2. </w:t>
      </w:r>
      <w:r w:rsidR="003774CA">
        <w:rPr>
          <w:rFonts w:ascii="Arial" w:hAnsi="Arial" w:cs="Arial"/>
          <w:color w:val="800080"/>
          <w:sz w:val="20"/>
          <w:szCs w:val="20"/>
          <w:lang w:val="vi-VN"/>
        </w:rPr>
        <w:t>Operation and maintenance</w:t>
      </w:r>
      <w:r>
        <w:rPr>
          <w:rFonts w:ascii="Arial" w:hAnsi="Arial" w:cs="Arial"/>
          <w:color w:val="800080"/>
          <w:sz w:val="20"/>
          <w:szCs w:val="20"/>
        </w:rPr>
        <w:t>:</w:t>
      </w:r>
    </w:p>
    <w:p w14:paraId="07662CDA" w14:textId="77777777" w:rsidR="00A05B63" w:rsidRDefault="00A05B63" w:rsidP="00A05B63">
      <w:pPr>
        <w:jc w:val="both"/>
        <w:rPr>
          <w:rFonts w:ascii="Arial" w:hAnsi="Arial" w:cs="Arial"/>
          <w:sz w:val="20"/>
          <w:szCs w:val="20"/>
        </w:rPr>
      </w:pPr>
      <w:r>
        <w:rPr>
          <w:rFonts w:ascii="Arial" w:hAnsi="Arial" w:cs="Arial"/>
          <w:sz w:val="20"/>
          <w:szCs w:val="20"/>
        </w:rPr>
        <w:t>đ) Nước sát trùng không được đổ vào lỗ tiêu;</w:t>
      </w:r>
    </w:p>
    <w:p w14:paraId="75D34CE2" w14:textId="77777777" w:rsidR="00A05B63" w:rsidRDefault="00A05B63" w:rsidP="00A05B63">
      <w:pPr>
        <w:jc w:val="both"/>
        <w:rPr>
          <w:rFonts w:ascii="Arial" w:hAnsi="Arial" w:cs="Arial"/>
          <w:sz w:val="20"/>
          <w:szCs w:val="20"/>
          <w:lang w:val="vi-VN"/>
        </w:rPr>
      </w:pPr>
      <w:r>
        <w:rPr>
          <w:rFonts w:ascii="Arial" w:hAnsi="Arial" w:cs="Arial"/>
          <w:sz w:val="20"/>
          <w:szCs w:val="20"/>
        </w:rPr>
        <w:t>e) Phân bùn phải được lấy khi đầy; bảo đảm vệ sinh trong quá trình lấy, vận chuyển phân bùn.</w:t>
      </w:r>
    </w:p>
    <w:p w14:paraId="596AF2E4" w14:textId="3169C44E" w:rsidR="007244D6" w:rsidRDefault="007244D6" w:rsidP="007244D6">
      <w:pPr>
        <w:jc w:val="both"/>
        <w:rPr>
          <w:rFonts w:ascii="Arial" w:hAnsi="Arial" w:cs="Arial"/>
          <w:sz w:val="20"/>
          <w:szCs w:val="20"/>
        </w:rPr>
      </w:pPr>
      <w:r>
        <w:rPr>
          <w:rFonts w:ascii="Arial" w:hAnsi="Arial" w:cs="Arial"/>
          <w:sz w:val="20"/>
          <w:szCs w:val="20"/>
          <w:lang w:val="vi-VN"/>
        </w:rPr>
        <w:t xml:space="preserve">Floor must be dry and clean, no bad smell, no insects and </w:t>
      </w:r>
      <w:r w:rsidRPr="00756D2A">
        <w:rPr>
          <w:rFonts w:ascii="Arial" w:hAnsi="Arial" w:cs="Arial"/>
          <w:sz w:val="20"/>
          <w:szCs w:val="20"/>
          <w:lang w:val="vi-VN"/>
        </w:rPr>
        <w:t>cockroach</w:t>
      </w:r>
      <w:r>
        <w:rPr>
          <w:rFonts w:ascii="Arial" w:hAnsi="Arial" w:cs="Arial"/>
          <w:sz w:val="20"/>
          <w:szCs w:val="20"/>
          <w:lang w:val="vi-VN"/>
        </w:rPr>
        <w:t>; there is enough water for flushing, there is no mosquito lavars in water containers; paper must be place inside the commpartment or in a seperate covered container.  DO NOT flush disinfectants into the toilet; Sludges must be removed when it is full, hygienic rules must be followed during the handling and transportation of sludges.</w:t>
      </w:r>
    </w:p>
    <w:p w14:paraId="463961F4" w14:textId="7FB167DC" w:rsidR="00A05B63" w:rsidRDefault="00A05B63" w:rsidP="00A05B63">
      <w:pPr>
        <w:jc w:val="both"/>
        <w:rPr>
          <w:rFonts w:ascii="Arial" w:hAnsi="Arial" w:cs="Arial"/>
          <w:color w:val="0000FF"/>
          <w:sz w:val="20"/>
          <w:szCs w:val="20"/>
        </w:rPr>
      </w:pPr>
      <w:r>
        <w:rPr>
          <w:rFonts w:ascii="Arial" w:hAnsi="Arial" w:cs="Arial"/>
          <w:color w:val="0000FF"/>
          <w:sz w:val="20"/>
          <w:szCs w:val="20"/>
        </w:rPr>
        <w:t xml:space="preserve">2.2. </w:t>
      </w:r>
      <w:r w:rsidR="003774CA">
        <w:rPr>
          <w:rFonts w:ascii="Arial" w:hAnsi="Arial" w:cs="Arial"/>
          <w:color w:val="0000FF"/>
          <w:sz w:val="20"/>
          <w:szCs w:val="20"/>
          <w:lang w:val="vi-VN"/>
        </w:rPr>
        <w:t>Flushing and inftration latrines</w:t>
      </w:r>
      <w:r>
        <w:rPr>
          <w:rFonts w:ascii="Arial" w:hAnsi="Arial" w:cs="Arial"/>
          <w:color w:val="0000FF"/>
          <w:sz w:val="20"/>
          <w:szCs w:val="20"/>
        </w:rPr>
        <w:t>:</w:t>
      </w:r>
    </w:p>
    <w:p w14:paraId="7DD6D11F" w14:textId="77777777" w:rsidR="003774CA" w:rsidRDefault="003774CA" w:rsidP="003774CA">
      <w:pPr>
        <w:jc w:val="both"/>
        <w:rPr>
          <w:rFonts w:ascii="Arial" w:hAnsi="Arial" w:cs="Arial"/>
          <w:color w:val="800080"/>
          <w:sz w:val="20"/>
          <w:szCs w:val="20"/>
          <w:lang w:val="vi-VN"/>
        </w:rPr>
      </w:pPr>
      <w:r>
        <w:rPr>
          <w:rFonts w:ascii="Arial" w:hAnsi="Arial" w:cs="Arial"/>
          <w:color w:val="800080"/>
          <w:sz w:val="20"/>
          <w:szCs w:val="20"/>
        </w:rPr>
        <w:t>2.1.1.</w:t>
      </w:r>
      <w:r>
        <w:rPr>
          <w:rFonts w:ascii="Arial" w:hAnsi="Arial" w:cs="Arial"/>
          <w:color w:val="800080"/>
          <w:sz w:val="20"/>
          <w:szCs w:val="20"/>
          <w:lang w:val="vi-VN"/>
        </w:rPr>
        <w:t xml:space="preserve"> Siting, design and construction</w:t>
      </w:r>
      <w:r>
        <w:rPr>
          <w:rFonts w:ascii="Arial" w:hAnsi="Arial" w:cs="Arial"/>
          <w:color w:val="800080"/>
          <w:sz w:val="20"/>
          <w:szCs w:val="20"/>
        </w:rPr>
        <w:t>:</w:t>
      </w:r>
    </w:p>
    <w:p w14:paraId="20A2E20E" w14:textId="566DF5D3" w:rsidR="00A05B63" w:rsidRDefault="003774CA" w:rsidP="007244D6">
      <w:pPr>
        <w:spacing w:after="0"/>
        <w:jc w:val="both"/>
        <w:rPr>
          <w:rFonts w:ascii="Arial" w:hAnsi="Arial" w:cs="Arial"/>
          <w:sz w:val="20"/>
          <w:szCs w:val="20"/>
          <w:lang w:val="vi-VN"/>
        </w:rPr>
      </w:pPr>
      <w:r>
        <w:rPr>
          <w:rFonts w:ascii="Arial" w:hAnsi="Arial" w:cs="Arial"/>
          <w:sz w:val="20"/>
          <w:szCs w:val="20"/>
          <w:lang w:val="vi-VN"/>
        </w:rPr>
        <w:t>DO NOT build in areas frequently flooded</w:t>
      </w:r>
      <w:r>
        <w:rPr>
          <w:rFonts w:ascii="Arial" w:hAnsi="Arial" w:cs="Arial"/>
          <w:sz w:val="20"/>
          <w:szCs w:val="20"/>
        </w:rPr>
        <w:t xml:space="preserve">; </w:t>
      </w:r>
      <w:r>
        <w:rPr>
          <w:rFonts w:ascii="Arial" w:hAnsi="Arial" w:cs="Arial"/>
          <w:sz w:val="20"/>
          <w:szCs w:val="20"/>
          <w:lang w:val="vi-VN"/>
        </w:rPr>
        <w:t>Must be at least 10 from the nearest domestic water source</w:t>
      </w:r>
      <w:r>
        <w:rPr>
          <w:rFonts w:ascii="Arial" w:hAnsi="Arial" w:cs="Arial"/>
          <w:sz w:val="20"/>
          <w:szCs w:val="20"/>
        </w:rPr>
        <w:t>;</w:t>
      </w:r>
      <w:r>
        <w:rPr>
          <w:rFonts w:ascii="Arial" w:hAnsi="Arial" w:cs="Arial"/>
          <w:sz w:val="20"/>
          <w:szCs w:val="20"/>
          <w:lang w:val="vi-VN"/>
        </w:rPr>
        <w:t xml:space="preserve"> Floor must be smooth, flat and not slippery, there must be a close water valve for the base, Has roof and door to prevent rain water and for aesthetic reason</w:t>
      </w:r>
      <w:r>
        <w:rPr>
          <w:rFonts w:ascii="Arial" w:hAnsi="Arial" w:cs="Arial"/>
          <w:sz w:val="20"/>
          <w:szCs w:val="20"/>
        </w:rPr>
        <w:t xml:space="preserve">; </w:t>
      </w:r>
      <w:r>
        <w:rPr>
          <w:rFonts w:ascii="Arial" w:hAnsi="Arial" w:cs="Arial"/>
          <w:sz w:val="20"/>
          <w:szCs w:val="20"/>
          <w:lang w:val="vi-VN"/>
        </w:rPr>
        <w:t xml:space="preserve">internal diameter of Ventilation pipe must be at least </w:t>
      </w:r>
      <w:r w:rsidR="007244D6">
        <w:rPr>
          <w:rFonts w:ascii="Arial" w:hAnsi="Arial" w:cs="Arial"/>
          <w:sz w:val="20"/>
          <w:szCs w:val="20"/>
          <w:lang w:val="vi-VN"/>
        </w:rPr>
        <w:t>2</w:t>
      </w:r>
      <w:r>
        <w:rPr>
          <w:rFonts w:ascii="Arial" w:hAnsi="Arial" w:cs="Arial"/>
          <w:sz w:val="20"/>
          <w:szCs w:val="20"/>
        </w:rPr>
        <w:t>0mm</w:t>
      </w:r>
      <w:r>
        <w:rPr>
          <w:rFonts w:ascii="Arial" w:hAnsi="Arial" w:cs="Arial"/>
          <w:sz w:val="20"/>
          <w:szCs w:val="20"/>
          <w:lang w:val="vi-VN"/>
        </w:rPr>
        <w:t xml:space="preserve">, installed at least 40 cm higher than the top of toilet building, </w:t>
      </w:r>
      <w:r w:rsidR="007244D6">
        <w:rPr>
          <w:rFonts w:ascii="Arial" w:hAnsi="Arial" w:cs="Arial"/>
          <w:sz w:val="20"/>
          <w:szCs w:val="20"/>
          <w:lang w:val="vi-VN"/>
        </w:rPr>
        <w:t xml:space="preserve">wastewater must not be overflow on the ground </w:t>
      </w:r>
    </w:p>
    <w:p w14:paraId="537C95F7" w14:textId="77777777" w:rsidR="007244D6" w:rsidRDefault="007244D6" w:rsidP="007244D6">
      <w:pPr>
        <w:spacing w:after="0"/>
        <w:jc w:val="both"/>
        <w:rPr>
          <w:rFonts w:ascii="Arial" w:hAnsi="Arial" w:cs="Arial"/>
          <w:sz w:val="20"/>
          <w:szCs w:val="20"/>
        </w:rPr>
      </w:pPr>
    </w:p>
    <w:p w14:paraId="7EAB416A" w14:textId="77777777" w:rsidR="003774CA" w:rsidRDefault="003774CA" w:rsidP="003774CA">
      <w:pPr>
        <w:jc w:val="both"/>
        <w:rPr>
          <w:rFonts w:ascii="Arial" w:hAnsi="Arial" w:cs="Arial"/>
          <w:color w:val="800080"/>
          <w:sz w:val="20"/>
          <w:szCs w:val="20"/>
        </w:rPr>
      </w:pPr>
      <w:r>
        <w:rPr>
          <w:rFonts w:ascii="Arial" w:hAnsi="Arial" w:cs="Arial"/>
          <w:color w:val="800080"/>
          <w:sz w:val="20"/>
          <w:szCs w:val="20"/>
        </w:rPr>
        <w:t xml:space="preserve">2.1.2. </w:t>
      </w:r>
      <w:r>
        <w:rPr>
          <w:rFonts w:ascii="Arial" w:hAnsi="Arial" w:cs="Arial"/>
          <w:color w:val="800080"/>
          <w:sz w:val="20"/>
          <w:szCs w:val="20"/>
          <w:lang w:val="vi-VN"/>
        </w:rPr>
        <w:t>Operation and maintenance</w:t>
      </w:r>
      <w:r>
        <w:rPr>
          <w:rFonts w:ascii="Arial" w:hAnsi="Arial" w:cs="Arial"/>
          <w:color w:val="800080"/>
          <w:sz w:val="20"/>
          <w:szCs w:val="20"/>
        </w:rPr>
        <w:t>:</w:t>
      </w:r>
    </w:p>
    <w:p w14:paraId="13C92542" w14:textId="15F6186D" w:rsidR="007244D6" w:rsidRDefault="007244D6" w:rsidP="007244D6">
      <w:pPr>
        <w:jc w:val="both"/>
        <w:rPr>
          <w:rFonts w:ascii="Arial" w:hAnsi="Arial" w:cs="Arial"/>
          <w:sz w:val="20"/>
          <w:szCs w:val="20"/>
        </w:rPr>
      </w:pPr>
      <w:r>
        <w:rPr>
          <w:rFonts w:ascii="Arial" w:hAnsi="Arial" w:cs="Arial"/>
          <w:sz w:val="20"/>
          <w:szCs w:val="20"/>
          <w:lang w:val="vi-VN"/>
        </w:rPr>
        <w:t xml:space="preserve">Floor must be dry and clean, no bad smell, no insects and </w:t>
      </w:r>
      <w:r w:rsidRPr="00756D2A">
        <w:rPr>
          <w:rFonts w:ascii="Arial" w:hAnsi="Arial" w:cs="Arial"/>
          <w:sz w:val="20"/>
          <w:szCs w:val="20"/>
          <w:lang w:val="vi-VN"/>
        </w:rPr>
        <w:t>cockroach</w:t>
      </w:r>
      <w:r>
        <w:rPr>
          <w:rFonts w:ascii="Arial" w:hAnsi="Arial" w:cs="Arial"/>
          <w:sz w:val="20"/>
          <w:szCs w:val="20"/>
          <w:lang w:val="vi-VN"/>
        </w:rPr>
        <w:t>; there is enough water for flushing, there is no mosquito lavars in water containers; paper must be place inside the commpartment or in a seperate covered container.  Sludges must be removed when it is full, hygienic rules must be followed during the handling and transportation of sludges, If sludges are not taken out for continued usage of the toilet, the compartment must be sealed properly.</w:t>
      </w:r>
    </w:p>
    <w:p w14:paraId="44C8FE6C" w14:textId="77777777" w:rsidR="003774CA" w:rsidRPr="003774CA" w:rsidRDefault="003774CA" w:rsidP="00A05B63">
      <w:pPr>
        <w:spacing w:line="240" w:lineRule="auto"/>
        <w:rPr>
          <w:rFonts w:cs="Times New Roman"/>
          <w:color w:val="000000" w:themeColor="text1"/>
          <w:sz w:val="24"/>
          <w:szCs w:val="24"/>
          <w:lang w:val="vi-VN"/>
        </w:rPr>
        <w:sectPr w:rsidR="003774CA" w:rsidRPr="003774CA" w:rsidSect="007F3969">
          <w:pgSz w:w="11906" w:h="16838" w:code="9"/>
          <w:pgMar w:top="1440" w:right="1440" w:bottom="1440" w:left="1440" w:header="708" w:footer="708" w:gutter="0"/>
          <w:cols w:space="708"/>
          <w:docGrid w:linePitch="360"/>
        </w:sectPr>
      </w:pPr>
    </w:p>
    <w:p w14:paraId="046368BA" w14:textId="7FA7A024" w:rsidR="00F15A67" w:rsidRPr="006741C3" w:rsidRDefault="00F15A67" w:rsidP="004B322A">
      <w:pPr>
        <w:pStyle w:val="Heading1"/>
      </w:pPr>
      <w:bookmarkStart w:id="1618" w:name="_Toc432161000"/>
      <w:r>
        <w:lastRenderedPageBreak/>
        <w:t xml:space="preserve">Annex 6: </w:t>
      </w:r>
      <w:r w:rsidRPr="006741C3">
        <w:t>Ethnic groups</w:t>
      </w:r>
      <w:r>
        <w:t xml:space="preserve"> in the Northern Mountains and Central Highlands regions</w:t>
      </w:r>
      <w:r w:rsidR="003634A6">
        <w:rPr>
          <w:rStyle w:val="FootnoteReference"/>
        </w:rPr>
        <w:footnoteReference w:id="56"/>
      </w:r>
      <w:bookmarkEnd w:id="1618"/>
    </w:p>
    <w:p w14:paraId="6E1F0BFC" w14:textId="77777777" w:rsidR="00214B96" w:rsidRDefault="00214B96" w:rsidP="0055478D">
      <w:pPr>
        <w:pStyle w:val="ListParagraph"/>
        <w:numPr>
          <w:ilvl w:val="0"/>
          <w:numId w:val="0"/>
        </w:numPr>
        <w:ind w:left="502"/>
        <w:rPr>
          <w:i/>
        </w:rPr>
      </w:pPr>
    </w:p>
    <w:p w14:paraId="74B54F5B" w14:textId="32F0829F" w:rsidR="00F15A67" w:rsidRPr="00B5303A" w:rsidRDefault="00F15A67" w:rsidP="00B5303A">
      <w:pPr>
        <w:pStyle w:val="ListParagraph"/>
        <w:rPr>
          <w:sz w:val="24"/>
          <w:szCs w:val="24"/>
        </w:rPr>
      </w:pPr>
      <w:r w:rsidRPr="00B5303A">
        <w:rPr>
          <w:b/>
          <w:i/>
          <w:sz w:val="24"/>
          <w:szCs w:val="24"/>
        </w:rPr>
        <w:t>Kinh</w:t>
      </w:r>
      <w:r w:rsidRPr="00B5303A">
        <w:rPr>
          <w:b/>
          <w:sz w:val="24"/>
          <w:szCs w:val="24"/>
        </w:rPr>
        <w:t>:</w:t>
      </w:r>
      <w:r w:rsidRPr="00B5303A">
        <w:rPr>
          <w:sz w:val="24"/>
          <w:szCs w:val="24"/>
        </w:rPr>
        <w:t xml:space="preserve"> The Vietnamese people or the Kinh people are an Asian ethnic group originating from present-day northern Vietnam and southern China. They are the majority ethnic group of Vietnam and are officially known as Kinh to distinguish them from other ethnic groups in Vietnam. Although geographically and linguistically labelled as Southeast Asians, long periods of Chinese domination and influence have placed the Vietnamese culturally closer to East Asians, or more specifically their immediate northern neighbours, the Southern Chinese and other tribes within the South China.</w:t>
      </w:r>
      <w:r w:rsidR="00BF5AD2" w:rsidRPr="00B5303A">
        <w:rPr>
          <w:sz w:val="24"/>
          <w:szCs w:val="24"/>
        </w:rPr>
        <w:t xml:space="preserve"> The Kinh live in families that are generally more well balanced than other groups in terms of decision making between men and women. Households are small in size and have a low dependency ratio. Access to education is good amongst the Kinh group. In 2011, 55.7</w:t>
      </w:r>
      <w:r w:rsidR="00627387" w:rsidRPr="00B5303A">
        <w:rPr>
          <w:sz w:val="24"/>
          <w:szCs w:val="24"/>
        </w:rPr>
        <w:t xml:space="preserve"> percent </w:t>
      </w:r>
      <w:r w:rsidR="00BF5AD2" w:rsidRPr="00B5303A">
        <w:rPr>
          <w:sz w:val="24"/>
          <w:szCs w:val="24"/>
        </w:rPr>
        <w:t xml:space="preserve">of the Kinh </w:t>
      </w:r>
      <w:r w:rsidR="003A32C2" w:rsidRPr="00B5303A">
        <w:rPr>
          <w:sz w:val="24"/>
          <w:szCs w:val="24"/>
        </w:rPr>
        <w:t>group had access to a hygienic toilet and 89.8% had access to clean water, amongst the highest access levels of the ethnic groups.</w:t>
      </w:r>
    </w:p>
    <w:p w14:paraId="6AB24134" w14:textId="77777777" w:rsidR="00F15A67" w:rsidRPr="00B5303A" w:rsidRDefault="00F15A67" w:rsidP="00E20D3A">
      <w:pPr>
        <w:pStyle w:val="ListParagraph"/>
        <w:numPr>
          <w:ilvl w:val="0"/>
          <w:numId w:val="0"/>
        </w:numPr>
        <w:ind w:left="502"/>
        <w:rPr>
          <w:sz w:val="24"/>
          <w:szCs w:val="24"/>
        </w:rPr>
      </w:pPr>
    </w:p>
    <w:p w14:paraId="537C5E5A" w14:textId="75623736" w:rsidR="00F15A67" w:rsidRPr="00B5303A" w:rsidRDefault="00F15A67" w:rsidP="00B5303A">
      <w:pPr>
        <w:pStyle w:val="ListParagraph"/>
        <w:rPr>
          <w:sz w:val="24"/>
          <w:szCs w:val="24"/>
        </w:rPr>
      </w:pPr>
      <w:r w:rsidRPr="00B5303A">
        <w:rPr>
          <w:b/>
          <w:i/>
          <w:sz w:val="24"/>
          <w:szCs w:val="24"/>
        </w:rPr>
        <w:t>Tay</w:t>
      </w:r>
      <w:r w:rsidRPr="00B5303A">
        <w:rPr>
          <w:b/>
          <w:sz w:val="24"/>
          <w:szCs w:val="24"/>
        </w:rPr>
        <w:t>:</w:t>
      </w:r>
      <w:r w:rsidRPr="00B5303A">
        <w:rPr>
          <w:sz w:val="24"/>
          <w:szCs w:val="24"/>
        </w:rPr>
        <w:t xml:space="preserve"> The Tay Ethnic Group have been present in Vietnam for millennia, perhaps as early as 500BC. </w:t>
      </w:r>
      <w:r w:rsidR="00F56D01" w:rsidRPr="00B5303A">
        <w:rPr>
          <w:sz w:val="24"/>
          <w:szCs w:val="24"/>
        </w:rPr>
        <w:t>They are the second largest group after the Kinh</w:t>
      </w:r>
      <w:r w:rsidRPr="00B5303A">
        <w:rPr>
          <w:sz w:val="24"/>
          <w:szCs w:val="24"/>
        </w:rPr>
        <w:t>. The Tay are farmers who have a long tradition of wet rice cultivation. They have settled in valleys in the North Eastern part of the country: Quang Ninh, Bac Giang, Lang Son, Cao Bang, Bac Can, Thai Nguyen, Ha Giang, Tuyen Quang, Lao Cai</w:t>
      </w:r>
      <w:r w:rsidR="00F56D01" w:rsidRPr="00B5303A">
        <w:rPr>
          <w:sz w:val="24"/>
          <w:szCs w:val="24"/>
        </w:rPr>
        <w:t xml:space="preserve"> and</w:t>
      </w:r>
      <w:r w:rsidRPr="00B5303A">
        <w:rPr>
          <w:sz w:val="24"/>
          <w:szCs w:val="24"/>
        </w:rPr>
        <w:t xml:space="preserve"> Yen Bai. Their villages are characteristically large and crowded, and some contain hundreds of houses.</w:t>
      </w:r>
      <w:r w:rsidR="007C42B2" w:rsidRPr="00B5303A">
        <w:rPr>
          <w:sz w:val="24"/>
          <w:szCs w:val="24"/>
        </w:rPr>
        <w:t xml:space="preserve"> The Tay</w:t>
      </w:r>
      <w:r w:rsidR="00F56D01" w:rsidRPr="00B5303A">
        <w:rPr>
          <w:sz w:val="24"/>
          <w:szCs w:val="24"/>
        </w:rPr>
        <w:t xml:space="preserve"> practice ancestor worship and live in small patri</w:t>
      </w:r>
      <w:r w:rsidR="007C42B2" w:rsidRPr="00B5303A">
        <w:rPr>
          <w:sz w:val="24"/>
          <w:szCs w:val="24"/>
        </w:rPr>
        <w:t>archal families with men as the</w:t>
      </w:r>
      <w:r w:rsidR="00F56D01" w:rsidRPr="00B5303A">
        <w:rPr>
          <w:sz w:val="24"/>
          <w:szCs w:val="24"/>
        </w:rPr>
        <w:t xml:space="preserve"> key decision makers. Access to education amongst the Tay is good</w:t>
      </w:r>
      <w:r w:rsidR="00FB0639" w:rsidRPr="00B5303A">
        <w:rPr>
          <w:sz w:val="24"/>
          <w:szCs w:val="24"/>
        </w:rPr>
        <w:t>. In 2011, 21.4</w:t>
      </w:r>
      <w:r w:rsidR="00627387" w:rsidRPr="00B5303A">
        <w:rPr>
          <w:sz w:val="24"/>
          <w:szCs w:val="24"/>
        </w:rPr>
        <w:t xml:space="preserve"> percent </w:t>
      </w:r>
      <w:r w:rsidR="00FB0639" w:rsidRPr="00B5303A">
        <w:rPr>
          <w:sz w:val="24"/>
          <w:szCs w:val="24"/>
        </w:rPr>
        <w:t>of Tay households had access to a hygienic toilet and 56.3</w:t>
      </w:r>
      <w:r w:rsidR="00627387" w:rsidRPr="00B5303A">
        <w:rPr>
          <w:sz w:val="24"/>
          <w:szCs w:val="24"/>
        </w:rPr>
        <w:t xml:space="preserve"> percent </w:t>
      </w:r>
      <w:r w:rsidR="00FB0639" w:rsidRPr="00B5303A">
        <w:rPr>
          <w:sz w:val="24"/>
          <w:szCs w:val="24"/>
        </w:rPr>
        <w:t>of Tay households used safe water.</w:t>
      </w:r>
    </w:p>
    <w:p w14:paraId="096F01E2" w14:textId="77777777" w:rsidR="00214B96" w:rsidRPr="00B5303A" w:rsidRDefault="00214B96" w:rsidP="00E20D3A">
      <w:pPr>
        <w:pStyle w:val="ListParagraph"/>
        <w:numPr>
          <w:ilvl w:val="0"/>
          <w:numId w:val="0"/>
        </w:numPr>
        <w:ind w:left="502"/>
        <w:rPr>
          <w:i/>
          <w:sz w:val="24"/>
          <w:szCs w:val="24"/>
        </w:rPr>
      </w:pPr>
    </w:p>
    <w:p w14:paraId="5D8239EE" w14:textId="45E71744" w:rsidR="00F15A67" w:rsidRPr="00B5303A" w:rsidRDefault="00F15A67" w:rsidP="00B5303A">
      <w:pPr>
        <w:pStyle w:val="ListParagraph"/>
        <w:rPr>
          <w:sz w:val="24"/>
          <w:szCs w:val="24"/>
        </w:rPr>
      </w:pPr>
      <w:r w:rsidRPr="00B5303A">
        <w:rPr>
          <w:b/>
          <w:i/>
          <w:sz w:val="24"/>
          <w:szCs w:val="24"/>
        </w:rPr>
        <w:t>Thai</w:t>
      </w:r>
      <w:r w:rsidRPr="00B5303A">
        <w:rPr>
          <w:b/>
          <w:sz w:val="24"/>
          <w:szCs w:val="24"/>
        </w:rPr>
        <w:t>:</w:t>
      </w:r>
      <w:r w:rsidRPr="00B5303A">
        <w:rPr>
          <w:sz w:val="24"/>
          <w:szCs w:val="24"/>
        </w:rPr>
        <w:t xml:space="preserve"> The Thai originated from inland Southeast Asia where their ancestors lived in ancient times. The Black Thai are concentrated in Son La and southern Lai Chau Provinces whilst the White Thai are found predominantly in northern Lai Chau and Lao Cai provinces. Since early in their history, the Thai have farmed using irrigation based wet rice cultivation.</w:t>
      </w:r>
      <w:r w:rsidR="00FB0639" w:rsidRPr="00B5303A">
        <w:rPr>
          <w:sz w:val="24"/>
          <w:szCs w:val="24"/>
        </w:rPr>
        <w:t xml:space="preserve"> Like the Tay, t</w:t>
      </w:r>
      <w:r w:rsidR="004F7441" w:rsidRPr="00B5303A">
        <w:rPr>
          <w:sz w:val="24"/>
          <w:szCs w:val="24"/>
        </w:rPr>
        <w:t>he Thai</w:t>
      </w:r>
      <w:r w:rsidR="00FB0639" w:rsidRPr="00B5303A">
        <w:rPr>
          <w:sz w:val="24"/>
          <w:szCs w:val="24"/>
        </w:rPr>
        <w:t xml:space="preserve"> live in small patriarchal families</w:t>
      </w:r>
      <w:r w:rsidR="00A0288B" w:rsidRPr="00B5303A">
        <w:rPr>
          <w:sz w:val="24"/>
          <w:szCs w:val="24"/>
        </w:rPr>
        <w:t>. They are amongst the top ten groups with the lowest dependency ratio. The proportion of households with access to a hygienic toilet was 13.1</w:t>
      </w:r>
      <w:r w:rsidR="00627387" w:rsidRPr="00B5303A">
        <w:rPr>
          <w:sz w:val="24"/>
          <w:szCs w:val="24"/>
        </w:rPr>
        <w:t xml:space="preserve"> percent </w:t>
      </w:r>
      <w:r w:rsidR="00A0288B" w:rsidRPr="00B5303A">
        <w:rPr>
          <w:sz w:val="24"/>
          <w:szCs w:val="24"/>
        </w:rPr>
        <w:t>in 2011 at which time 34.4</w:t>
      </w:r>
      <w:r w:rsidR="00627387" w:rsidRPr="00B5303A">
        <w:rPr>
          <w:sz w:val="24"/>
          <w:szCs w:val="24"/>
        </w:rPr>
        <w:t xml:space="preserve"> percent </w:t>
      </w:r>
      <w:r w:rsidR="00A0288B" w:rsidRPr="00B5303A">
        <w:rPr>
          <w:sz w:val="24"/>
          <w:szCs w:val="24"/>
        </w:rPr>
        <w:t>of Thai households had access to clean water.</w:t>
      </w:r>
    </w:p>
    <w:p w14:paraId="67F549B5" w14:textId="77777777" w:rsidR="00F15A67" w:rsidRPr="00B5303A" w:rsidRDefault="00F15A67" w:rsidP="00E20D3A">
      <w:pPr>
        <w:pStyle w:val="ListParagraph"/>
        <w:numPr>
          <w:ilvl w:val="0"/>
          <w:numId w:val="0"/>
        </w:numPr>
        <w:ind w:left="502"/>
        <w:rPr>
          <w:sz w:val="24"/>
          <w:szCs w:val="24"/>
        </w:rPr>
      </w:pPr>
    </w:p>
    <w:p w14:paraId="48199452" w14:textId="4D74719B" w:rsidR="00F15A67" w:rsidRPr="00B5303A" w:rsidRDefault="00F15A67" w:rsidP="00B5303A">
      <w:pPr>
        <w:pStyle w:val="ListParagraph"/>
        <w:rPr>
          <w:sz w:val="24"/>
          <w:szCs w:val="24"/>
        </w:rPr>
      </w:pPr>
      <w:r w:rsidRPr="00B5303A">
        <w:rPr>
          <w:b/>
          <w:i/>
          <w:sz w:val="24"/>
          <w:szCs w:val="24"/>
        </w:rPr>
        <w:t>Muong</w:t>
      </w:r>
      <w:r w:rsidRPr="00B5303A">
        <w:rPr>
          <w:b/>
          <w:sz w:val="24"/>
          <w:szCs w:val="24"/>
        </w:rPr>
        <w:t>:</w:t>
      </w:r>
      <w:r w:rsidRPr="00B5303A">
        <w:rPr>
          <w:sz w:val="24"/>
          <w:szCs w:val="24"/>
        </w:rPr>
        <w:t xml:space="preserve"> The Muong are the </w:t>
      </w:r>
      <w:r w:rsidR="00841F7C" w:rsidRPr="00B5303A">
        <w:rPr>
          <w:sz w:val="24"/>
          <w:szCs w:val="24"/>
        </w:rPr>
        <w:t>fourth</w:t>
      </w:r>
      <w:r w:rsidRPr="00B5303A">
        <w:rPr>
          <w:sz w:val="24"/>
          <w:szCs w:val="24"/>
        </w:rPr>
        <w:t xml:space="preserve"> largest of Vietnam's 53 minority groups, with an estimated population of 1.3 million. The Muong people inhabit the mountainous region of northern Vietnam, concentrated in Hoa Binh</w:t>
      </w:r>
      <w:r w:rsidR="00B21F26" w:rsidRPr="00B5303A">
        <w:rPr>
          <w:sz w:val="24"/>
          <w:szCs w:val="24"/>
        </w:rPr>
        <w:t>, Thanh Hoa, Son La and Phu Tho</w:t>
      </w:r>
      <w:r w:rsidRPr="00B5303A">
        <w:rPr>
          <w:sz w:val="24"/>
          <w:szCs w:val="24"/>
        </w:rPr>
        <w:t xml:space="preserve"> Province</w:t>
      </w:r>
      <w:r w:rsidR="00B21F26" w:rsidRPr="00B5303A">
        <w:rPr>
          <w:sz w:val="24"/>
          <w:szCs w:val="24"/>
        </w:rPr>
        <w:t>s</w:t>
      </w:r>
      <w:r w:rsidR="00841F7C" w:rsidRPr="00B5303A">
        <w:rPr>
          <w:sz w:val="24"/>
          <w:szCs w:val="24"/>
        </w:rPr>
        <w:t>. Small groups also inhabit the provinces of the Central Highlands</w:t>
      </w:r>
      <w:r w:rsidRPr="00B5303A">
        <w:rPr>
          <w:sz w:val="24"/>
          <w:szCs w:val="24"/>
        </w:rPr>
        <w:t xml:space="preserve">. While the Muong are believed to be related to the Vietnamese, the Muong and the Tai have had a mutual influence on each other's culture, so today the Muong are ethnically and linguistically close </w:t>
      </w:r>
      <w:r w:rsidRPr="00B5303A">
        <w:rPr>
          <w:sz w:val="24"/>
          <w:szCs w:val="24"/>
        </w:rPr>
        <w:lastRenderedPageBreak/>
        <w:t>to the Vietnamese, but culturally and socially similar to the Tai.</w:t>
      </w:r>
      <w:r w:rsidR="00841F7C" w:rsidRPr="00B5303A">
        <w:rPr>
          <w:sz w:val="24"/>
          <w:szCs w:val="24"/>
        </w:rPr>
        <w:t xml:space="preserve"> The Muong have relatively small household sizes and a low dependency ratio as compared to other groups. The Munong worship their ancesters. In 2011, 19.4</w:t>
      </w:r>
      <w:r w:rsidR="00627387" w:rsidRPr="00B5303A">
        <w:rPr>
          <w:sz w:val="24"/>
          <w:szCs w:val="24"/>
        </w:rPr>
        <w:t xml:space="preserve"> percent </w:t>
      </w:r>
      <w:r w:rsidR="00841F7C" w:rsidRPr="00B5303A">
        <w:rPr>
          <w:sz w:val="24"/>
          <w:szCs w:val="24"/>
        </w:rPr>
        <w:t>of Muong households were using a hygienic toilet.</w:t>
      </w:r>
    </w:p>
    <w:p w14:paraId="185BF964" w14:textId="77777777" w:rsidR="00F15A67" w:rsidRPr="00B5303A" w:rsidRDefault="00F15A67" w:rsidP="00E20D3A">
      <w:pPr>
        <w:pStyle w:val="ListParagraph"/>
        <w:numPr>
          <w:ilvl w:val="0"/>
          <w:numId w:val="0"/>
        </w:numPr>
        <w:ind w:left="502"/>
        <w:rPr>
          <w:sz w:val="24"/>
          <w:szCs w:val="24"/>
        </w:rPr>
      </w:pPr>
    </w:p>
    <w:p w14:paraId="72C32432" w14:textId="11573FF7" w:rsidR="00214B96" w:rsidRPr="00B5303A" w:rsidRDefault="0025405B" w:rsidP="00B5303A">
      <w:pPr>
        <w:pStyle w:val="ListParagraph"/>
        <w:rPr>
          <w:sz w:val="24"/>
          <w:szCs w:val="24"/>
        </w:rPr>
      </w:pPr>
      <w:r w:rsidRPr="00B5303A">
        <w:rPr>
          <w:b/>
          <w:i/>
          <w:sz w:val="24"/>
          <w:szCs w:val="24"/>
        </w:rPr>
        <w:t>H’</w:t>
      </w:r>
      <w:r w:rsidR="00F15A67" w:rsidRPr="00B5303A">
        <w:rPr>
          <w:b/>
          <w:i/>
          <w:sz w:val="24"/>
          <w:szCs w:val="24"/>
        </w:rPr>
        <w:t>Mong</w:t>
      </w:r>
      <w:r w:rsidR="00F15A67" w:rsidRPr="00B5303A">
        <w:rPr>
          <w:b/>
          <w:sz w:val="24"/>
          <w:szCs w:val="24"/>
        </w:rPr>
        <w:t>:</w:t>
      </w:r>
      <w:r w:rsidR="00F15A67" w:rsidRPr="00B5303A">
        <w:rPr>
          <w:sz w:val="24"/>
          <w:szCs w:val="24"/>
        </w:rPr>
        <w:t xml:space="preserve"> The </w:t>
      </w:r>
      <w:r w:rsidRPr="00B5303A">
        <w:rPr>
          <w:sz w:val="24"/>
          <w:szCs w:val="24"/>
        </w:rPr>
        <w:t>H’</w:t>
      </w:r>
      <w:r w:rsidR="00F15A67" w:rsidRPr="00B5303A">
        <w:rPr>
          <w:sz w:val="24"/>
          <w:szCs w:val="24"/>
        </w:rPr>
        <w:t xml:space="preserve">Mong are an Asian ethnic group from the mountainous regions of China, Vietnam, Laos, and Thailand. </w:t>
      </w:r>
      <w:r w:rsidR="00841F7C" w:rsidRPr="00B5303A">
        <w:rPr>
          <w:sz w:val="24"/>
          <w:szCs w:val="24"/>
        </w:rPr>
        <w:t xml:space="preserve">They live mainly in the Northern Mountains region in Vietnam. </w:t>
      </w:r>
      <w:r w:rsidR="00F15A67" w:rsidRPr="00B5303A">
        <w:rPr>
          <w:sz w:val="24"/>
          <w:szCs w:val="24"/>
        </w:rPr>
        <w:t xml:space="preserve">The </w:t>
      </w:r>
      <w:r w:rsidRPr="00B5303A">
        <w:rPr>
          <w:sz w:val="24"/>
          <w:szCs w:val="24"/>
        </w:rPr>
        <w:t>H’</w:t>
      </w:r>
      <w:r w:rsidR="00F15A67" w:rsidRPr="00B5303A">
        <w:rPr>
          <w:sz w:val="24"/>
          <w:szCs w:val="24"/>
        </w:rPr>
        <w:t xml:space="preserve">Mong are also one of the sub-groups of the Miao ethnicity in southern China. </w:t>
      </w:r>
      <w:r w:rsidR="00841F7C" w:rsidRPr="00B5303A">
        <w:rPr>
          <w:sz w:val="24"/>
          <w:szCs w:val="24"/>
        </w:rPr>
        <w:t xml:space="preserve">The </w:t>
      </w:r>
      <w:r w:rsidRPr="00B5303A">
        <w:rPr>
          <w:sz w:val="24"/>
          <w:szCs w:val="24"/>
        </w:rPr>
        <w:t>H’</w:t>
      </w:r>
      <w:r w:rsidR="00841F7C" w:rsidRPr="00B5303A">
        <w:rPr>
          <w:sz w:val="24"/>
          <w:szCs w:val="24"/>
        </w:rPr>
        <w:t xml:space="preserve">Mong live in self-governing village units and have strong community bonds. They practice ancestor worship. As a group they are characterised by a high dependency ratio and </w:t>
      </w:r>
      <w:r w:rsidR="006B4780" w:rsidRPr="00B5303A">
        <w:rPr>
          <w:sz w:val="24"/>
          <w:szCs w:val="24"/>
        </w:rPr>
        <w:t xml:space="preserve">are among the least developed of the EM groups in terms of education and training. The </w:t>
      </w:r>
      <w:r w:rsidRPr="00B5303A">
        <w:rPr>
          <w:sz w:val="24"/>
          <w:szCs w:val="24"/>
        </w:rPr>
        <w:t>H’</w:t>
      </w:r>
      <w:r w:rsidR="006B4780" w:rsidRPr="00B5303A">
        <w:rPr>
          <w:sz w:val="24"/>
          <w:szCs w:val="24"/>
        </w:rPr>
        <w:t>Mong are lagging in access to sanitation and only 4.1</w:t>
      </w:r>
      <w:r w:rsidR="00627387" w:rsidRPr="00B5303A">
        <w:rPr>
          <w:sz w:val="24"/>
          <w:szCs w:val="24"/>
        </w:rPr>
        <w:t xml:space="preserve"> percent </w:t>
      </w:r>
      <w:r w:rsidR="006B4780" w:rsidRPr="00B5303A">
        <w:rPr>
          <w:sz w:val="24"/>
          <w:szCs w:val="24"/>
        </w:rPr>
        <w:t xml:space="preserve">of </w:t>
      </w:r>
      <w:r w:rsidRPr="00B5303A">
        <w:rPr>
          <w:sz w:val="24"/>
          <w:szCs w:val="24"/>
        </w:rPr>
        <w:t>H’</w:t>
      </w:r>
      <w:r w:rsidR="006B4780" w:rsidRPr="00B5303A">
        <w:rPr>
          <w:sz w:val="24"/>
          <w:szCs w:val="24"/>
        </w:rPr>
        <w:t>Mong used hygienic toilets in 2011. Access to clean water is a critical problem with access decreasing from 12.8</w:t>
      </w:r>
      <w:r w:rsidR="00627387" w:rsidRPr="00B5303A">
        <w:rPr>
          <w:sz w:val="24"/>
          <w:szCs w:val="24"/>
        </w:rPr>
        <w:t xml:space="preserve"> percent </w:t>
      </w:r>
      <w:r w:rsidR="006B4780" w:rsidRPr="00B5303A">
        <w:rPr>
          <w:sz w:val="24"/>
          <w:szCs w:val="24"/>
        </w:rPr>
        <w:t>in 2006 to 6.3</w:t>
      </w:r>
      <w:r w:rsidR="00627387" w:rsidRPr="00B5303A">
        <w:rPr>
          <w:sz w:val="24"/>
          <w:szCs w:val="24"/>
        </w:rPr>
        <w:t xml:space="preserve"> percent </w:t>
      </w:r>
      <w:r w:rsidR="006B4780" w:rsidRPr="00B5303A">
        <w:rPr>
          <w:sz w:val="24"/>
          <w:szCs w:val="24"/>
        </w:rPr>
        <w:t xml:space="preserve">in 2011. </w:t>
      </w:r>
    </w:p>
    <w:p w14:paraId="6207268E" w14:textId="77777777" w:rsidR="00214B96" w:rsidRPr="00B5303A" w:rsidRDefault="00214B96" w:rsidP="00B5303A">
      <w:pPr>
        <w:pStyle w:val="ListParagraph"/>
        <w:numPr>
          <w:ilvl w:val="0"/>
          <w:numId w:val="0"/>
        </w:numPr>
        <w:ind w:left="502"/>
        <w:rPr>
          <w:i/>
          <w:sz w:val="24"/>
          <w:szCs w:val="24"/>
        </w:rPr>
      </w:pPr>
    </w:p>
    <w:p w14:paraId="4F9AB639" w14:textId="3BF5BBB0" w:rsidR="00D61B84" w:rsidRPr="00B5303A" w:rsidRDefault="00D61B84" w:rsidP="00B5303A">
      <w:pPr>
        <w:pStyle w:val="ListParagraph"/>
        <w:rPr>
          <w:sz w:val="24"/>
          <w:szCs w:val="24"/>
        </w:rPr>
      </w:pPr>
      <w:r w:rsidRPr="00B5303A">
        <w:rPr>
          <w:b/>
          <w:sz w:val="24"/>
          <w:szCs w:val="24"/>
        </w:rPr>
        <w:t xml:space="preserve">Giarai: </w:t>
      </w:r>
      <w:r w:rsidRPr="00B5303A">
        <w:rPr>
          <w:sz w:val="24"/>
          <w:szCs w:val="24"/>
        </w:rPr>
        <w:t>Giarai language belongs to the Malayo-Polynesian language group (Austronesian language family). Giarai people now use an alphabet based on the Latin script. The Giarai mainly concentrate in Gia Lai province, the western Kontum province and the Northern of Dak Lak province. The Giarai were among the earliest inhabitants of Central Highland region. The Giarai are polytheism. They worship different kinds of spirits (Yang) such as: Spirit Protector of the house (Yang sang), Spirit of the village (Yang ala bon) and Spirit of Kings (Yang Po Tao). Village is the core organizational unit; each village has its self-governing system led by a council of the village old men (Phun po but). The society follows matrilineal regime. The Giarai are the largest upland ethnic group of the Central Highland. Giarai’s household is characterized by large household size and high dependency ratio. It is among the ten ethnic groups with the highest dependency ratio (5.2 members on average). With regard to sanitation and healthcare, clean water has become more accessible for the Giarai people. In 2011, the proportion of households using clean water was 77.9</w:t>
      </w:r>
      <w:r w:rsidR="00A93863" w:rsidRPr="00B5303A">
        <w:rPr>
          <w:sz w:val="24"/>
          <w:szCs w:val="24"/>
        </w:rPr>
        <w:t xml:space="preserve"> percent. </w:t>
      </w:r>
      <w:r w:rsidRPr="00B5303A">
        <w:rPr>
          <w:sz w:val="24"/>
          <w:szCs w:val="24"/>
        </w:rPr>
        <w:t>However, the proportion of households using hygienic toilets remained low at around 6.2</w:t>
      </w:r>
      <w:r w:rsidR="00A93863" w:rsidRPr="00B5303A">
        <w:rPr>
          <w:sz w:val="24"/>
          <w:szCs w:val="24"/>
        </w:rPr>
        <w:t xml:space="preserve"> percent </w:t>
      </w:r>
      <w:r w:rsidRPr="00B5303A">
        <w:rPr>
          <w:sz w:val="24"/>
          <w:szCs w:val="24"/>
        </w:rPr>
        <w:t>in 2011. The proportion of Giarai’s household having health insurance was quite high at 91.4</w:t>
      </w:r>
      <w:r w:rsidR="00A93863" w:rsidRPr="00B5303A">
        <w:rPr>
          <w:sz w:val="24"/>
          <w:szCs w:val="24"/>
        </w:rPr>
        <w:t xml:space="preserve"> percent.</w:t>
      </w:r>
    </w:p>
    <w:p w14:paraId="4811D462" w14:textId="6C96DBD6" w:rsidR="00E20D3A" w:rsidRDefault="00D61B84" w:rsidP="00B5303A">
      <w:pPr>
        <w:pStyle w:val="ListParagraph"/>
        <w:rPr>
          <w:sz w:val="24"/>
          <w:szCs w:val="24"/>
        </w:rPr>
      </w:pPr>
      <w:r w:rsidRPr="00B5303A">
        <w:rPr>
          <w:b/>
          <w:sz w:val="24"/>
          <w:szCs w:val="24"/>
        </w:rPr>
        <w:t xml:space="preserve">Ede: </w:t>
      </w:r>
      <w:r w:rsidRPr="00B5303A">
        <w:rPr>
          <w:sz w:val="24"/>
          <w:szCs w:val="24"/>
        </w:rPr>
        <w:t>The Ede language belongs to the Malyo-Polynesian language group (Austronesian language family). Until 1923, they had their script based on the Latin system. The Ede primarily live in Dak Lak province in the south of Gia Lai and east of Phu Yen and Khanh Hoa provinces. The Ede people have long lived in the Central Highland region. The Ede practice many worshipping rituals to pray for good luck and health, and especially bumper crops. The most important festival is buffalo sacrifice ceremony. Ede society follows matrilineal regime. Village is a self-governing unit based on its own custom. The Ede is the 11</w:t>
      </w:r>
      <w:r w:rsidRPr="00B5303A">
        <w:rPr>
          <w:sz w:val="24"/>
          <w:szCs w:val="24"/>
          <w:vertAlign w:val="superscript"/>
        </w:rPr>
        <w:t>th</w:t>
      </w:r>
      <w:r w:rsidRPr="00B5303A">
        <w:rPr>
          <w:sz w:val="24"/>
          <w:szCs w:val="24"/>
        </w:rPr>
        <w:t xml:space="preserve"> largest ethnic groups in Vietnam. Ede’s household size decreased from 6.3 members in 1999 to 5.2 member in 2009. With regard to sanitation and health care, the Ede have seen obvious improvements in their access to clean water and hygienic toilets. The proportion of Ede households using clean water increased from 60.7</w:t>
      </w:r>
      <w:r w:rsidR="00A93863" w:rsidRPr="00B5303A">
        <w:rPr>
          <w:sz w:val="24"/>
          <w:szCs w:val="24"/>
        </w:rPr>
        <w:t xml:space="preserve"> percent </w:t>
      </w:r>
      <w:r w:rsidRPr="00B5303A">
        <w:rPr>
          <w:sz w:val="24"/>
          <w:szCs w:val="24"/>
        </w:rPr>
        <w:t>in 2006 to 92.5 percent in 2011 while that with hygienic toilets went up from 1.7 to 20.1</w:t>
      </w:r>
      <w:r w:rsidR="00A93863" w:rsidRPr="00B5303A">
        <w:rPr>
          <w:sz w:val="24"/>
          <w:szCs w:val="24"/>
        </w:rPr>
        <w:t xml:space="preserve"> percent </w:t>
      </w:r>
      <w:r w:rsidRPr="00B5303A">
        <w:rPr>
          <w:sz w:val="24"/>
          <w:szCs w:val="24"/>
        </w:rPr>
        <w:t xml:space="preserve">over the period. On the </w:t>
      </w:r>
      <w:r w:rsidRPr="00B5303A">
        <w:rPr>
          <w:sz w:val="24"/>
          <w:szCs w:val="24"/>
        </w:rPr>
        <w:lastRenderedPageBreak/>
        <w:t>other hand, with only 81.5</w:t>
      </w:r>
      <w:r w:rsidR="00A93863" w:rsidRPr="00B5303A">
        <w:rPr>
          <w:sz w:val="24"/>
          <w:szCs w:val="24"/>
        </w:rPr>
        <w:t xml:space="preserve"> percent </w:t>
      </w:r>
      <w:r w:rsidRPr="00B5303A">
        <w:rPr>
          <w:sz w:val="24"/>
          <w:szCs w:val="24"/>
        </w:rPr>
        <w:t>of people having health insurance, the Ede was ranked among ten groups with the lowest health insurance coverage.</w:t>
      </w:r>
    </w:p>
    <w:p w14:paraId="5884DD51" w14:textId="727C8585" w:rsidR="00D61B84" w:rsidRPr="00B5303A" w:rsidRDefault="00D61B84" w:rsidP="00B5303A">
      <w:pPr>
        <w:pStyle w:val="ListParagraph"/>
        <w:numPr>
          <w:ilvl w:val="0"/>
          <w:numId w:val="0"/>
        </w:numPr>
        <w:ind w:left="502"/>
        <w:rPr>
          <w:sz w:val="24"/>
          <w:szCs w:val="24"/>
        </w:rPr>
      </w:pPr>
    </w:p>
    <w:p w14:paraId="270D6405" w14:textId="26FE0FE1" w:rsidR="00D61B84" w:rsidRDefault="00D61B84" w:rsidP="00B5303A">
      <w:pPr>
        <w:pStyle w:val="ListParagraph"/>
        <w:rPr>
          <w:sz w:val="24"/>
          <w:szCs w:val="24"/>
        </w:rPr>
      </w:pPr>
      <w:r w:rsidRPr="00B5303A">
        <w:rPr>
          <w:b/>
          <w:sz w:val="24"/>
          <w:szCs w:val="24"/>
        </w:rPr>
        <w:t xml:space="preserve">Ba Na: </w:t>
      </w:r>
      <w:r w:rsidRPr="00B5303A">
        <w:rPr>
          <w:sz w:val="24"/>
          <w:szCs w:val="24"/>
        </w:rPr>
        <w:t>Ba Na language belongs to the Mon-Khmer group of the Austro-Asiatic language family. The Ba Na do not have a writing system. The Ba Na mainly live in the provinces of Gia Lai and Kon Tum and in the Western parts of Binh Dinh and Phu Yen provinces. The Ba Na have been long-term inhabitants of Truong Son. The Ba Na venerates the spirits. There are many rituals related to agriculture. Rice spirit is highly respected. The Catholicism and Protestantism influence as part of the Ba Na who live along the national highway. Village is a self-governing unit. There are still some remains of matrilineal regime. Social classes in the past included the rich, the poor and slave. The Ba Na was still among the 15 poorest groups in Vietnam. The proportion of the Ba Na households using clean water went up from 40.7</w:t>
      </w:r>
      <w:r w:rsidR="00A93863" w:rsidRPr="00B5303A">
        <w:rPr>
          <w:sz w:val="24"/>
          <w:szCs w:val="24"/>
        </w:rPr>
        <w:t xml:space="preserve"> percent </w:t>
      </w:r>
      <w:r w:rsidRPr="00B5303A">
        <w:rPr>
          <w:sz w:val="24"/>
          <w:szCs w:val="24"/>
        </w:rPr>
        <w:t>in 2006 to 56.5</w:t>
      </w:r>
      <w:r w:rsidR="00A93863" w:rsidRPr="00B5303A">
        <w:rPr>
          <w:sz w:val="24"/>
          <w:szCs w:val="24"/>
        </w:rPr>
        <w:t xml:space="preserve"> percent </w:t>
      </w:r>
      <w:r w:rsidRPr="00B5303A">
        <w:rPr>
          <w:sz w:val="24"/>
          <w:szCs w:val="24"/>
        </w:rPr>
        <w:t>in 2011. The proportion of Ba Na households using hygienic toilets was still modest at 6.6</w:t>
      </w:r>
      <w:r w:rsidR="00A93863" w:rsidRPr="00B5303A">
        <w:rPr>
          <w:sz w:val="24"/>
          <w:szCs w:val="24"/>
        </w:rPr>
        <w:t xml:space="preserve"> percent. </w:t>
      </w:r>
      <w:r w:rsidRPr="00B5303A">
        <w:rPr>
          <w:sz w:val="24"/>
          <w:szCs w:val="24"/>
        </w:rPr>
        <w:t>Improvement in access to clean water and hygienic toilets can be witnessed as the general trend around the country but the progress recorded for Ba Na was slower than national level.</w:t>
      </w:r>
    </w:p>
    <w:p w14:paraId="784AFEF3" w14:textId="77777777" w:rsidR="00E20D3A" w:rsidRPr="00B5303A" w:rsidRDefault="00E20D3A" w:rsidP="00B5303A">
      <w:pPr>
        <w:pStyle w:val="ListParagraph"/>
        <w:numPr>
          <w:ilvl w:val="0"/>
          <w:numId w:val="0"/>
        </w:numPr>
        <w:ind w:left="502"/>
        <w:rPr>
          <w:sz w:val="24"/>
          <w:szCs w:val="24"/>
        </w:rPr>
      </w:pPr>
    </w:p>
    <w:p w14:paraId="1739105A" w14:textId="69D9C19F" w:rsidR="00D61B84" w:rsidRPr="00B5303A" w:rsidRDefault="00D61B84" w:rsidP="00B5303A">
      <w:pPr>
        <w:pStyle w:val="ListParagraph"/>
        <w:rPr>
          <w:sz w:val="24"/>
          <w:szCs w:val="24"/>
        </w:rPr>
      </w:pPr>
      <w:r w:rsidRPr="00B5303A">
        <w:rPr>
          <w:b/>
          <w:sz w:val="24"/>
          <w:szCs w:val="24"/>
        </w:rPr>
        <w:t xml:space="preserve">Xo Dang: </w:t>
      </w:r>
      <w:r w:rsidRPr="00B5303A">
        <w:rPr>
          <w:sz w:val="24"/>
          <w:szCs w:val="24"/>
        </w:rPr>
        <w:t>The language of the Xo Dang belongs to the Mon-Khmer group, with similarities with the language of H’re, Bana, and Gie Trieng. The script of the Xo Dang uses Latin letters and has just been established for a few decades. The Xo Dang concentrate in Kon Tum and the bordering areas of Kon Tum with Quang Nam and Quang Ngai. They also live in scattered groups in the middle of Dak Lak and Quang Nam. The Xo Dang have long lived in the area of the Annamite Range and Central Highland. The Xo Dang believe in supernatural forces. Genies are called Kiask, Kia, Ong, Ba or sometime Yang. Important genies are the Thunder God, Sun God, Mountain God, Rice God and Water God. There are a lot of rites in living and farming activities to worship genies for happiness, bumper crops or safety. The village of the Xo Dang is self-managed by an old chief. The territory of the village belongs to all of its members. Community relationships are strongly emphasized. The proportion of households using clean water was 27.4</w:t>
      </w:r>
      <w:r w:rsidR="00A93863" w:rsidRPr="00B5303A">
        <w:rPr>
          <w:sz w:val="24"/>
          <w:szCs w:val="24"/>
        </w:rPr>
        <w:t xml:space="preserve"> percent </w:t>
      </w:r>
      <w:r w:rsidRPr="00B5303A">
        <w:rPr>
          <w:sz w:val="24"/>
          <w:szCs w:val="24"/>
        </w:rPr>
        <w:t>in 2011 and the proportion of households using hygiene toilets was 4.4</w:t>
      </w:r>
      <w:r w:rsidR="00A93863" w:rsidRPr="00B5303A">
        <w:rPr>
          <w:sz w:val="24"/>
          <w:szCs w:val="24"/>
        </w:rPr>
        <w:t xml:space="preserve"> percent. </w:t>
      </w:r>
      <w:r w:rsidRPr="00B5303A">
        <w:rPr>
          <w:sz w:val="24"/>
          <w:szCs w:val="24"/>
        </w:rPr>
        <w:t>On the health contrary, the health insurance coverage of the Xo Dang was quite large with the proportion of people having health insurance reaching 96.6</w:t>
      </w:r>
      <w:r w:rsidR="00A93863" w:rsidRPr="00B5303A">
        <w:rPr>
          <w:sz w:val="24"/>
          <w:szCs w:val="24"/>
        </w:rPr>
        <w:t xml:space="preserve"> percent.</w:t>
      </w:r>
    </w:p>
    <w:p w14:paraId="033501AC" w14:textId="77777777" w:rsidR="00D61B84" w:rsidRPr="00B5303A" w:rsidRDefault="00D61B84" w:rsidP="00B5303A">
      <w:pPr>
        <w:pStyle w:val="ListParagraph"/>
        <w:numPr>
          <w:ilvl w:val="0"/>
          <w:numId w:val="0"/>
        </w:numPr>
        <w:ind w:left="502"/>
        <w:rPr>
          <w:sz w:val="24"/>
          <w:szCs w:val="24"/>
        </w:rPr>
      </w:pPr>
    </w:p>
    <w:p w14:paraId="15E6713D" w14:textId="359CD790" w:rsidR="00D61B84" w:rsidRPr="00B5303A" w:rsidRDefault="00D61B84" w:rsidP="00B5303A">
      <w:pPr>
        <w:pStyle w:val="ListParagraph"/>
        <w:rPr>
          <w:sz w:val="24"/>
          <w:szCs w:val="24"/>
        </w:rPr>
      </w:pPr>
      <w:r w:rsidRPr="00B5303A">
        <w:rPr>
          <w:b/>
          <w:sz w:val="24"/>
          <w:szCs w:val="24"/>
        </w:rPr>
        <w:t xml:space="preserve">H’re: </w:t>
      </w:r>
      <w:r w:rsidRPr="00B5303A">
        <w:rPr>
          <w:sz w:val="24"/>
          <w:szCs w:val="24"/>
        </w:rPr>
        <w:t>The language of the H’re belongs to the Mon-Khmer group. The H’re reside mainly in Quang Ngai and scatter in the bordering area of Quang Ngai with Kon Tum and Binh Dinh. A small group of the H’re can also be found in Dak Lak. The H’re were among the earliest inhabitants in the area of the Annamite Range and Central Highlands. The H’re have a number of religion rites and taboos, originated from the thoughts that everything has its own spirit and humans are controlled by supernatural forces. Village communities only organize the rites of worship to pray for security and avoid diseases. In village of the H’re, the village head has strong reputation and significant influence. The H’re had relatively good access to clean water but their access to sanitation remains poor. In 2011, the proportion of households using clean water was 58.8</w:t>
      </w:r>
      <w:r w:rsidR="00A93863" w:rsidRPr="00B5303A">
        <w:rPr>
          <w:sz w:val="24"/>
          <w:szCs w:val="24"/>
        </w:rPr>
        <w:t xml:space="preserve"> percent, </w:t>
      </w:r>
      <w:r w:rsidRPr="00B5303A">
        <w:rPr>
          <w:sz w:val="24"/>
          <w:szCs w:val="24"/>
        </w:rPr>
        <w:t>recording a growth of 13.9</w:t>
      </w:r>
      <w:r w:rsidR="00A93863" w:rsidRPr="00B5303A">
        <w:rPr>
          <w:sz w:val="24"/>
          <w:szCs w:val="24"/>
        </w:rPr>
        <w:t xml:space="preserve"> percent </w:t>
      </w:r>
      <w:r w:rsidRPr="00B5303A">
        <w:rPr>
          <w:sz w:val="24"/>
          <w:szCs w:val="24"/>
        </w:rPr>
        <w:t xml:space="preserve">points </w:t>
      </w:r>
      <w:r w:rsidRPr="00B5303A">
        <w:rPr>
          <w:sz w:val="24"/>
          <w:szCs w:val="24"/>
        </w:rPr>
        <w:lastRenderedPageBreak/>
        <w:t>compared to that of 2006. However, the proportion of households using hygienic toilets was just 4.7</w:t>
      </w:r>
      <w:r w:rsidR="00A93863" w:rsidRPr="00B5303A">
        <w:rPr>
          <w:sz w:val="24"/>
          <w:szCs w:val="24"/>
        </w:rPr>
        <w:t xml:space="preserve"> percent.</w:t>
      </w:r>
    </w:p>
    <w:p w14:paraId="4492F785" w14:textId="77777777" w:rsidR="00D61B84" w:rsidRPr="00B5303A" w:rsidRDefault="00D61B84" w:rsidP="00B5303A">
      <w:pPr>
        <w:pStyle w:val="ListParagraph"/>
        <w:numPr>
          <w:ilvl w:val="0"/>
          <w:numId w:val="0"/>
        </w:numPr>
        <w:ind w:left="502"/>
        <w:rPr>
          <w:sz w:val="24"/>
          <w:szCs w:val="24"/>
        </w:rPr>
      </w:pPr>
    </w:p>
    <w:p w14:paraId="71E3A44C" w14:textId="5BEE4FB0" w:rsidR="00D61B84" w:rsidRPr="00B5303A" w:rsidRDefault="00D61B84" w:rsidP="00B5303A">
      <w:pPr>
        <w:pStyle w:val="ListParagraph"/>
        <w:rPr>
          <w:sz w:val="24"/>
          <w:szCs w:val="24"/>
        </w:rPr>
      </w:pPr>
      <w:r w:rsidRPr="00B5303A">
        <w:rPr>
          <w:b/>
          <w:sz w:val="24"/>
          <w:szCs w:val="24"/>
        </w:rPr>
        <w:t xml:space="preserve">M’nong: </w:t>
      </w:r>
      <w:r w:rsidRPr="00B5303A">
        <w:rPr>
          <w:sz w:val="24"/>
          <w:szCs w:val="24"/>
        </w:rPr>
        <w:t>The language of the M’nong belongs to the Mon-Khmer group. The M’nong concentrate in Dak Nong and the neighboring areas of Dak Nong with Dak Lak, Lam Dong and Binh Phuoc. They also live in scattered groups in Quang Nam. The M’nong have lived in concentration for long in the middle of the Central Highlands. The M’nong believe in the existence of a number of genies. The most important genie is the Mother Rice. The village of the M’nong is called Bon, the hamlet is called Uon. The village head is called Rnut of Kroanh bon. The society of M’nong is managed by customs. The characteristics of the matriarchal system remain strong in all social relationship. The M’nong had mad encouraging progress with improved access to water supply and sanitation. By 2011, the proportion of households using clean water rose dramatically to 81.4</w:t>
      </w:r>
      <w:r w:rsidR="00A93863" w:rsidRPr="00B5303A">
        <w:rPr>
          <w:sz w:val="24"/>
          <w:szCs w:val="24"/>
        </w:rPr>
        <w:t xml:space="preserve"> percent. </w:t>
      </w:r>
      <w:r w:rsidRPr="00B5303A">
        <w:rPr>
          <w:sz w:val="24"/>
          <w:szCs w:val="24"/>
        </w:rPr>
        <w:t>the proportion of households using hygienic toilet accelerated to 18.6</w:t>
      </w:r>
      <w:r w:rsidR="00A93863" w:rsidRPr="00B5303A">
        <w:rPr>
          <w:sz w:val="24"/>
          <w:szCs w:val="24"/>
        </w:rPr>
        <w:t xml:space="preserve"> percent.</w:t>
      </w:r>
    </w:p>
    <w:p w14:paraId="343BF305" w14:textId="0E485225" w:rsidR="00B713B3" w:rsidRDefault="00B713B3" w:rsidP="0055478D">
      <w:pPr>
        <w:pStyle w:val="ListParagraph"/>
        <w:numPr>
          <w:ilvl w:val="0"/>
          <w:numId w:val="0"/>
        </w:numPr>
        <w:ind w:left="502"/>
      </w:pPr>
    </w:p>
    <w:p w14:paraId="009D23EC" w14:textId="77777777" w:rsidR="00C02499" w:rsidRDefault="00B713B3" w:rsidP="004B322A">
      <w:pPr>
        <w:pStyle w:val="Heading1"/>
      </w:pPr>
      <w:r>
        <w:br w:type="page"/>
      </w:r>
    </w:p>
    <w:p w14:paraId="73EDB09B" w14:textId="663A23F7" w:rsidR="00C02499" w:rsidRPr="006741C3" w:rsidRDefault="00C02499" w:rsidP="004B322A">
      <w:pPr>
        <w:pStyle w:val="Heading1"/>
      </w:pPr>
      <w:bookmarkStart w:id="1619" w:name="_Toc432161001"/>
      <w:r>
        <w:lastRenderedPageBreak/>
        <w:t>Annex 7: Table showing the social impact of water supply investments in the Red River Delta under the Result-based Rural Water Supply and Sanitation program.</w:t>
      </w:r>
      <w:bookmarkEnd w:id="1619"/>
    </w:p>
    <w:p w14:paraId="439A08AA" w14:textId="26C97A05" w:rsidR="00C24D64" w:rsidRPr="00C02499" w:rsidRDefault="00C24D64" w:rsidP="0055478D">
      <w:pPr>
        <w:rPr>
          <w:b/>
        </w:rPr>
      </w:pPr>
    </w:p>
    <w:tbl>
      <w:tblPr>
        <w:tblStyle w:val="TableGrid"/>
        <w:tblW w:w="9747" w:type="dxa"/>
        <w:tblLayout w:type="fixed"/>
        <w:tblLook w:val="04A0" w:firstRow="1" w:lastRow="0" w:firstColumn="1" w:lastColumn="0" w:noHBand="0" w:noVBand="1"/>
      </w:tblPr>
      <w:tblGrid>
        <w:gridCol w:w="1101"/>
        <w:gridCol w:w="1275"/>
        <w:gridCol w:w="992"/>
        <w:gridCol w:w="650"/>
        <w:gridCol w:w="1107"/>
        <w:gridCol w:w="1087"/>
        <w:gridCol w:w="1267"/>
        <w:gridCol w:w="1134"/>
        <w:gridCol w:w="1134"/>
      </w:tblGrid>
      <w:tr w:rsidR="00B713B3" w:rsidRPr="00873205" w14:paraId="3C06EEBC" w14:textId="77777777" w:rsidTr="0055478D">
        <w:tc>
          <w:tcPr>
            <w:tcW w:w="1101" w:type="dxa"/>
          </w:tcPr>
          <w:p w14:paraId="30959B9D" w14:textId="77777777" w:rsidR="00B713B3" w:rsidRPr="0055478D" w:rsidRDefault="00B713B3" w:rsidP="00667A9B">
            <w:pPr>
              <w:spacing w:after="160" w:line="259" w:lineRule="auto"/>
              <w:rPr>
                <w:rFonts w:cs="Times New Roman"/>
                <w:b/>
                <w:color w:val="000000" w:themeColor="text1"/>
                <w:sz w:val="20"/>
                <w:szCs w:val="20"/>
                <w:lang w:bidi="en-US"/>
              </w:rPr>
            </w:pPr>
            <w:r w:rsidRPr="0055478D">
              <w:rPr>
                <w:rFonts w:cs="Times New Roman"/>
                <w:b/>
                <w:color w:val="000000" w:themeColor="text1"/>
                <w:sz w:val="20"/>
                <w:szCs w:val="20"/>
                <w:lang w:bidi="en-US"/>
              </w:rPr>
              <w:t>Province</w:t>
            </w:r>
          </w:p>
        </w:tc>
        <w:tc>
          <w:tcPr>
            <w:tcW w:w="1275" w:type="dxa"/>
          </w:tcPr>
          <w:p w14:paraId="767FABFA" w14:textId="77777777" w:rsidR="00B713B3" w:rsidRPr="0055478D" w:rsidRDefault="00B713B3" w:rsidP="00667A9B">
            <w:pPr>
              <w:spacing w:after="160" w:line="259" w:lineRule="auto"/>
              <w:rPr>
                <w:rFonts w:cs="Times New Roman"/>
                <w:b/>
                <w:color w:val="000000" w:themeColor="text1"/>
                <w:sz w:val="20"/>
                <w:szCs w:val="20"/>
                <w:lang w:bidi="en-US"/>
              </w:rPr>
            </w:pPr>
            <w:r w:rsidRPr="0055478D">
              <w:rPr>
                <w:rFonts w:cs="Times New Roman"/>
                <w:b/>
                <w:color w:val="000000" w:themeColor="text1"/>
                <w:sz w:val="20"/>
                <w:szCs w:val="20"/>
                <w:lang w:bidi="en-US"/>
              </w:rPr>
              <w:t>No of Investments</w:t>
            </w:r>
          </w:p>
        </w:tc>
        <w:tc>
          <w:tcPr>
            <w:tcW w:w="992" w:type="dxa"/>
          </w:tcPr>
          <w:p w14:paraId="1AF58847" w14:textId="77777777" w:rsidR="00B713B3" w:rsidRPr="0055478D" w:rsidRDefault="00B713B3" w:rsidP="00667A9B">
            <w:pPr>
              <w:spacing w:after="160" w:line="259" w:lineRule="auto"/>
              <w:rPr>
                <w:rFonts w:cs="Times New Roman"/>
                <w:b/>
                <w:color w:val="000000" w:themeColor="text1"/>
                <w:sz w:val="20"/>
                <w:szCs w:val="20"/>
                <w:lang w:bidi="en-US"/>
              </w:rPr>
            </w:pPr>
            <w:r w:rsidRPr="0055478D">
              <w:rPr>
                <w:rFonts w:cs="Times New Roman"/>
                <w:b/>
                <w:color w:val="000000" w:themeColor="text1"/>
                <w:sz w:val="20"/>
                <w:szCs w:val="20"/>
                <w:lang w:bidi="en-US"/>
              </w:rPr>
              <w:t>Acquired Land (m</w:t>
            </w:r>
            <w:r w:rsidRPr="00B5303A">
              <w:rPr>
                <w:rFonts w:cs="Times New Roman"/>
                <w:b/>
                <w:color w:val="000000" w:themeColor="text1"/>
                <w:sz w:val="20"/>
                <w:szCs w:val="20"/>
                <w:vertAlign w:val="superscript"/>
                <w:lang w:bidi="en-US"/>
              </w:rPr>
              <w:t>2</w:t>
            </w:r>
            <w:r w:rsidRPr="0055478D">
              <w:rPr>
                <w:rFonts w:cs="Times New Roman"/>
                <w:b/>
                <w:color w:val="000000" w:themeColor="text1"/>
                <w:sz w:val="20"/>
                <w:szCs w:val="20"/>
                <w:lang w:bidi="en-US"/>
              </w:rPr>
              <w:t>)</w:t>
            </w:r>
          </w:p>
        </w:tc>
        <w:tc>
          <w:tcPr>
            <w:tcW w:w="650" w:type="dxa"/>
          </w:tcPr>
          <w:p w14:paraId="5879BD9E" w14:textId="2B2CC3E3" w:rsidR="00B713B3" w:rsidRPr="0055478D" w:rsidRDefault="00B713B3" w:rsidP="000F154F">
            <w:pPr>
              <w:spacing w:after="160" w:line="259" w:lineRule="auto"/>
              <w:rPr>
                <w:rFonts w:cs="Times New Roman"/>
                <w:b/>
                <w:color w:val="000000" w:themeColor="text1"/>
                <w:sz w:val="20"/>
                <w:szCs w:val="20"/>
                <w:lang w:bidi="en-US"/>
              </w:rPr>
            </w:pPr>
            <w:r w:rsidRPr="0055478D">
              <w:rPr>
                <w:rFonts w:cs="Times New Roman"/>
                <w:b/>
                <w:color w:val="000000" w:themeColor="text1"/>
                <w:sz w:val="20"/>
                <w:szCs w:val="20"/>
                <w:lang w:bidi="en-US"/>
              </w:rPr>
              <w:t xml:space="preserve">No of </w:t>
            </w:r>
            <w:r w:rsidR="000F154F">
              <w:rPr>
                <w:rFonts w:cs="Times New Roman"/>
                <w:b/>
                <w:color w:val="000000" w:themeColor="text1"/>
                <w:sz w:val="20"/>
                <w:szCs w:val="20"/>
                <w:lang w:bidi="en-US"/>
              </w:rPr>
              <w:t>A</w:t>
            </w:r>
            <w:r w:rsidR="00A93863">
              <w:rPr>
                <w:rFonts w:cs="Times New Roman"/>
                <w:b/>
                <w:color w:val="000000" w:themeColor="text1"/>
                <w:sz w:val="20"/>
                <w:szCs w:val="20"/>
                <w:lang w:bidi="en-US"/>
              </w:rPr>
              <w:t>h</w:t>
            </w:r>
            <w:r w:rsidRPr="0055478D">
              <w:rPr>
                <w:rFonts w:cs="Times New Roman"/>
                <w:b/>
                <w:color w:val="000000" w:themeColor="text1"/>
                <w:sz w:val="20"/>
                <w:szCs w:val="20"/>
                <w:lang w:bidi="en-US"/>
              </w:rPr>
              <w:t>s</w:t>
            </w:r>
            <w:r w:rsidR="00A93863">
              <w:rPr>
                <w:rFonts w:cs="Times New Roman"/>
                <w:b/>
                <w:color w:val="000000" w:themeColor="text1"/>
                <w:sz w:val="20"/>
                <w:szCs w:val="20"/>
                <w:lang w:bidi="en-US"/>
              </w:rPr>
              <w:t>*</w:t>
            </w:r>
          </w:p>
        </w:tc>
        <w:tc>
          <w:tcPr>
            <w:tcW w:w="1107" w:type="dxa"/>
          </w:tcPr>
          <w:p w14:paraId="516C4E95" w14:textId="77777777" w:rsidR="00B713B3" w:rsidRPr="0055478D" w:rsidRDefault="00B713B3" w:rsidP="00667A9B">
            <w:pPr>
              <w:spacing w:after="160" w:line="259" w:lineRule="auto"/>
              <w:rPr>
                <w:rFonts w:cs="Times New Roman"/>
                <w:b/>
                <w:color w:val="000000" w:themeColor="text1"/>
                <w:sz w:val="20"/>
                <w:szCs w:val="20"/>
                <w:lang w:bidi="en-US"/>
              </w:rPr>
            </w:pPr>
            <w:r w:rsidRPr="0055478D">
              <w:rPr>
                <w:rFonts w:cs="Times New Roman"/>
                <w:b/>
                <w:color w:val="000000" w:themeColor="text1"/>
                <w:sz w:val="20"/>
                <w:szCs w:val="20"/>
                <w:lang w:bidi="en-US"/>
              </w:rPr>
              <w:t>AHs losing agriculture land</w:t>
            </w:r>
          </w:p>
        </w:tc>
        <w:tc>
          <w:tcPr>
            <w:tcW w:w="1087" w:type="dxa"/>
          </w:tcPr>
          <w:p w14:paraId="430F9175" w14:textId="77777777" w:rsidR="00B713B3" w:rsidRPr="0055478D" w:rsidRDefault="00B713B3" w:rsidP="00667A9B">
            <w:pPr>
              <w:spacing w:after="160" w:line="259" w:lineRule="auto"/>
              <w:rPr>
                <w:rFonts w:cs="Times New Roman"/>
                <w:b/>
                <w:color w:val="000000" w:themeColor="text1"/>
                <w:sz w:val="20"/>
                <w:szCs w:val="20"/>
                <w:lang w:bidi="en-US"/>
              </w:rPr>
            </w:pPr>
            <w:r w:rsidRPr="0055478D">
              <w:rPr>
                <w:rFonts w:cs="Times New Roman"/>
                <w:b/>
                <w:color w:val="000000" w:themeColor="text1"/>
                <w:sz w:val="20"/>
                <w:szCs w:val="20"/>
                <w:lang w:bidi="en-US"/>
              </w:rPr>
              <w:t>AHs losing residential land (or other land)</w:t>
            </w:r>
          </w:p>
        </w:tc>
        <w:tc>
          <w:tcPr>
            <w:tcW w:w="1267" w:type="dxa"/>
          </w:tcPr>
          <w:p w14:paraId="474BFB7D" w14:textId="77777777" w:rsidR="00B713B3" w:rsidRPr="0055478D" w:rsidRDefault="00B713B3" w:rsidP="00667A9B">
            <w:pPr>
              <w:spacing w:after="160" w:line="259" w:lineRule="auto"/>
              <w:rPr>
                <w:rFonts w:cs="Times New Roman"/>
                <w:b/>
                <w:color w:val="000000" w:themeColor="text1"/>
                <w:sz w:val="20"/>
                <w:szCs w:val="20"/>
                <w:lang w:bidi="en-US"/>
              </w:rPr>
            </w:pPr>
            <w:r w:rsidRPr="0055478D">
              <w:rPr>
                <w:rFonts w:cs="Times New Roman"/>
                <w:b/>
                <w:color w:val="000000" w:themeColor="text1"/>
                <w:sz w:val="20"/>
                <w:szCs w:val="20"/>
                <w:lang w:bidi="en-US"/>
              </w:rPr>
              <w:t>Losing more than 30% of agricultural land</w:t>
            </w:r>
          </w:p>
        </w:tc>
        <w:tc>
          <w:tcPr>
            <w:tcW w:w="1134" w:type="dxa"/>
          </w:tcPr>
          <w:p w14:paraId="48FBB6E9" w14:textId="77777777" w:rsidR="00B713B3" w:rsidRPr="0055478D" w:rsidRDefault="00B713B3" w:rsidP="00667A9B">
            <w:pPr>
              <w:spacing w:after="160" w:line="259" w:lineRule="auto"/>
              <w:rPr>
                <w:rFonts w:cs="Times New Roman"/>
                <w:b/>
                <w:color w:val="000000" w:themeColor="text1"/>
                <w:sz w:val="20"/>
                <w:szCs w:val="20"/>
                <w:lang w:bidi="en-US"/>
              </w:rPr>
            </w:pPr>
            <w:r w:rsidRPr="0055478D">
              <w:rPr>
                <w:rFonts w:cs="Times New Roman"/>
                <w:b/>
                <w:color w:val="000000" w:themeColor="text1"/>
                <w:sz w:val="20"/>
                <w:szCs w:val="20"/>
                <w:lang w:bidi="en-US"/>
              </w:rPr>
              <w:t>Relocated Household</w:t>
            </w:r>
          </w:p>
        </w:tc>
        <w:tc>
          <w:tcPr>
            <w:tcW w:w="1134" w:type="dxa"/>
          </w:tcPr>
          <w:p w14:paraId="7BA4F3F0" w14:textId="77777777" w:rsidR="00B713B3" w:rsidRPr="0055478D" w:rsidRDefault="00B713B3" w:rsidP="00667A9B">
            <w:pPr>
              <w:spacing w:after="160" w:line="259" w:lineRule="auto"/>
              <w:rPr>
                <w:rFonts w:cs="Times New Roman"/>
                <w:b/>
                <w:color w:val="000000" w:themeColor="text1"/>
                <w:sz w:val="20"/>
                <w:szCs w:val="20"/>
                <w:lang w:bidi="en-US"/>
              </w:rPr>
            </w:pPr>
            <w:r w:rsidRPr="0055478D">
              <w:rPr>
                <w:rFonts w:cs="Times New Roman"/>
                <w:b/>
                <w:color w:val="000000" w:themeColor="text1"/>
                <w:sz w:val="20"/>
                <w:szCs w:val="20"/>
                <w:lang w:bidi="en-US"/>
              </w:rPr>
              <w:t>Vulnerable group</w:t>
            </w:r>
          </w:p>
        </w:tc>
      </w:tr>
      <w:tr w:rsidR="00B713B3" w:rsidRPr="00873205" w14:paraId="4CE93C59" w14:textId="77777777" w:rsidTr="0055478D">
        <w:tc>
          <w:tcPr>
            <w:tcW w:w="1101" w:type="dxa"/>
          </w:tcPr>
          <w:p w14:paraId="6A1A4CD5" w14:textId="77777777" w:rsidR="00B713B3" w:rsidRPr="0055478D" w:rsidRDefault="00B713B3" w:rsidP="00667A9B">
            <w:pPr>
              <w:spacing w:after="160" w:line="259" w:lineRule="auto"/>
              <w:rPr>
                <w:rFonts w:cs="Times New Roman"/>
                <w:color w:val="000000" w:themeColor="text1"/>
                <w:sz w:val="20"/>
                <w:szCs w:val="20"/>
                <w:lang w:bidi="en-US"/>
              </w:rPr>
            </w:pPr>
            <w:r w:rsidRPr="0055478D">
              <w:rPr>
                <w:rFonts w:cs="Times New Roman"/>
                <w:color w:val="000000" w:themeColor="text1"/>
                <w:sz w:val="20"/>
                <w:szCs w:val="20"/>
                <w:lang w:bidi="en-US"/>
              </w:rPr>
              <w:t>Bac Ninh</w:t>
            </w:r>
          </w:p>
        </w:tc>
        <w:tc>
          <w:tcPr>
            <w:tcW w:w="1275" w:type="dxa"/>
            <w:vAlign w:val="center"/>
          </w:tcPr>
          <w:p w14:paraId="0E026725"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07</w:t>
            </w:r>
          </w:p>
        </w:tc>
        <w:tc>
          <w:tcPr>
            <w:tcW w:w="992" w:type="dxa"/>
            <w:vAlign w:val="center"/>
          </w:tcPr>
          <w:p w14:paraId="0D3B9FCE" w14:textId="151A84E9"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43,978</w:t>
            </w:r>
          </w:p>
        </w:tc>
        <w:tc>
          <w:tcPr>
            <w:tcW w:w="650" w:type="dxa"/>
            <w:vAlign w:val="center"/>
          </w:tcPr>
          <w:p w14:paraId="436E5F81"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58</w:t>
            </w:r>
          </w:p>
        </w:tc>
        <w:tc>
          <w:tcPr>
            <w:tcW w:w="1107" w:type="dxa"/>
            <w:vAlign w:val="center"/>
          </w:tcPr>
          <w:p w14:paraId="7C529E25"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57</w:t>
            </w:r>
          </w:p>
        </w:tc>
        <w:tc>
          <w:tcPr>
            <w:tcW w:w="1087" w:type="dxa"/>
            <w:vAlign w:val="center"/>
          </w:tcPr>
          <w:p w14:paraId="0889D9D2"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01</w:t>
            </w:r>
          </w:p>
        </w:tc>
        <w:tc>
          <w:tcPr>
            <w:tcW w:w="1267" w:type="dxa"/>
            <w:vAlign w:val="center"/>
          </w:tcPr>
          <w:p w14:paraId="2B7601D1"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69306F10"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0221A53D"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r>
      <w:tr w:rsidR="00B713B3" w:rsidRPr="00873205" w14:paraId="75946441" w14:textId="77777777" w:rsidTr="0055478D">
        <w:tc>
          <w:tcPr>
            <w:tcW w:w="1101" w:type="dxa"/>
          </w:tcPr>
          <w:p w14:paraId="4D4591E2" w14:textId="77777777" w:rsidR="00B713B3" w:rsidRPr="0055478D" w:rsidRDefault="00B713B3" w:rsidP="00667A9B">
            <w:pPr>
              <w:spacing w:after="160" w:line="259" w:lineRule="auto"/>
              <w:rPr>
                <w:rFonts w:cs="Times New Roman"/>
                <w:color w:val="000000" w:themeColor="text1"/>
                <w:sz w:val="20"/>
                <w:szCs w:val="20"/>
                <w:lang w:bidi="en-US"/>
              </w:rPr>
            </w:pPr>
            <w:r w:rsidRPr="0055478D">
              <w:rPr>
                <w:rFonts w:cs="Times New Roman"/>
                <w:color w:val="000000" w:themeColor="text1"/>
                <w:sz w:val="20"/>
                <w:szCs w:val="20"/>
                <w:lang w:bidi="en-US"/>
              </w:rPr>
              <w:t>Ha Nam</w:t>
            </w:r>
          </w:p>
        </w:tc>
        <w:tc>
          <w:tcPr>
            <w:tcW w:w="1275" w:type="dxa"/>
            <w:vAlign w:val="center"/>
          </w:tcPr>
          <w:p w14:paraId="00FA5A28"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10</w:t>
            </w:r>
          </w:p>
        </w:tc>
        <w:tc>
          <w:tcPr>
            <w:tcW w:w="992" w:type="dxa"/>
            <w:vAlign w:val="center"/>
          </w:tcPr>
          <w:p w14:paraId="1F6155D9" w14:textId="3569AA9F"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111,980</w:t>
            </w:r>
          </w:p>
        </w:tc>
        <w:tc>
          <w:tcPr>
            <w:tcW w:w="650" w:type="dxa"/>
            <w:vAlign w:val="center"/>
          </w:tcPr>
          <w:p w14:paraId="74272AD7"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256</w:t>
            </w:r>
          </w:p>
        </w:tc>
        <w:tc>
          <w:tcPr>
            <w:tcW w:w="1107" w:type="dxa"/>
            <w:vAlign w:val="center"/>
          </w:tcPr>
          <w:p w14:paraId="1DA36A9D"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257</w:t>
            </w:r>
          </w:p>
        </w:tc>
        <w:tc>
          <w:tcPr>
            <w:tcW w:w="1087" w:type="dxa"/>
            <w:vAlign w:val="center"/>
          </w:tcPr>
          <w:p w14:paraId="213DC581"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248</w:t>
            </w:r>
          </w:p>
        </w:tc>
        <w:tc>
          <w:tcPr>
            <w:tcW w:w="1267" w:type="dxa"/>
            <w:vAlign w:val="center"/>
          </w:tcPr>
          <w:p w14:paraId="59CEAFBE"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6938E99B"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4766DA7E"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r>
      <w:tr w:rsidR="00B713B3" w:rsidRPr="00873205" w14:paraId="2E831A37" w14:textId="77777777" w:rsidTr="0055478D">
        <w:tc>
          <w:tcPr>
            <w:tcW w:w="1101" w:type="dxa"/>
          </w:tcPr>
          <w:p w14:paraId="4DED0B0E" w14:textId="77777777" w:rsidR="00B713B3" w:rsidRPr="0055478D" w:rsidRDefault="00B713B3" w:rsidP="00667A9B">
            <w:pPr>
              <w:spacing w:after="160" w:line="259" w:lineRule="auto"/>
              <w:rPr>
                <w:rFonts w:cs="Times New Roman"/>
                <w:color w:val="000000" w:themeColor="text1"/>
                <w:sz w:val="20"/>
                <w:szCs w:val="20"/>
                <w:lang w:bidi="en-US"/>
              </w:rPr>
            </w:pPr>
            <w:r w:rsidRPr="0055478D">
              <w:rPr>
                <w:rFonts w:cs="Times New Roman"/>
                <w:color w:val="000000" w:themeColor="text1"/>
                <w:sz w:val="20"/>
                <w:szCs w:val="20"/>
                <w:lang w:bidi="en-US"/>
              </w:rPr>
              <w:t>Ha Noi</w:t>
            </w:r>
          </w:p>
        </w:tc>
        <w:tc>
          <w:tcPr>
            <w:tcW w:w="1275" w:type="dxa"/>
            <w:vAlign w:val="center"/>
          </w:tcPr>
          <w:p w14:paraId="19CDF393"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07</w:t>
            </w:r>
          </w:p>
        </w:tc>
        <w:tc>
          <w:tcPr>
            <w:tcW w:w="992" w:type="dxa"/>
            <w:vAlign w:val="center"/>
          </w:tcPr>
          <w:p w14:paraId="0D061FEE"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60,415</w:t>
            </w:r>
          </w:p>
        </w:tc>
        <w:tc>
          <w:tcPr>
            <w:tcW w:w="650" w:type="dxa"/>
            <w:vAlign w:val="center"/>
          </w:tcPr>
          <w:p w14:paraId="3F03928D"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46</w:t>
            </w:r>
          </w:p>
        </w:tc>
        <w:tc>
          <w:tcPr>
            <w:tcW w:w="1107" w:type="dxa"/>
            <w:vAlign w:val="center"/>
          </w:tcPr>
          <w:p w14:paraId="071A01B2"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29</w:t>
            </w:r>
          </w:p>
        </w:tc>
        <w:tc>
          <w:tcPr>
            <w:tcW w:w="1087" w:type="dxa"/>
            <w:vAlign w:val="center"/>
          </w:tcPr>
          <w:p w14:paraId="0BBFAE4F"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19</w:t>
            </w:r>
          </w:p>
        </w:tc>
        <w:tc>
          <w:tcPr>
            <w:tcW w:w="1267" w:type="dxa"/>
            <w:vAlign w:val="center"/>
          </w:tcPr>
          <w:p w14:paraId="538EB95B"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2569BBCA"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64560527"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r>
      <w:tr w:rsidR="00B713B3" w:rsidRPr="00873205" w14:paraId="364DCCA0" w14:textId="77777777" w:rsidTr="0055478D">
        <w:tc>
          <w:tcPr>
            <w:tcW w:w="1101" w:type="dxa"/>
          </w:tcPr>
          <w:p w14:paraId="4024BFDC" w14:textId="77777777" w:rsidR="00B713B3" w:rsidRPr="0055478D" w:rsidRDefault="00B713B3" w:rsidP="00667A9B">
            <w:pPr>
              <w:spacing w:after="160" w:line="259" w:lineRule="auto"/>
              <w:rPr>
                <w:rFonts w:cs="Times New Roman"/>
                <w:color w:val="000000" w:themeColor="text1"/>
                <w:sz w:val="20"/>
                <w:szCs w:val="20"/>
                <w:lang w:bidi="en-US"/>
              </w:rPr>
            </w:pPr>
            <w:r w:rsidRPr="0055478D">
              <w:rPr>
                <w:rFonts w:cs="Times New Roman"/>
                <w:color w:val="000000" w:themeColor="text1"/>
                <w:sz w:val="20"/>
                <w:szCs w:val="20"/>
                <w:lang w:bidi="en-US"/>
              </w:rPr>
              <w:t>Hung Yen</w:t>
            </w:r>
          </w:p>
        </w:tc>
        <w:tc>
          <w:tcPr>
            <w:tcW w:w="1275" w:type="dxa"/>
            <w:vAlign w:val="center"/>
          </w:tcPr>
          <w:p w14:paraId="5CE1222D"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03</w:t>
            </w:r>
          </w:p>
        </w:tc>
        <w:tc>
          <w:tcPr>
            <w:tcW w:w="992" w:type="dxa"/>
            <w:vAlign w:val="center"/>
          </w:tcPr>
          <w:p w14:paraId="43E90E96"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12,327</w:t>
            </w:r>
          </w:p>
        </w:tc>
        <w:tc>
          <w:tcPr>
            <w:tcW w:w="650" w:type="dxa"/>
            <w:vAlign w:val="center"/>
          </w:tcPr>
          <w:p w14:paraId="5EE15C18"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07" w:type="dxa"/>
            <w:vAlign w:val="center"/>
          </w:tcPr>
          <w:p w14:paraId="0696E920"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087" w:type="dxa"/>
            <w:vAlign w:val="center"/>
          </w:tcPr>
          <w:p w14:paraId="667A3362"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267" w:type="dxa"/>
            <w:vAlign w:val="center"/>
          </w:tcPr>
          <w:p w14:paraId="791230BB"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49E478FC"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5D02298C"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r>
      <w:tr w:rsidR="00B713B3" w:rsidRPr="00873205" w14:paraId="61139DF1" w14:textId="77777777" w:rsidTr="0055478D">
        <w:tc>
          <w:tcPr>
            <w:tcW w:w="1101" w:type="dxa"/>
          </w:tcPr>
          <w:p w14:paraId="326233E1" w14:textId="77777777" w:rsidR="00B713B3" w:rsidRPr="0055478D" w:rsidRDefault="00B713B3" w:rsidP="00667A9B">
            <w:pPr>
              <w:spacing w:after="160" w:line="259" w:lineRule="auto"/>
              <w:rPr>
                <w:rFonts w:cs="Times New Roman"/>
                <w:color w:val="000000" w:themeColor="text1"/>
                <w:sz w:val="20"/>
                <w:szCs w:val="20"/>
                <w:lang w:bidi="en-US"/>
              </w:rPr>
            </w:pPr>
            <w:r w:rsidRPr="0055478D">
              <w:rPr>
                <w:rFonts w:cs="Times New Roman"/>
                <w:color w:val="000000" w:themeColor="text1"/>
                <w:sz w:val="20"/>
                <w:szCs w:val="20"/>
                <w:lang w:bidi="en-US"/>
              </w:rPr>
              <w:t>Phu Tho</w:t>
            </w:r>
          </w:p>
        </w:tc>
        <w:tc>
          <w:tcPr>
            <w:tcW w:w="1275" w:type="dxa"/>
            <w:vAlign w:val="center"/>
          </w:tcPr>
          <w:p w14:paraId="7C6D1E7E"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02</w:t>
            </w:r>
          </w:p>
        </w:tc>
        <w:tc>
          <w:tcPr>
            <w:tcW w:w="992" w:type="dxa"/>
            <w:vAlign w:val="center"/>
          </w:tcPr>
          <w:p w14:paraId="0137CD3A"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29,014</w:t>
            </w:r>
          </w:p>
        </w:tc>
        <w:tc>
          <w:tcPr>
            <w:tcW w:w="650" w:type="dxa"/>
            <w:vAlign w:val="center"/>
          </w:tcPr>
          <w:p w14:paraId="54C8CA83"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56</w:t>
            </w:r>
          </w:p>
        </w:tc>
        <w:tc>
          <w:tcPr>
            <w:tcW w:w="1107" w:type="dxa"/>
            <w:vAlign w:val="center"/>
          </w:tcPr>
          <w:p w14:paraId="360DF662"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27</w:t>
            </w:r>
          </w:p>
        </w:tc>
        <w:tc>
          <w:tcPr>
            <w:tcW w:w="1087" w:type="dxa"/>
            <w:vAlign w:val="center"/>
          </w:tcPr>
          <w:p w14:paraId="50B1D708"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26</w:t>
            </w:r>
          </w:p>
        </w:tc>
        <w:tc>
          <w:tcPr>
            <w:tcW w:w="1267" w:type="dxa"/>
            <w:vAlign w:val="center"/>
          </w:tcPr>
          <w:p w14:paraId="5193280B"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15741B8B"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22516C67"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r>
      <w:tr w:rsidR="00B713B3" w:rsidRPr="00873205" w14:paraId="02BD5922" w14:textId="77777777" w:rsidTr="0055478D">
        <w:tc>
          <w:tcPr>
            <w:tcW w:w="1101" w:type="dxa"/>
          </w:tcPr>
          <w:p w14:paraId="4858F81B" w14:textId="77777777" w:rsidR="00B713B3" w:rsidRPr="0055478D" w:rsidRDefault="00B713B3" w:rsidP="00667A9B">
            <w:pPr>
              <w:spacing w:after="160" w:line="259" w:lineRule="auto"/>
              <w:rPr>
                <w:rFonts w:cs="Times New Roman"/>
                <w:color w:val="000000" w:themeColor="text1"/>
                <w:sz w:val="20"/>
                <w:szCs w:val="20"/>
                <w:lang w:bidi="en-US"/>
              </w:rPr>
            </w:pPr>
            <w:r w:rsidRPr="0055478D">
              <w:rPr>
                <w:rFonts w:cs="Times New Roman"/>
                <w:color w:val="000000" w:themeColor="text1"/>
                <w:sz w:val="20"/>
                <w:szCs w:val="20"/>
                <w:lang w:bidi="en-US"/>
              </w:rPr>
              <w:t>Quang Ninh</w:t>
            </w:r>
          </w:p>
        </w:tc>
        <w:tc>
          <w:tcPr>
            <w:tcW w:w="1275" w:type="dxa"/>
            <w:vAlign w:val="center"/>
          </w:tcPr>
          <w:p w14:paraId="18331075"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04</w:t>
            </w:r>
          </w:p>
        </w:tc>
        <w:tc>
          <w:tcPr>
            <w:tcW w:w="992" w:type="dxa"/>
            <w:vAlign w:val="center"/>
          </w:tcPr>
          <w:p w14:paraId="7A0B1A83" w14:textId="31C376A5"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33,104</w:t>
            </w:r>
          </w:p>
        </w:tc>
        <w:tc>
          <w:tcPr>
            <w:tcW w:w="650" w:type="dxa"/>
            <w:vAlign w:val="center"/>
          </w:tcPr>
          <w:p w14:paraId="170514C5"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35</w:t>
            </w:r>
          </w:p>
        </w:tc>
        <w:tc>
          <w:tcPr>
            <w:tcW w:w="1107" w:type="dxa"/>
            <w:vAlign w:val="center"/>
          </w:tcPr>
          <w:p w14:paraId="38FA82BD"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33</w:t>
            </w:r>
          </w:p>
        </w:tc>
        <w:tc>
          <w:tcPr>
            <w:tcW w:w="1087" w:type="dxa"/>
            <w:vAlign w:val="center"/>
          </w:tcPr>
          <w:p w14:paraId="7D7656D6"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w:t>
            </w:r>
          </w:p>
        </w:tc>
        <w:tc>
          <w:tcPr>
            <w:tcW w:w="1267" w:type="dxa"/>
            <w:vAlign w:val="center"/>
          </w:tcPr>
          <w:p w14:paraId="3FEE4934"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w:t>
            </w:r>
          </w:p>
        </w:tc>
        <w:tc>
          <w:tcPr>
            <w:tcW w:w="1134" w:type="dxa"/>
            <w:vAlign w:val="center"/>
          </w:tcPr>
          <w:p w14:paraId="337B144D"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13C6A198"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w:t>
            </w:r>
          </w:p>
        </w:tc>
      </w:tr>
      <w:tr w:rsidR="00B713B3" w:rsidRPr="00873205" w14:paraId="09DA2CC7" w14:textId="77777777" w:rsidTr="0055478D">
        <w:tc>
          <w:tcPr>
            <w:tcW w:w="1101" w:type="dxa"/>
          </w:tcPr>
          <w:p w14:paraId="0A0E8A44" w14:textId="77777777" w:rsidR="00B713B3" w:rsidRPr="0055478D" w:rsidRDefault="00B713B3" w:rsidP="00667A9B">
            <w:pPr>
              <w:spacing w:after="160" w:line="259" w:lineRule="auto"/>
              <w:rPr>
                <w:rFonts w:cs="Times New Roman"/>
                <w:color w:val="000000" w:themeColor="text1"/>
                <w:sz w:val="20"/>
                <w:szCs w:val="20"/>
                <w:lang w:bidi="en-US"/>
              </w:rPr>
            </w:pPr>
            <w:r w:rsidRPr="0055478D">
              <w:rPr>
                <w:rFonts w:cs="Times New Roman"/>
                <w:color w:val="000000" w:themeColor="text1"/>
                <w:sz w:val="20"/>
                <w:szCs w:val="20"/>
                <w:lang w:bidi="en-US"/>
              </w:rPr>
              <w:t>Thanh Hoa</w:t>
            </w:r>
          </w:p>
        </w:tc>
        <w:tc>
          <w:tcPr>
            <w:tcW w:w="1275" w:type="dxa"/>
            <w:vAlign w:val="center"/>
          </w:tcPr>
          <w:p w14:paraId="6ADB01D5"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03</w:t>
            </w:r>
          </w:p>
        </w:tc>
        <w:tc>
          <w:tcPr>
            <w:tcW w:w="992" w:type="dxa"/>
            <w:vAlign w:val="center"/>
          </w:tcPr>
          <w:p w14:paraId="6EE22BE2"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75,958</w:t>
            </w:r>
          </w:p>
        </w:tc>
        <w:tc>
          <w:tcPr>
            <w:tcW w:w="650" w:type="dxa"/>
            <w:vAlign w:val="center"/>
          </w:tcPr>
          <w:p w14:paraId="75BA5F54"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81</w:t>
            </w:r>
          </w:p>
        </w:tc>
        <w:tc>
          <w:tcPr>
            <w:tcW w:w="1107" w:type="dxa"/>
            <w:vAlign w:val="center"/>
          </w:tcPr>
          <w:p w14:paraId="09E81ED1"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65</w:t>
            </w:r>
          </w:p>
        </w:tc>
        <w:tc>
          <w:tcPr>
            <w:tcW w:w="1087" w:type="dxa"/>
            <w:vAlign w:val="center"/>
          </w:tcPr>
          <w:p w14:paraId="28F2F0CC"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02</w:t>
            </w:r>
          </w:p>
        </w:tc>
        <w:tc>
          <w:tcPr>
            <w:tcW w:w="1267" w:type="dxa"/>
            <w:vAlign w:val="center"/>
          </w:tcPr>
          <w:p w14:paraId="0B0C96C8"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7D0133DF"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322FDB36"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r>
      <w:tr w:rsidR="00B713B3" w:rsidRPr="00873205" w14:paraId="1549D167" w14:textId="77777777" w:rsidTr="0055478D">
        <w:tc>
          <w:tcPr>
            <w:tcW w:w="1101" w:type="dxa"/>
          </w:tcPr>
          <w:p w14:paraId="2EE458A0" w14:textId="77777777" w:rsidR="00B713B3" w:rsidRPr="0055478D" w:rsidRDefault="00B713B3" w:rsidP="00667A9B">
            <w:pPr>
              <w:spacing w:after="160" w:line="259" w:lineRule="auto"/>
              <w:rPr>
                <w:rFonts w:cs="Times New Roman"/>
                <w:color w:val="000000" w:themeColor="text1"/>
                <w:sz w:val="20"/>
                <w:szCs w:val="20"/>
                <w:lang w:bidi="en-US"/>
              </w:rPr>
            </w:pPr>
            <w:r w:rsidRPr="0055478D">
              <w:rPr>
                <w:rFonts w:cs="Times New Roman"/>
                <w:color w:val="000000" w:themeColor="text1"/>
                <w:sz w:val="20"/>
                <w:szCs w:val="20"/>
                <w:lang w:bidi="en-US"/>
              </w:rPr>
              <w:t>Vinh Phuc</w:t>
            </w:r>
          </w:p>
        </w:tc>
        <w:tc>
          <w:tcPr>
            <w:tcW w:w="1275" w:type="dxa"/>
            <w:vAlign w:val="center"/>
          </w:tcPr>
          <w:p w14:paraId="0928C06E"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02</w:t>
            </w:r>
          </w:p>
        </w:tc>
        <w:tc>
          <w:tcPr>
            <w:tcW w:w="992" w:type="dxa"/>
            <w:vAlign w:val="center"/>
          </w:tcPr>
          <w:p w14:paraId="7B6AE851"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8,329</w:t>
            </w:r>
          </w:p>
        </w:tc>
        <w:tc>
          <w:tcPr>
            <w:tcW w:w="650" w:type="dxa"/>
            <w:vAlign w:val="center"/>
          </w:tcPr>
          <w:p w14:paraId="4F5F59A5"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12</w:t>
            </w:r>
          </w:p>
        </w:tc>
        <w:tc>
          <w:tcPr>
            <w:tcW w:w="1107" w:type="dxa"/>
            <w:vAlign w:val="center"/>
          </w:tcPr>
          <w:p w14:paraId="17FEF047"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10</w:t>
            </w:r>
          </w:p>
        </w:tc>
        <w:tc>
          <w:tcPr>
            <w:tcW w:w="1087" w:type="dxa"/>
            <w:vAlign w:val="center"/>
          </w:tcPr>
          <w:p w14:paraId="2A548566"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25</w:t>
            </w:r>
            <w:r w:rsidRPr="0055478D">
              <w:rPr>
                <w:sz w:val="20"/>
                <w:szCs w:val="20"/>
                <w:vertAlign w:val="superscript"/>
                <w:lang w:bidi="en-US"/>
              </w:rPr>
              <w:footnoteReference w:id="57"/>
            </w:r>
          </w:p>
        </w:tc>
        <w:tc>
          <w:tcPr>
            <w:tcW w:w="1267" w:type="dxa"/>
            <w:vAlign w:val="center"/>
          </w:tcPr>
          <w:p w14:paraId="078E56FA"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7AAB5BC8"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c>
          <w:tcPr>
            <w:tcW w:w="1134" w:type="dxa"/>
            <w:vAlign w:val="center"/>
          </w:tcPr>
          <w:p w14:paraId="1AECF2E2" w14:textId="77777777" w:rsidR="00B713B3" w:rsidRPr="0055478D" w:rsidRDefault="00B713B3" w:rsidP="0055478D">
            <w:pPr>
              <w:jc w:val="center"/>
              <w:rPr>
                <w:rFonts w:cs="Times New Roman"/>
                <w:color w:val="000000" w:themeColor="text1"/>
                <w:sz w:val="20"/>
                <w:szCs w:val="20"/>
                <w:lang w:bidi="en-US"/>
              </w:rPr>
            </w:pPr>
            <w:r w:rsidRPr="0055478D">
              <w:rPr>
                <w:rFonts w:cs="Times New Roman"/>
                <w:color w:val="000000" w:themeColor="text1"/>
                <w:sz w:val="20"/>
                <w:szCs w:val="20"/>
                <w:lang w:bidi="en-US"/>
              </w:rPr>
              <w:t>None</w:t>
            </w:r>
          </w:p>
        </w:tc>
      </w:tr>
    </w:tbl>
    <w:p w14:paraId="3D2379C9" w14:textId="77777777" w:rsidR="00B713B3" w:rsidRPr="0055478D" w:rsidRDefault="00B713B3" w:rsidP="0055478D"/>
    <w:p w14:paraId="65B8BC4F" w14:textId="42BA7CEC" w:rsidR="00F54DEE" w:rsidRDefault="00A93863" w:rsidP="000F154F">
      <w:r>
        <w:t>*</w:t>
      </w:r>
      <w:r w:rsidR="000F154F">
        <w:t>AH = Affected households</w:t>
      </w:r>
    </w:p>
    <w:p w14:paraId="267AB8FB" w14:textId="77777777" w:rsidR="00F54DEE" w:rsidRDefault="00F54DEE">
      <w:r>
        <w:br w:type="page"/>
      </w:r>
    </w:p>
    <w:p w14:paraId="2E0B0B45" w14:textId="77777777" w:rsidR="00F54DEE" w:rsidRDefault="00F54DEE" w:rsidP="000F154F">
      <w:pPr>
        <w:sectPr w:rsidR="00F54DEE" w:rsidSect="006A0E50">
          <w:footerReference w:type="default" r:id="rId71"/>
          <w:pgSz w:w="12240" w:h="15840" w:code="1"/>
          <w:pgMar w:top="1440" w:right="1440" w:bottom="1440" w:left="1440" w:header="708" w:footer="567" w:gutter="0"/>
          <w:cols w:space="708"/>
          <w:titlePg/>
          <w:docGrid w:linePitch="360"/>
        </w:sectPr>
      </w:pPr>
    </w:p>
    <w:p w14:paraId="6405A5CA" w14:textId="07841027" w:rsidR="00F54DEE" w:rsidRPr="006741C3" w:rsidRDefault="00F54DEE" w:rsidP="004B322A">
      <w:pPr>
        <w:pStyle w:val="Heading1"/>
      </w:pPr>
      <w:bookmarkStart w:id="1620" w:name="_Toc432161002"/>
      <w:r>
        <w:lastRenderedPageBreak/>
        <w:t>Annex 8: Baseline data on access to sanitation and water supply in the 19 provinces of the CH and NM</w:t>
      </w:r>
      <w:bookmarkEnd w:id="1620"/>
    </w:p>
    <w:tbl>
      <w:tblPr>
        <w:tblW w:w="0" w:type="auto"/>
        <w:tblInd w:w="93" w:type="dxa"/>
        <w:tblLook w:val="04A0" w:firstRow="1" w:lastRow="0" w:firstColumn="1" w:lastColumn="0" w:noHBand="0" w:noVBand="1"/>
      </w:tblPr>
      <w:tblGrid>
        <w:gridCol w:w="1068"/>
        <w:gridCol w:w="1045"/>
        <w:gridCol w:w="946"/>
        <w:gridCol w:w="1027"/>
        <w:gridCol w:w="1079"/>
        <w:gridCol w:w="1147"/>
        <w:gridCol w:w="1173"/>
        <w:gridCol w:w="1303"/>
        <w:gridCol w:w="1303"/>
        <w:gridCol w:w="1383"/>
        <w:gridCol w:w="1383"/>
      </w:tblGrid>
      <w:tr w:rsidR="00F54DEE" w:rsidRPr="007B32F3" w14:paraId="037483F8" w14:textId="77777777" w:rsidTr="00F54DEE">
        <w:trPr>
          <w:trHeight w:val="110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071D290"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 xml:space="preserve">Province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9A783EE"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 xml:space="preserve">Total No. Communes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A7CFBFC"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 xml:space="preserve">No. Clinics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7DBAC34"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 xml:space="preserve">No. Schools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16A2B2E"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 xml:space="preserve">No. Households without sanitation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1077599"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 xml:space="preserve">Population needing new water supply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6377261"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Population needing rehabilitated water supply</w:t>
            </w:r>
            <w:r w:rsidRPr="007B32F3">
              <w:rPr>
                <w:rFonts w:eastAsia="Times New Roman" w:cs="Times New Roman"/>
                <w:b/>
                <w:bCs/>
                <w:color w:val="000000"/>
                <w:sz w:val="18"/>
                <w:szCs w:val="18"/>
                <w:vertAlign w:val="superscript"/>
                <w:lang w:val="en-GB" w:eastAsia="en-GB"/>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82BE08F"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Clinics without hygienic sanitation</w:t>
            </w:r>
            <w:r w:rsidRPr="007B32F3">
              <w:rPr>
                <w:rFonts w:eastAsia="Times New Roman" w:cs="Times New Roman"/>
                <w:b/>
                <w:bCs/>
                <w:color w:val="000000"/>
                <w:sz w:val="18"/>
                <w:szCs w:val="18"/>
                <w:vertAlign w:val="superscript"/>
                <w:lang w:val="en-GB" w:eastAsia="en-GB"/>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652A851"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Clinics without water supply</w:t>
            </w:r>
            <w:r w:rsidRPr="007B32F3">
              <w:rPr>
                <w:rFonts w:eastAsia="Times New Roman" w:cs="Times New Roman"/>
                <w:b/>
                <w:bCs/>
                <w:color w:val="000000"/>
                <w:sz w:val="18"/>
                <w:szCs w:val="18"/>
                <w:vertAlign w:val="superscript"/>
                <w:lang w:val="en-GB" w:eastAsia="en-GB"/>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C0FE126"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Schools without hygienic sanitation</w:t>
            </w:r>
            <w:r w:rsidRPr="007B32F3">
              <w:rPr>
                <w:rFonts w:eastAsia="Times New Roman" w:cs="Times New Roman"/>
                <w:b/>
                <w:bCs/>
                <w:color w:val="000000"/>
                <w:sz w:val="18"/>
                <w:szCs w:val="18"/>
                <w:vertAlign w:val="superscript"/>
                <w:lang w:val="en-GB" w:eastAsia="en-GB"/>
              </w:rPr>
              <w:t>5</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83D51B6" w14:textId="77777777" w:rsidR="00F54DEE" w:rsidRPr="007B32F3" w:rsidRDefault="00F54DEE" w:rsidP="00F54DEE">
            <w:pPr>
              <w:spacing w:after="0" w:line="240" w:lineRule="auto"/>
              <w:rPr>
                <w:rFonts w:eastAsia="Times New Roman" w:cs="Times New Roman"/>
                <w:b/>
                <w:bCs/>
                <w:color w:val="000000"/>
                <w:sz w:val="18"/>
                <w:szCs w:val="18"/>
                <w:lang w:val="en-GB" w:eastAsia="en-GB"/>
              </w:rPr>
            </w:pPr>
            <w:r w:rsidRPr="007B32F3">
              <w:rPr>
                <w:rFonts w:eastAsia="Times New Roman" w:cs="Times New Roman"/>
                <w:b/>
                <w:bCs/>
                <w:color w:val="000000"/>
                <w:sz w:val="18"/>
                <w:szCs w:val="18"/>
                <w:lang w:val="en-GB" w:eastAsia="en-GB"/>
              </w:rPr>
              <w:t>Schools without water supply</w:t>
            </w:r>
            <w:r w:rsidRPr="007B32F3">
              <w:rPr>
                <w:rFonts w:eastAsia="Times New Roman" w:cs="Times New Roman"/>
                <w:b/>
                <w:bCs/>
                <w:color w:val="000000"/>
                <w:sz w:val="18"/>
                <w:szCs w:val="18"/>
                <w:vertAlign w:val="superscript"/>
                <w:lang w:val="en-GB" w:eastAsia="en-GB"/>
              </w:rPr>
              <w:t>4</w:t>
            </w:r>
          </w:p>
        </w:tc>
      </w:tr>
      <w:tr w:rsidR="00F54DEE" w:rsidRPr="007B32F3" w14:paraId="15CC8BDE"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F7743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Dak Nong</w:t>
            </w:r>
          </w:p>
        </w:tc>
        <w:tc>
          <w:tcPr>
            <w:tcW w:w="0" w:type="auto"/>
            <w:tcBorders>
              <w:top w:val="nil"/>
              <w:left w:val="nil"/>
              <w:bottom w:val="single" w:sz="4" w:space="0" w:color="auto"/>
              <w:right w:val="single" w:sz="4" w:space="0" w:color="auto"/>
            </w:tcBorders>
            <w:shd w:val="clear" w:color="auto" w:fill="auto"/>
            <w:noWrap/>
            <w:vAlign w:val="bottom"/>
            <w:hideMark/>
          </w:tcPr>
          <w:p w14:paraId="5B31775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61 </w:t>
            </w:r>
          </w:p>
        </w:tc>
        <w:tc>
          <w:tcPr>
            <w:tcW w:w="0" w:type="auto"/>
            <w:tcBorders>
              <w:top w:val="nil"/>
              <w:left w:val="nil"/>
              <w:bottom w:val="single" w:sz="4" w:space="0" w:color="auto"/>
              <w:right w:val="single" w:sz="4" w:space="0" w:color="auto"/>
            </w:tcBorders>
            <w:shd w:val="clear" w:color="auto" w:fill="auto"/>
            <w:noWrap/>
            <w:vAlign w:val="bottom"/>
            <w:hideMark/>
          </w:tcPr>
          <w:p w14:paraId="13BCCC0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61 </w:t>
            </w:r>
          </w:p>
        </w:tc>
        <w:tc>
          <w:tcPr>
            <w:tcW w:w="0" w:type="auto"/>
            <w:tcBorders>
              <w:top w:val="nil"/>
              <w:left w:val="nil"/>
              <w:bottom w:val="single" w:sz="4" w:space="0" w:color="auto"/>
              <w:right w:val="single" w:sz="4" w:space="0" w:color="auto"/>
            </w:tcBorders>
            <w:shd w:val="clear" w:color="auto" w:fill="auto"/>
            <w:noWrap/>
            <w:vAlign w:val="bottom"/>
            <w:hideMark/>
          </w:tcPr>
          <w:p w14:paraId="4CED017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183 </w:t>
            </w:r>
          </w:p>
        </w:tc>
        <w:tc>
          <w:tcPr>
            <w:tcW w:w="0" w:type="auto"/>
            <w:tcBorders>
              <w:top w:val="nil"/>
              <w:left w:val="nil"/>
              <w:bottom w:val="single" w:sz="4" w:space="0" w:color="auto"/>
              <w:right w:val="single" w:sz="4" w:space="0" w:color="auto"/>
            </w:tcBorders>
            <w:shd w:val="clear" w:color="auto" w:fill="auto"/>
            <w:noWrap/>
            <w:vAlign w:val="bottom"/>
            <w:hideMark/>
          </w:tcPr>
          <w:p w14:paraId="3B5D030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14,082 </w:t>
            </w:r>
          </w:p>
        </w:tc>
        <w:tc>
          <w:tcPr>
            <w:tcW w:w="0" w:type="auto"/>
            <w:tcBorders>
              <w:top w:val="nil"/>
              <w:left w:val="nil"/>
              <w:bottom w:val="single" w:sz="4" w:space="0" w:color="auto"/>
              <w:right w:val="single" w:sz="4" w:space="0" w:color="auto"/>
            </w:tcBorders>
            <w:shd w:val="clear" w:color="auto" w:fill="auto"/>
            <w:noWrap/>
            <w:vAlign w:val="bottom"/>
            <w:hideMark/>
          </w:tcPr>
          <w:p w14:paraId="7A4AC9A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90,176 </w:t>
            </w:r>
          </w:p>
        </w:tc>
        <w:tc>
          <w:tcPr>
            <w:tcW w:w="0" w:type="auto"/>
            <w:tcBorders>
              <w:top w:val="nil"/>
              <w:left w:val="nil"/>
              <w:bottom w:val="single" w:sz="4" w:space="0" w:color="auto"/>
              <w:right w:val="single" w:sz="4" w:space="0" w:color="auto"/>
            </w:tcBorders>
            <w:shd w:val="clear" w:color="auto" w:fill="auto"/>
            <w:noWrap/>
            <w:vAlign w:val="bottom"/>
            <w:hideMark/>
          </w:tcPr>
          <w:p w14:paraId="222649B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703 </w:t>
            </w:r>
          </w:p>
        </w:tc>
        <w:tc>
          <w:tcPr>
            <w:tcW w:w="0" w:type="auto"/>
            <w:tcBorders>
              <w:top w:val="nil"/>
              <w:left w:val="nil"/>
              <w:bottom w:val="single" w:sz="4" w:space="0" w:color="auto"/>
              <w:right w:val="single" w:sz="4" w:space="0" w:color="auto"/>
            </w:tcBorders>
            <w:shd w:val="clear" w:color="auto" w:fill="auto"/>
            <w:noWrap/>
            <w:vAlign w:val="bottom"/>
            <w:hideMark/>
          </w:tcPr>
          <w:p w14:paraId="31E76AC5"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40 </w:t>
            </w:r>
          </w:p>
        </w:tc>
        <w:tc>
          <w:tcPr>
            <w:tcW w:w="0" w:type="auto"/>
            <w:tcBorders>
              <w:top w:val="nil"/>
              <w:left w:val="nil"/>
              <w:bottom w:val="single" w:sz="4" w:space="0" w:color="auto"/>
              <w:right w:val="single" w:sz="4" w:space="0" w:color="auto"/>
            </w:tcBorders>
            <w:shd w:val="clear" w:color="auto" w:fill="auto"/>
            <w:noWrap/>
            <w:vAlign w:val="bottom"/>
            <w:hideMark/>
          </w:tcPr>
          <w:p w14:paraId="15F7C74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 </w:t>
            </w:r>
          </w:p>
        </w:tc>
        <w:tc>
          <w:tcPr>
            <w:tcW w:w="0" w:type="auto"/>
            <w:tcBorders>
              <w:top w:val="nil"/>
              <w:left w:val="nil"/>
              <w:bottom w:val="single" w:sz="4" w:space="0" w:color="auto"/>
              <w:right w:val="single" w:sz="4" w:space="0" w:color="auto"/>
            </w:tcBorders>
            <w:shd w:val="clear" w:color="auto" w:fill="auto"/>
            <w:noWrap/>
            <w:vAlign w:val="bottom"/>
            <w:hideMark/>
          </w:tcPr>
          <w:p w14:paraId="5DA3F19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151 </w:t>
            </w:r>
          </w:p>
        </w:tc>
        <w:tc>
          <w:tcPr>
            <w:tcW w:w="0" w:type="auto"/>
            <w:tcBorders>
              <w:top w:val="nil"/>
              <w:left w:val="nil"/>
              <w:bottom w:val="single" w:sz="4" w:space="0" w:color="auto"/>
              <w:right w:val="single" w:sz="4" w:space="0" w:color="auto"/>
            </w:tcBorders>
            <w:shd w:val="clear" w:color="auto" w:fill="auto"/>
            <w:noWrap/>
            <w:vAlign w:val="bottom"/>
            <w:hideMark/>
          </w:tcPr>
          <w:p w14:paraId="7577F3B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151 </w:t>
            </w:r>
          </w:p>
        </w:tc>
      </w:tr>
      <w:tr w:rsidR="00F54DEE" w:rsidRPr="007B32F3" w14:paraId="7A8BF9F3"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E90E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Kon Tum</w:t>
            </w:r>
          </w:p>
        </w:tc>
        <w:tc>
          <w:tcPr>
            <w:tcW w:w="0" w:type="auto"/>
            <w:tcBorders>
              <w:top w:val="nil"/>
              <w:left w:val="nil"/>
              <w:bottom w:val="single" w:sz="4" w:space="0" w:color="auto"/>
              <w:right w:val="single" w:sz="4" w:space="0" w:color="auto"/>
            </w:tcBorders>
            <w:shd w:val="clear" w:color="auto" w:fill="auto"/>
            <w:noWrap/>
            <w:vAlign w:val="bottom"/>
            <w:hideMark/>
          </w:tcPr>
          <w:p w14:paraId="26A9ABD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81 </w:t>
            </w:r>
          </w:p>
        </w:tc>
        <w:tc>
          <w:tcPr>
            <w:tcW w:w="0" w:type="auto"/>
            <w:tcBorders>
              <w:top w:val="nil"/>
              <w:left w:val="nil"/>
              <w:bottom w:val="single" w:sz="4" w:space="0" w:color="auto"/>
              <w:right w:val="single" w:sz="4" w:space="0" w:color="auto"/>
            </w:tcBorders>
            <w:shd w:val="clear" w:color="auto" w:fill="auto"/>
            <w:noWrap/>
            <w:vAlign w:val="bottom"/>
            <w:hideMark/>
          </w:tcPr>
          <w:p w14:paraId="5630FF6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81 </w:t>
            </w:r>
          </w:p>
        </w:tc>
        <w:tc>
          <w:tcPr>
            <w:tcW w:w="0" w:type="auto"/>
            <w:tcBorders>
              <w:top w:val="nil"/>
              <w:left w:val="nil"/>
              <w:bottom w:val="single" w:sz="4" w:space="0" w:color="auto"/>
              <w:right w:val="single" w:sz="4" w:space="0" w:color="auto"/>
            </w:tcBorders>
            <w:shd w:val="clear" w:color="auto" w:fill="auto"/>
            <w:noWrap/>
            <w:vAlign w:val="bottom"/>
            <w:hideMark/>
          </w:tcPr>
          <w:p w14:paraId="30C254F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243 </w:t>
            </w:r>
          </w:p>
        </w:tc>
        <w:tc>
          <w:tcPr>
            <w:tcW w:w="0" w:type="auto"/>
            <w:tcBorders>
              <w:top w:val="nil"/>
              <w:left w:val="nil"/>
              <w:bottom w:val="single" w:sz="4" w:space="0" w:color="auto"/>
              <w:right w:val="single" w:sz="4" w:space="0" w:color="auto"/>
            </w:tcBorders>
            <w:shd w:val="clear" w:color="auto" w:fill="auto"/>
            <w:noWrap/>
            <w:vAlign w:val="bottom"/>
            <w:hideMark/>
          </w:tcPr>
          <w:p w14:paraId="2A42D6C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11,207 </w:t>
            </w:r>
          </w:p>
        </w:tc>
        <w:tc>
          <w:tcPr>
            <w:tcW w:w="0" w:type="auto"/>
            <w:tcBorders>
              <w:top w:val="nil"/>
              <w:left w:val="nil"/>
              <w:bottom w:val="single" w:sz="4" w:space="0" w:color="auto"/>
              <w:right w:val="single" w:sz="4" w:space="0" w:color="auto"/>
            </w:tcBorders>
            <w:shd w:val="clear" w:color="auto" w:fill="auto"/>
            <w:noWrap/>
            <w:vAlign w:val="bottom"/>
            <w:hideMark/>
          </w:tcPr>
          <w:p w14:paraId="6135A57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94,332 </w:t>
            </w:r>
          </w:p>
        </w:tc>
        <w:tc>
          <w:tcPr>
            <w:tcW w:w="0" w:type="auto"/>
            <w:tcBorders>
              <w:top w:val="nil"/>
              <w:left w:val="nil"/>
              <w:bottom w:val="single" w:sz="4" w:space="0" w:color="auto"/>
              <w:right w:val="single" w:sz="4" w:space="0" w:color="auto"/>
            </w:tcBorders>
            <w:shd w:val="clear" w:color="auto" w:fill="auto"/>
            <w:noWrap/>
            <w:vAlign w:val="bottom"/>
            <w:hideMark/>
          </w:tcPr>
          <w:p w14:paraId="6218DF81"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1,030 </w:t>
            </w:r>
          </w:p>
        </w:tc>
        <w:tc>
          <w:tcPr>
            <w:tcW w:w="0" w:type="auto"/>
            <w:tcBorders>
              <w:top w:val="nil"/>
              <w:left w:val="nil"/>
              <w:bottom w:val="single" w:sz="4" w:space="0" w:color="auto"/>
              <w:right w:val="single" w:sz="4" w:space="0" w:color="auto"/>
            </w:tcBorders>
            <w:shd w:val="clear" w:color="auto" w:fill="auto"/>
            <w:noWrap/>
            <w:vAlign w:val="bottom"/>
            <w:hideMark/>
          </w:tcPr>
          <w:p w14:paraId="6F43309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53 </w:t>
            </w:r>
          </w:p>
        </w:tc>
        <w:tc>
          <w:tcPr>
            <w:tcW w:w="0" w:type="auto"/>
            <w:tcBorders>
              <w:top w:val="nil"/>
              <w:left w:val="nil"/>
              <w:bottom w:val="single" w:sz="4" w:space="0" w:color="auto"/>
              <w:right w:val="single" w:sz="4" w:space="0" w:color="auto"/>
            </w:tcBorders>
            <w:shd w:val="clear" w:color="auto" w:fill="auto"/>
            <w:noWrap/>
            <w:vAlign w:val="bottom"/>
            <w:hideMark/>
          </w:tcPr>
          <w:p w14:paraId="7FAB7A0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12 </w:t>
            </w:r>
          </w:p>
        </w:tc>
        <w:tc>
          <w:tcPr>
            <w:tcW w:w="0" w:type="auto"/>
            <w:tcBorders>
              <w:top w:val="nil"/>
              <w:left w:val="nil"/>
              <w:bottom w:val="single" w:sz="4" w:space="0" w:color="auto"/>
              <w:right w:val="single" w:sz="4" w:space="0" w:color="auto"/>
            </w:tcBorders>
            <w:shd w:val="clear" w:color="auto" w:fill="auto"/>
            <w:noWrap/>
            <w:vAlign w:val="bottom"/>
            <w:hideMark/>
          </w:tcPr>
          <w:p w14:paraId="707442E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119 </w:t>
            </w:r>
          </w:p>
        </w:tc>
        <w:tc>
          <w:tcPr>
            <w:tcW w:w="0" w:type="auto"/>
            <w:tcBorders>
              <w:top w:val="nil"/>
              <w:left w:val="nil"/>
              <w:bottom w:val="single" w:sz="4" w:space="0" w:color="auto"/>
              <w:right w:val="single" w:sz="4" w:space="0" w:color="auto"/>
            </w:tcBorders>
            <w:shd w:val="clear" w:color="auto" w:fill="auto"/>
            <w:noWrap/>
            <w:vAlign w:val="bottom"/>
            <w:hideMark/>
          </w:tcPr>
          <w:p w14:paraId="37380105"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119 </w:t>
            </w:r>
          </w:p>
        </w:tc>
      </w:tr>
      <w:tr w:rsidR="00F54DEE" w:rsidRPr="007B32F3" w14:paraId="4CF26C47"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00D70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Lai Chau</w:t>
            </w:r>
          </w:p>
        </w:tc>
        <w:tc>
          <w:tcPr>
            <w:tcW w:w="0" w:type="auto"/>
            <w:tcBorders>
              <w:top w:val="nil"/>
              <w:left w:val="nil"/>
              <w:bottom w:val="single" w:sz="4" w:space="0" w:color="auto"/>
              <w:right w:val="single" w:sz="4" w:space="0" w:color="auto"/>
            </w:tcBorders>
            <w:shd w:val="clear" w:color="auto" w:fill="auto"/>
            <w:noWrap/>
            <w:vAlign w:val="bottom"/>
            <w:hideMark/>
          </w:tcPr>
          <w:p w14:paraId="264571F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96 </w:t>
            </w:r>
          </w:p>
        </w:tc>
        <w:tc>
          <w:tcPr>
            <w:tcW w:w="0" w:type="auto"/>
            <w:tcBorders>
              <w:top w:val="nil"/>
              <w:left w:val="nil"/>
              <w:bottom w:val="single" w:sz="4" w:space="0" w:color="auto"/>
              <w:right w:val="single" w:sz="4" w:space="0" w:color="auto"/>
            </w:tcBorders>
            <w:shd w:val="clear" w:color="auto" w:fill="auto"/>
            <w:noWrap/>
            <w:vAlign w:val="bottom"/>
            <w:hideMark/>
          </w:tcPr>
          <w:p w14:paraId="513215CD"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108 </w:t>
            </w:r>
          </w:p>
        </w:tc>
        <w:tc>
          <w:tcPr>
            <w:tcW w:w="0" w:type="auto"/>
            <w:tcBorders>
              <w:top w:val="nil"/>
              <w:left w:val="nil"/>
              <w:bottom w:val="single" w:sz="4" w:space="0" w:color="auto"/>
              <w:right w:val="single" w:sz="4" w:space="0" w:color="auto"/>
            </w:tcBorders>
            <w:shd w:val="clear" w:color="auto" w:fill="auto"/>
            <w:noWrap/>
            <w:vAlign w:val="bottom"/>
            <w:hideMark/>
          </w:tcPr>
          <w:p w14:paraId="097B4A1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427 </w:t>
            </w:r>
          </w:p>
        </w:tc>
        <w:tc>
          <w:tcPr>
            <w:tcW w:w="0" w:type="auto"/>
            <w:tcBorders>
              <w:top w:val="nil"/>
              <w:left w:val="nil"/>
              <w:bottom w:val="single" w:sz="4" w:space="0" w:color="auto"/>
              <w:right w:val="single" w:sz="4" w:space="0" w:color="auto"/>
            </w:tcBorders>
            <w:shd w:val="clear" w:color="auto" w:fill="auto"/>
            <w:noWrap/>
            <w:vAlign w:val="bottom"/>
            <w:hideMark/>
          </w:tcPr>
          <w:p w14:paraId="59D62E6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28,500 </w:t>
            </w:r>
          </w:p>
        </w:tc>
        <w:tc>
          <w:tcPr>
            <w:tcW w:w="0" w:type="auto"/>
            <w:tcBorders>
              <w:top w:val="nil"/>
              <w:left w:val="nil"/>
              <w:bottom w:val="single" w:sz="4" w:space="0" w:color="auto"/>
              <w:right w:val="single" w:sz="4" w:space="0" w:color="auto"/>
            </w:tcBorders>
            <w:shd w:val="clear" w:color="auto" w:fill="auto"/>
            <w:noWrap/>
            <w:vAlign w:val="bottom"/>
            <w:hideMark/>
          </w:tcPr>
          <w:p w14:paraId="08BFA57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100,983 </w:t>
            </w:r>
          </w:p>
        </w:tc>
        <w:tc>
          <w:tcPr>
            <w:tcW w:w="0" w:type="auto"/>
            <w:tcBorders>
              <w:top w:val="nil"/>
              <w:left w:val="nil"/>
              <w:bottom w:val="single" w:sz="4" w:space="0" w:color="auto"/>
              <w:right w:val="single" w:sz="4" w:space="0" w:color="auto"/>
            </w:tcBorders>
            <w:shd w:val="clear" w:color="auto" w:fill="auto"/>
            <w:noWrap/>
            <w:vAlign w:val="bottom"/>
            <w:hideMark/>
          </w:tcPr>
          <w:p w14:paraId="3B3AF9C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47,712 </w:t>
            </w:r>
          </w:p>
        </w:tc>
        <w:tc>
          <w:tcPr>
            <w:tcW w:w="0" w:type="auto"/>
            <w:tcBorders>
              <w:top w:val="nil"/>
              <w:left w:val="nil"/>
              <w:bottom w:val="single" w:sz="4" w:space="0" w:color="auto"/>
              <w:right w:val="single" w:sz="4" w:space="0" w:color="auto"/>
            </w:tcBorders>
            <w:shd w:val="clear" w:color="auto" w:fill="auto"/>
            <w:noWrap/>
            <w:vAlign w:val="bottom"/>
            <w:hideMark/>
          </w:tcPr>
          <w:p w14:paraId="608E232F"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70 </w:t>
            </w:r>
          </w:p>
        </w:tc>
        <w:tc>
          <w:tcPr>
            <w:tcW w:w="0" w:type="auto"/>
            <w:tcBorders>
              <w:top w:val="nil"/>
              <w:left w:val="nil"/>
              <w:bottom w:val="single" w:sz="4" w:space="0" w:color="auto"/>
              <w:right w:val="single" w:sz="4" w:space="0" w:color="auto"/>
            </w:tcBorders>
            <w:shd w:val="clear" w:color="auto" w:fill="auto"/>
            <w:noWrap/>
            <w:vAlign w:val="bottom"/>
            <w:hideMark/>
          </w:tcPr>
          <w:p w14:paraId="47E8A9A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16 </w:t>
            </w:r>
          </w:p>
        </w:tc>
        <w:tc>
          <w:tcPr>
            <w:tcW w:w="0" w:type="auto"/>
            <w:tcBorders>
              <w:top w:val="nil"/>
              <w:left w:val="nil"/>
              <w:bottom w:val="single" w:sz="4" w:space="0" w:color="auto"/>
              <w:right w:val="single" w:sz="4" w:space="0" w:color="auto"/>
            </w:tcBorders>
            <w:shd w:val="clear" w:color="auto" w:fill="auto"/>
            <w:noWrap/>
            <w:vAlign w:val="bottom"/>
            <w:hideMark/>
          </w:tcPr>
          <w:p w14:paraId="43C03A0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134 </w:t>
            </w:r>
          </w:p>
        </w:tc>
        <w:tc>
          <w:tcPr>
            <w:tcW w:w="0" w:type="auto"/>
            <w:tcBorders>
              <w:top w:val="nil"/>
              <w:left w:val="nil"/>
              <w:bottom w:val="single" w:sz="4" w:space="0" w:color="auto"/>
              <w:right w:val="single" w:sz="4" w:space="0" w:color="auto"/>
            </w:tcBorders>
            <w:shd w:val="clear" w:color="auto" w:fill="auto"/>
            <w:noWrap/>
            <w:vAlign w:val="bottom"/>
            <w:hideMark/>
          </w:tcPr>
          <w:p w14:paraId="407E6B9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134 </w:t>
            </w:r>
          </w:p>
        </w:tc>
      </w:tr>
      <w:tr w:rsidR="00F54DEE" w:rsidRPr="007B32F3" w14:paraId="78C54DCB"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30B34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Bac Can</w:t>
            </w:r>
          </w:p>
        </w:tc>
        <w:tc>
          <w:tcPr>
            <w:tcW w:w="0" w:type="auto"/>
            <w:tcBorders>
              <w:top w:val="nil"/>
              <w:left w:val="nil"/>
              <w:bottom w:val="single" w:sz="4" w:space="0" w:color="auto"/>
              <w:right w:val="single" w:sz="4" w:space="0" w:color="auto"/>
            </w:tcBorders>
            <w:shd w:val="clear" w:color="auto" w:fill="auto"/>
            <w:noWrap/>
            <w:vAlign w:val="bottom"/>
            <w:hideMark/>
          </w:tcPr>
          <w:p w14:paraId="6659F88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112 </w:t>
            </w:r>
          </w:p>
        </w:tc>
        <w:tc>
          <w:tcPr>
            <w:tcW w:w="0" w:type="auto"/>
            <w:tcBorders>
              <w:top w:val="nil"/>
              <w:left w:val="nil"/>
              <w:bottom w:val="single" w:sz="4" w:space="0" w:color="auto"/>
              <w:right w:val="single" w:sz="4" w:space="0" w:color="auto"/>
            </w:tcBorders>
            <w:shd w:val="clear" w:color="auto" w:fill="auto"/>
            <w:noWrap/>
            <w:vAlign w:val="bottom"/>
            <w:hideMark/>
          </w:tcPr>
          <w:p w14:paraId="249FBE5D"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122 </w:t>
            </w:r>
          </w:p>
        </w:tc>
        <w:tc>
          <w:tcPr>
            <w:tcW w:w="0" w:type="auto"/>
            <w:tcBorders>
              <w:top w:val="nil"/>
              <w:left w:val="nil"/>
              <w:bottom w:val="single" w:sz="4" w:space="0" w:color="auto"/>
              <w:right w:val="single" w:sz="4" w:space="0" w:color="auto"/>
            </w:tcBorders>
            <w:shd w:val="clear" w:color="auto" w:fill="auto"/>
            <w:noWrap/>
            <w:vAlign w:val="bottom"/>
            <w:hideMark/>
          </w:tcPr>
          <w:p w14:paraId="1F56CA8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356 </w:t>
            </w:r>
          </w:p>
        </w:tc>
        <w:tc>
          <w:tcPr>
            <w:tcW w:w="0" w:type="auto"/>
            <w:tcBorders>
              <w:top w:val="nil"/>
              <w:left w:val="nil"/>
              <w:bottom w:val="single" w:sz="4" w:space="0" w:color="auto"/>
              <w:right w:val="single" w:sz="4" w:space="0" w:color="auto"/>
            </w:tcBorders>
            <w:shd w:val="clear" w:color="auto" w:fill="auto"/>
            <w:noWrap/>
            <w:vAlign w:val="bottom"/>
            <w:hideMark/>
          </w:tcPr>
          <w:p w14:paraId="5FA48797"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66,428 </w:t>
            </w:r>
          </w:p>
        </w:tc>
        <w:tc>
          <w:tcPr>
            <w:tcW w:w="0" w:type="auto"/>
            <w:tcBorders>
              <w:top w:val="nil"/>
              <w:left w:val="nil"/>
              <w:bottom w:val="single" w:sz="4" w:space="0" w:color="auto"/>
              <w:right w:val="single" w:sz="4" w:space="0" w:color="auto"/>
            </w:tcBorders>
            <w:shd w:val="clear" w:color="auto" w:fill="auto"/>
            <w:noWrap/>
            <w:vAlign w:val="bottom"/>
            <w:hideMark/>
          </w:tcPr>
          <w:p w14:paraId="45F290EF"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8,450 </w:t>
            </w:r>
          </w:p>
        </w:tc>
        <w:tc>
          <w:tcPr>
            <w:tcW w:w="0" w:type="auto"/>
            <w:tcBorders>
              <w:top w:val="nil"/>
              <w:left w:val="nil"/>
              <w:bottom w:val="single" w:sz="4" w:space="0" w:color="auto"/>
              <w:right w:val="single" w:sz="4" w:space="0" w:color="auto"/>
            </w:tcBorders>
            <w:shd w:val="clear" w:color="auto" w:fill="auto"/>
            <w:noWrap/>
            <w:vAlign w:val="bottom"/>
            <w:hideMark/>
          </w:tcPr>
          <w:p w14:paraId="05AEFBF1"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48,337 </w:t>
            </w:r>
          </w:p>
        </w:tc>
        <w:tc>
          <w:tcPr>
            <w:tcW w:w="0" w:type="auto"/>
            <w:tcBorders>
              <w:top w:val="nil"/>
              <w:left w:val="nil"/>
              <w:bottom w:val="single" w:sz="4" w:space="0" w:color="auto"/>
              <w:right w:val="single" w:sz="4" w:space="0" w:color="auto"/>
            </w:tcBorders>
            <w:shd w:val="clear" w:color="auto" w:fill="auto"/>
            <w:noWrap/>
            <w:vAlign w:val="bottom"/>
            <w:hideMark/>
          </w:tcPr>
          <w:p w14:paraId="2503FB3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79 </w:t>
            </w:r>
          </w:p>
        </w:tc>
        <w:tc>
          <w:tcPr>
            <w:tcW w:w="0" w:type="auto"/>
            <w:tcBorders>
              <w:top w:val="nil"/>
              <w:left w:val="nil"/>
              <w:bottom w:val="single" w:sz="4" w:space="0" w:color="auto"/>
              <w:right w:val="single" w:sz="4" w:space="0" w:color="auto"/>
            </w:tcBorders>
            <w:shd w:val="clear" w:color="auto" w:fill="auto"/>
            <w:noWrap/>
            <w:vAlign w:val="bottom"/>
            <w:hideMark/>
          </w:tcPr>
          <w:p w14:paraId="24C9E67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18 </w:t>
            </w:r>
          </w:p>
        </w:tc>
        <w:tc>
          <w:tcPr>
            <w:tcW w:w="0" w:type="auto"/>
            <w:tcBorders>
              <w:top w:val="nil"/>
              <w:left w:val="nil"/>
              <w:bottom w:val="single" w:sz="4" w:space="0" w:color="auto"/>
              <w:right w:val="single" w:sz="4" w:space="0" w:color="auto"/>
            </w:tcBorders>
            <w:shd w:val="clear" w:color="auto" w:fill="auto"/>
            <w:noWrap/>
            <w:vAlign w:val="bottom"/>
            <w:hideMark/>
          </w:tcPr>
          <w:p w14:paraId="709C445D"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F7A6C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30 </w:t>
            </w:r>
          </w:p>
        </w:tc>
      </w:tr>
      <w:tr w:rsidR="00F54DEE" w:rsidRPr="007B32F3" w14:paraId="08EAE99F"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46657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Dien Bien</w:t>
            </w:r>
          </w:p>
        </w:tc>
        <w:tc>
          <w:tcPr>
            <w:tcW w:w="0" w:type="auto"/>
            <w:tcBorders>
              <w:top w:val="nil"/>
              <w:left w:val="nil"/>
              <w:bottom w:val="single" w:sz="4" w:space="0" w:color="auto"/>
              <w:right w:val="single" w:sz="4" w:space="0" w:color="auto"/>
            </w:tcBorders>
            <w:shd w:val="clear" w:color="auto" w:fill="auto"/>
            <w:noWrap/>
            <w:vAlign w:val="bottom"/>
            <w:hideMark/>
          </w:tcPr>
          <w:p w14:paraId="5BAFAF0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116 </w:t>
            </w:r>
          </w:p>
        </w:tc>
        <w:tc>
          <w:tcPr>
            <w:tcW w:w="0" w:type="auto"/>
            <w:tcBorders>
              <w:top w:val="nil"/>
              <w:left w:val="nil"/>
              <w:bottom w:val="single" w:sz="4" w:space="0" w:color="auto"/>
              <w:right w:val="single" w:sz="4" w:space="0" w:color="auto"/>
            </w:tcBorders>
            <w:shd w:val="clear" w:color="auto" w:fill="auto"/>
            <w:noWrap/>
            <w:vAlign w:val="bottom"/>
            <w:hideMark/>
          </w:tcPr>
          <w:p w14:paraId="7DDB1BE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99 </w:t>
            </w:r>
          </w:p>
        </w:tc>
        <w:tc>
          <w:tcPr>
            <w:tcW w:w="0" w:type="auto"/>
            <w:tcBorders>
              <w:top w:val="nil"/>
              <w:left w:val="nil"/>
              <w:bottom w:val="single" w:sz="4" w:space="0" w:color="auto"/>
              <w:right w:val="single" w:sz="4" w:space="0" w:color="auto"/>
            </w:tcBorders>
            <w:shd w:val="clear" w:color="auto" w:fill="auto"/>
            <w:noWrap/>
            <w:vAlign w:val="bottom"/>
            <w:hideMark/>
          </w:tcPr>
          <w:p w14:paraId="59CA3DC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405 </w:t>
            </w:r>
          </w:p>
        </w:tc>
        <w:tc>
          <w:tcPr>
            <w:tcW w:w="0" w:type="auto"/>
            <w:tcBorders>
              <w:top w:val="nil"/>
              <w:left w:val="nil"/>
              <w:bottom w:val="single" w:sz="4" w:space="0" w:color="auto"/>
              <w:right w:val="single" w:sz="4" w:space="0" w:color="auto"/>
            </w:tcBorders>
            <w:shd w:val="clear" w:color="auto" w:fill="auto"/>
            <w:noWrap/>
            <w:vAlign w:val="bottom"/>
            <w:hideMark/>
          </w:tcPr>
          <w:p w14:paraId="3EB061B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47,945 </w:t>
            </w:r>
          </w:p>
        </w:tc>
        <w:tc>
          <w:tcPr>
            <w:tcW w:w="0" w:type="auto"/>
            <w:tcBorders>
              <w:top w:val="nil"/>
              <w:left w:val="nil"/>
              <w:bottom w:val="single" w:sz="4" w:space="0" w:color="auto"/>
              <w:right w:val="single" w:sz="4" w:space="0" w:color="auto"/>
            </w:tcBorders>
            <w:shd w:val="clear" w:color="auto" w:fill="auto"/>
            <w:noWrap/>
            <w:vAlign w:val="bottom"/>
            <w:hideMark/>
          </w:tcPr>
          <w:p w14:paraId="0FA2923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114,134 </w:t>
            </w:r>
          </w:p>
        </w:tc>
        <w:tc>
          <w:tcPr>
            <w:tcW w:w="0" w:type="auto"/>
            <w:tcBorders>
              <w:top w:val="nil"/>
              <w:left w:val="nil"/>
              <w:bottom w:val="single" w:sz="4" w:space="0" w:color="auto"/>
              <w:right w:val="single" w:sz="4" w:space="0" w:color="auto"/>
            </w:tcBorders>
            <w:shd w:val="clear" w:color="auto" w:fill="auto"/>
            <w:noWrap/>
            <w:vAlign w:val="bottom"/>
            <w:hideMark/>
          </w:tcPr>
          <w:p w14:paraId="6ACEFEF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57,282 </w:t>
            </w:r>
          </w:p>
        </w:tc>
        <w:tc>
          <w:tcPr>
            <w:tcW w:w="0" w:type="auto"/>
            <w:tcBorders>
              <w:top w:val="nil"/>
              <w:left w:val="nil"/>
              <w:bottom w:val="single" w:sz="4" w:space="0" w:color="auto"/>
              <w:right w:val="single" w:sz="4" w:space="0" w:color="auto"/>
            </w:tcBorders>
            <w:shd w:val="clear" w:color="auto" w:fill="auto"/>
            <w:noWrap/>
            <w:vAlign w:val="bottom"/>
            <w:hideMark/>
          </w:tcPr>
          <w:p w14:paraId="22177D0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64 </w:t>
            </w:r>
          </w:p>
        </w:tc>
        <w:tc>
          <w:tcPr>
            <w:tcW w:w="0" w:type="auto"/>
            <w:tcBorders>
              <w:top w:val="nil"/>
              <w:left w:val="nil"/>
              <w:bottom w:val="single" w:sz="4" w:space="0" w:color="auto"/>
              <w:right w:val="single" w:sz="4" w:space="0" w:color="auto"/>
            </w:tcBorders>
            <w:shd w:val="clear" w:color="auto" w:fill="auto"/>
            <w:noWrap/>
            <w:vAlign w:val="bottom"/>
            <w:hideMark/>
          </w:tcPr>
          <w:p w14:paraId="7A23693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 </w:t>
            </w:r>
          </w:p>
        </w:tc>
        <w:tc>
          <w:tcPr>
            <w:tcW w:w="0" w:type="auto"/>
            <w:tcBorders>
              <w:top w:val="nil"/>
              <w:left w:val="nil"/>
              <w:bottom w:val="single" w:sz="4" w:space="0" w:color="auto"/>
              <w:right w:val="single" w:sz="4" w:space="0" w:color="auto"/>
            </w:tcBorders>
            <w:shd w:val="clear" w:color="auto" w:fill="auto"/>
            <w:noWrap/>
            <w:vAlign w:val="bottom"/>
            <w:hideMark/>
          </w:tcPr>
          <w:p w14:paraId="3B87C19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53 </w:t>
            </w:r>
          </w:p>
        </w:tc>
        <w:tc>
          <w:tcPr>
            <w:tcW w:w="0" w:type="auto"/>
            <w:tcBorders>
              <w:top w:val="nil"/>
              <w:left w:val="nil"/>
              <w:bottom w:val="single" w:sz="4" w:space="0" w:color="auto"/>
              <w:right w:val="single" w:sz="4" w:space="0" w:color="auto"/>
            </w:tcBorders>
            <w:shd w:val="clear" w:color="auto" w:fill="auto"/>
            <w:noWrap/>
            <w:vAlign w:val="bottom"/>
            <w:hideMark/>
          </w:tcPr>
          <w:p w14:paraId="62198AB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53 </w:t>
            </w:r>
          </w:p>
        </w:tc>
      </w:tr>
      <w:tr w:rsidR="00F54DEE" w:rsidRPr="007B32F3" w14:paraId="74778147"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111E27"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Tuyen Quang</w:t>
            </w:r>
          </w:p>
        </w:tc>
        <w:tc>
          <w:tcPr>
            <w:tcW w:w="0" w:type="auto"/>
            <w:tcBorders>
              <w:top w:val="nil"/>
              <w:left w:val="nil"/>
              <w:bottom w:val="single" w:sz="4" w:space="0" w:color="auto"/>
              <w:right w:val="single" w:sz="4" w:space="0" w:color="auto"/>
            </w:tcBorders>
            <w:shd w:val="clear" w:color="auto" w:fill="auto"/>
            <w:noWrap/>
            <w:vAlign w:val="bottom"/>
            <w:hideMark/>
          </w:tcPr>
          <w:p w14:paraId="26BE8A2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129 </w:t>
            </w:r>
          </w:p>
        </w:tc>
        <w:tc>
          <w:tcPr>
            <w:tcW w:w="0" w:type="auto"/>
            <w:tcBorders>
              <w:top w:val="nil"/>
              <w:left w:val="nil"/>
              <w:bottom w:val="single" w:sz="4" w:space="0" w:color="auto"/>
              <w:right w:val="single" w:sz="4" w:space="0" w:color="auto"/>
            </w:tcBorders>
            <w:shd w:val="clear" w:color="auto" w:fill="auto"/>
            <w:noWrap/>
            <w:vAlign w:val="bottom"/>
            <w:hideMark/>
          </w:tcPr>
          <w:p w14:paraId="76C68E5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129 </w:t>
            </w:r>
          </w:p>
        </w:tc>
        <w:tc>
          <w:tcPr>
            <w:tcW w:w="0" w:type="auto"/>
            <w:tcBorders>
              <w:top w:val="nil"/>
              <w:left w:val="nil"/>
              <w:bottom w:val="single" w:sz="4" w:space="0" w:color="auto"/>
              <w:right w:val="single" w:sz="4" w:space="0" w:color="auto"/>
            </w:tcBorders>
            <w:shd w:val="clear" w:color="auto" w:fill="auto"/>
            <w:noWrap/>
            <w:vAlign w:val="bottom"/>
            <w:hideMark/>
          </w:tcPr>
          <w:p w14:paraId="3A4EDAA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425 </w:t>
            </w:r>
          </w:p>
        </w:tc>
        <w:tc>
          <w:tcPr>
            <w:tcW w:w="0" w:type="auto"/>
            <w:tcBorders>
              <w:top w:val="nil"/>
              <w:left w:val="nil"/>
              <w:bottom w:val="single" w:sz="4" w:space="0" w:color="auto"/>
              <w:right w:val="single" w:sz="4" w:space="0" w:color="auto"/>
            </w:tcBorders>
            <w:shd w:val="clear" w:color="auto" w:fill="auto"/>
            <w:noWrap/>
            <w:vAlign w:val="bottom"/>
            <w:hideMark/>
          </w:tcPr>
          <w:p w14:paraId="7E27CE2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21,421 </w:t>
            </w:r>
          </w:p>
        </w:tc>
        <w:tc>
          <w:tcPr>
            <w:tcW w:w="0" w:type="auto"/>
            <w:tcBorders>
              <w:top w:val="nil"/>
              <w:left w:val="nil"/>
              <w:bottom w:val="single" w:sz="4" w:space="0" w:color="auto"/>
              <w:right w:val="single" w:sz="4" w:space="0" w:color="auto"/>
            </w:tcBorders>
            <w:shd w:val="clear" w:color="auto" w:fill="auto"/>
            <w:noWrap/>
            <w:vAlign w:val="bottom"/>
            <w:hideMark/>
          </w:tcPr>
          <w:p w14:paraId="581B9311"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180,092 </w:t>
            </w:r>
          </w:p>
        </w:tc>
        <w:tc>
          <w:tcPr>
            <w:tcW w:w="0" w:type="auto"/>
            <w:tcBorders>
              <w:top w:val="nil"/>
              <w:left w:val="nil"/>
              <w:bottom w:val="single" w:sz="4" w:space="0" w:color="auto"/>
              <w:right w:val="single" w:sz="4" w:space="0" w:color="auto"/>
            </w:tcBorders>
            <w:shd w:val="clear" w:color="auto" w:fill="auto"/>
            <w:noWrap/>
            <w:vAlign w:val="bottom"/>
            <w:hideMark/>
          </w:tcPr>
          <w:p w14:paraId="34E5CD2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89,943 </w:t>
            </w:r>
          </w:p>
        </w:tc>
        <w:tc>
          <w:tcPr>
            <w:tcW w:w="0" w:type="auto"/>
            <w:tcBorders>
              <w:top w:val="nil"/>
              <w:left w:val="nil"/>
              <w:bottom w:val="single" w:sz="4" w:space="0" w:color="auto"/>
              <w:right w:val="single" w:sz="4" w:space="0" w:color="auto"/>
            </w:tcBorders>
            <w:shd w:val="clear" w:color="auto" w:fill="auto"/>
            <w:noWrap/>
            <w:vAlign w:val="bottom"/>
            <w:hideMark/>
          </w:tcPr>
          <w:p w14:paraId="6EFCA3DD"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84 </w:t>
            </w:r>
          </w:p>
        </w:tc>
        <w:tc>
          <w:tcPr>
            <w:tcW w:w="0" w:type="auto"/>
            <w:tcBorders>
              <w:top w:val="nil"/>
              <w:left w:val="nil"/>
              <w:bottom w:val="single" w:sz="4" w:space="0" w:color="auto"/>
              <w:right w:val="single" w:sz="4" w:space="0" w:color="auto"/>
            </w:tcBorders>
            <w:shd w:val="clear" w:color="auto" w:fill="auto"/>
            <w:noWrap/>
            <w:vAlign w:val="bottom"/>
            <w:hideMark/>
          </w:tcPr>
          <w:p w14:paraId="6D274CC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19 </w:t>
            </w:r>
          </w:p>
        </w:tc>
        <w:tc>
          <w:tcPr>
            <w:tcW w:w="0" w:type="auto"/>
            <w:tcBorders>
              <w:top w:val="nil"/>
              <w:left w:val="nil"/>
              <w:bottom w:val="single" w:sz="4" w:space="0" w:color="auto"/>
              <w:right w:val="single" w:sz="4" w:space="0" w:color="auto"/>
            </w:tcBorders>
            <w:shd w:val="clear" w:color="auto" w:fill="auto"/>
            <w:noWrap/>
            <w:vAlign w:val="bottom"/>
            <w:hideMark/>
          </w:tcPr>
          <w:p w14:paraId="17B9FD2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79 </w:t>
            </w:r>
          </w:p>
        </w:tc>
        <w:tc>
          <w:tcPr>
            <w:tcW w:w="0" w:type="auto"/>
            <w:tcBorders>
              <w:top w:val="nil"/>
              <w:left w:val="nil"/>
              <w:bottom w:val="single" w:sz="4" w:space="0" w:color="auto"/>
              <w:right w:val="single" w:sz="4" w:space="0" w:color="auto"/>
            </w:tcBorders>
            <w:shd w:val="clear" w:color="auto" w:fill="auto"/>
            <w:noWrap/>
            <w:vAlign w:val="bottom"/>
            <w:hideMark/>
          </w:tcPr>
          <w:p w14:paraId="5531D9A5"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79 </w:t>
            </w:r>
          </w:p>
        </w:tc>
      </w:tr>
      <w:tr w:rsidR="00F54DEE" w:rsidRPr="007B32F3" w14:paraId="3D102A09"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A7880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Lao Cai</w:t>
            </w:r>
          </w:p>
        </w:tc>
        <w:tc>
          <w:tcPr>
            <w:tcW w:w="0" w:type="auto"/>
            <w:tcBorders>
              <w:top w:val="nil"/>
              <w:left w:val="nil"/>
              <w:bottom w:val="single" w:sz="4" w:space="0" w:color="auto"/>
              <w:right w:val="single" w:sz="4" w:space="0" w:color="auto"/>
            </w:tcBorders>
            <w:shd w:val="clear" w:color="auto" w:fill="auto"/>
            <w:noWrap/>
            <w:vAlign w:val="bottom"/>
            <w:hideMark/>
          </w:tcPr>
          <w:p w14:paraId="611ABC3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143 </w:t>
            </w:r>
          </w:p>
        </w:tc>
        <w:tc>
          <w:tcPr>
            <w:tcW w:w="0" w:type="auto"/>
            <w:tcBorders>
              <w:top w:val="nil"/>
              <w:left w:val="nil"/>
              <w:bottom w:val="single" w:sz="4" w:space="0" w:color="auto"/>
              <w:right w:val="single" w:sz="4" w:space="0" w:color="auto"/>
            </w:tcBorders>
            <w:shd w:val="clear" w:color="auto" w:fill="auto"/>
            <w:noWrap/>
            <w:vAlign w:val="bottom"/>
            <w:hideMark/>
          </w:tcPr>
          <w:p w14:paraId="59B3D9A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147 </w:t>
            </w:r>
          </w:p>
        </w:tc>
        <w:tc>
          <w:tcPr>
            <w:tcW w:w="0" w:type="auto"/>
            <w:tcBorders>
              <w:top w:val="nil"/>
              <w:left w:val="nil"/>
              <w:bottom w:val="single" w:sz="4" w:space="0" w:color="auto"/>
              <w:right w:val="single" w:sz="4" w:space="0" w:color="auto"/>
            </w:tcBorders>
            <w:shd w:val="clear" w:color="auto" w:fill="auto"/>
            <w:noWrap/>
            <w:vAlign w:val="bottom"/>
            <w:hideMark/>
          </w:tcPr>
          <w:p w14:paraId="63B2D58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1,649 </w:t>
            </w:r>
          </w:p>
        </w:tc>
        <w:tc>
          <w:tcPr>
            <w:tcW w:w="0" w:type="auto"/>
            <w:tcBorders>
              <w:top w:val="nil"/>
              <w:left w:val="nil"/>
              <w:bottom w:val="single" w:sz="4" w:space="0" w:color="auto"/>
              <w:right w:val="single" w:sz="4" w:space="0" w:color="auto"/>
            </w:tcBorders>
            <w:shd w:val="clear" w:color="auto" w:fill="auto"/>
            <w:noWrap/>
            <w:vAlign w:val="bottom"/>
            <w:hideMark/>
          </w:tcPr>
          <w:p w14:paraId="5EB69CC5"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35,725 </w:t>
            </w:r>
          </w:p>
        </w:tc>
        <w:tc>
          <w:tcPr>
            <w:tcW w:w="0" w:type="auto"/>
            <w:tcBorders>
              <w:top w:val="nil"/>
              <w:left w:val="nil"/>
              <w:bottom w:val="single" w:sz="4" w:space="0" w:color="auto"/>
              <w:right w:val="single" w:sz="4" w:space="0" w:color="auto"/>
            </w:tcBorders>
            <w:shd w:val="clear" w:color="auto" w:fill="auto"/>
            <w:noWrap/>
            <w:vAlign w:val="bottom"/>
            <w:hideMark/>
          </w:tcPr>
          <w:p w14:paraId="1EA90DA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85,680 </w:t>
            </w:r>
          </w:p>
        </w:tc>
        <w:tc>
          <w:tcPr>
            <w:tcW w:w="0" w:type="auto"/>
            <w:tcBorders>
              <w:top w:val="nil"/>
              <w:left w:val="nil"/>
              <w:bottom w:val="single" w:sz="4" w:space="0" w:color="auto"/>
              <w:right w:val="single" w:sz="4" w:space="0" w:color="auto"/>
            </w:tcBorders>
            <w:shd w:val="clear" w:color="auto" w:fill="auto"/>
            <w:noWrap/>
            <w:vAlign w:val="bottom"/>
            <w:hideMark/>
          </w:tcPr>
          <w:p w14:paraId="567DA29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82,131 </w:t>
            </w:r>
          </w:p>
        </w:tc>
        <w:tc>
          <w:tcPr>
            <w:tcW w:w="0" w:type="auto"/>
            <w:tcBorders>
              <w:top w:val="nil"/>
              <w:left w:val="nil"/>
              <w:bottom w:val="single" w:sz="4" w:space="0" w:color="auto"/>
              <w:right w:val="single" w:sz="4" w:space="0" w:color="auto"/>
            </w:tcBorders>
            <w:shd w:val="clear" w:color="auto" w:fill="auto"/>
            <w:noWrap/>
            <w:vAlign w:val="bottom"/>
            <w:hideMark/>
          </w:tcPr>
          <w:p w14:paraId="2CD2B24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96 </w:t>
            </w:r>
          </w:p>
        </w:tc>
        <w:tc>
          <w:tcPr>
            <w:tcW w:w="0" w:type="auto"/>
            <w:tcBorders>
              <w:top w:val="nil"/>
              <w:left w:val="nil"/>
              <w:bottom w:val="single" w:sz="4" w:space="0" w:color="auto"/>
              <w:right w:val="single" w:sz="4" w:space="0" w:color="auto"/>
            </w:tcBorders>
            <w:shd w:val="clear" w:color="auto" w:fill="auto"/>
            <w:noWrap/>
            <w:vAlign w:val="bottom"/>
            <w:hideMark/>
          </w:tcPr>
          <w:p w14:paraId="2A0D1AB7"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22 </w:t>
            </w:r>
          </w:p>
        </w:tc>
        <w:tc>
          <w:tcPr>
            <w:tcW w:w="0" w:type="auto"/>
            <w:tcBorders>
              <w:top w:val="nil"/>
              <w:left w:val="nil"/>
              <w:bottom w:val="single" w:sz="4" w:space="0" w:color="auto"/>
              <w:right w:val="single" w:sz="4" w:space="0" w:color="auto"/>
            </w:tcBorders>
            <w:shd w:val="clear" w:color="auto" w:fill="auto"/>
            <w:noWrap/>
            <w:vAlign w:val="bottom"/>
            <w:hideMark/>
          </w:tcPr>
          <w:p w14:paraId="53C6B3A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745 </w:t>
            </w:r>
          </w:p>
        </w:tc>
        <w:tc>
          <w:tcPr>
            <w:tcW w:w="0" w:type="auto"/>
            <w:tcBorders>
              <w:top w:val="nil"/>
              <w:left w:val="nil"/>
              <w:bottom w:val="single" w:sz="4" w:space="0" w:color="auto"/>
              <w:right w:val="single" w:sz="4" w:space="0" w:color="auto"/>
            </w:tcBorders>
            <w:shd w:val="clear" w:color="auto" w:fill="auto"/>
            <w:noWrap/>
            <w:vAlign w:val="bottom"/>
            <w:hideMark/>
          </w:tcPr>
          <w:p w14:paraId="08E7BB7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745 </w:t>
            </w:r>
          </w:p>
        </w:tc>
      </w:tr>
      <w:tr w:rsidR="00F54DEE" w:rsidRPr="007B32F3" w14:paraId="4D53D91F"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2978A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Dak Lak</w:t>
            </w:r>
          </w:p>
        </w:tc>
        <w:tc>
          <w:tcPr>
            <w:tcW w:w="0" w:type="auto"/>
            <w:tcBorders>
              <w:top w:val="nil"/>
              <w:left w:val="nil"/>
              <w:bottom w:val="single" w:sz="4" w:space="0" w:color="auto"/>
              <w:right w:val="single" w:sz="4" w:space="0" w:color="auto"/>
            </w:tcBorders>
            <w:shd w:val="clear" w:color="auto" w:fill="auto"/>
            <w:noWrap/>
            <w:vAlign w:val="bottom"/>
            <w:hideMark/>
          </w:tcPr>
          <w:p w14:paraId="42059EC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152 </w:t>
            </w:r>
          </w:p>
        </w:tc>
        <w:tc>
          <w:tcPr>
            <w:tcW w:w="0" w:type="auto"/>
            <w:tcBorders>
              <w:top w:val="nil"/>
              <w:left w:val="nil"/>
              <w:bottom w:val="single" w:sz="4" w:space="0" w:color="auto"/>
              <w:right w:val="single" w:sz="4" w:space="0" w:color="auto"/>
            </w:tcBorders>
            <w:shd w:val="clear" w:color="auto" w:fill="auto"/>
            <w:noWrap/>
            <w:vAlign w:val="bottom"/>
            <w:hideMark/>
          </w:tcPr>
          <w:p w14:paraId="6CA89CB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152 </w:t>
            </w:r>
          </w:p>
        </w:tc>
        <w:tc>
          <w:tcPr>
            <w:tcW w:w="0" w:type="auto"/>
            <w:tcBorders>
              <w:top w:val="nil"/>
              <w:left w:val="nil"/>
              <w:bottom w:val="single" w:sz="4" w:space="0" w:color="auto"/>
              <w:right w:val="single" w:sz="4" w:space="0" w:color="auto"/>
            </w:tcBorders>
            <w:shd w:val="clear" w:color="auto" w:fill="auto"/>
            <w:noWrap/>
            <w:vAlign w:val="bottom"/>
            <w:hideMark/>
          </w:tcPr>
          <w:p w14:paraId="1B911EA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748 </w:t>
            </w:r>
          </w:p>
        </w:tc>
        <w:tc>
          <w:tcPr>
            <w:tcW w:w="0" w:type="auto"/>
            <w:tcBorders>
              <w:top w:val="nil"/>
              <w:left w:val="nil"/>
              <w:bottom w:val="single" w:sz="4" w:space="0" w:color="auto"/>
              <w:right w:val="single" w:sz="4" w:space="0" w:color="auto"/>
            </w:tcBorders>
            <w:shd w:val="clear" w:color="auto" w:fill="auto"/>
            <w:noWrap/>
            <w:vAlign w:val="bottom"/>
            <w:hideMark/>
          </w:tcPr>
          <w:p w14:paraId="2952B8F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35,343 </w:t>
            </w:r>
          </w:p>
        </w:tc>
        <w:tc>
          <w:tcPr>
            <w:tcW w:w="0" w:type="auto"/>
            <w:tcBorders>
              <w:top w:val="nil"/>
              <w:left w:val="nil"/>
              <w:bottom w:val="single" w:sz="4" w:space="0" w:color="auto"/>
              <w:right w:val="single" w:sz="4" w:space="0" w:color="auto"/>
            </w:tcBorders>
            <w:shd w:val="clear" w:color="auto" w:fill="auto"/>
            <w:noWrap/>
            <w:vAlign w:val="bottom"/>
            <w:hideMark/>
          </w:tcPr>
          <w:p w14:paraId="658F186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222,553 </w:t>
            </w:r>
          </w:p>
        </w:tc>
        <w:tc>
          <w:tcPr>
            <w:tcW w:w="0" w:type="auto"/>
            <w:tcBorders>
              <w:top w:val="nil"/>
              <w:left w:val="nil"/>
              <w:bottom w:val="single" w:sz="4" w:space="0" w:color="auto"/>
              <w:right w:val="single" w:sz="4" w:space="0" w:color="auto"/>
            </w:tcBorders>
            <w:shd w:val="clear" w:color="auto" w:fill="auto"/>
            <w:noWrap/>
            <w:vAlign w:val="bottom"/>
            <w:hideMark/>
          </w:tcPr>
          <w:p w14:paraId="3DA7E921"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209,318 </w:t>
            </w:r>
          </w:p>
        </w:tc>
        <w:tc>
          <w:tcPr>
            <w:tcW w:w="0" w:type="auto"/>
            <w:tcBorders>
              <w:top w:val="nil"/>
              <w:left w:val="nil"/>
              <w:bottom w:val="single" w:sz="4" w:space="0" w:color="auto"/>
              <w:right w:val="single" w:sz="4" w:space="0" w:color="auto"/>
            </w:tcBorders>
            <w:shd w:val="clear" w:color="auto" w:fill="auto"/>
            <w:noWrap/>
            <w:vAlign w:val="bottom"/>
            <w:hideMark/>
          </w:tcPr>
          <w:p w14:paraId="6DA77C4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99 </w:t>
            </w:r>
          </w:p>
        </w:tc>
        <w:tc>
          <w:tcPr>
            <w:tcW w:w="0" w:type="auto"/>
            <w:tcBorders>
              <w:top w:val="nil"/>
              <w:left w:val="nil"/>
              <w:bottom w:val="single" w:sz="4" w:space="0" w:color="auto"/>
              <w:right w:val="single" w:sz="4" w:space="0" w:color="auto"/>
            </w:tcBorders>
            <w:shd w:val="clear" w:color="auto" w:fill="auto"/>
            <w:noWrap/>
            <w:vAlign w:val="bottom"/>
            <w:hideMark/>
          </w:tcPr>
          <w:p w14:paraId="4D5812E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23 </w:t>
            </w:r>
          </w:p>
        </w:tc>
        <w:tc>
          <w:tcPr>
            <w:tcW w:w="0" w:type="auto"/>
            <w:tcBorders>
              <w:top w:val="nil"/>
              <w:left w:val="nil"/>
              <w:bottom w:val="single" w:sz="4" w:space="0" w:color="auto"/>
              <w:right w:val="single" w:sz="4" w:space="0" w:color="auto"/>
            </w:tcBorders>
            <w:shd w:val="clear" w:color="auto" w:fill="auto"/>
            <w:noWrap/>
            <w:vAlign w:val="bottom"/>
            <w:hideMark/>
          </w:tcPr>
          <w:p w14:paraId="46D9F0A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107 </w:t>
            </w:r>
          </w:p>
        </w:tc>
        <w:tc>
          <w:tcPr>
            <w:tcW w:w="0" w:type="auto"/>
            <w:tcBorders>
              <w:top w:val="nil"/>
              <w:left w:val="nil"/>
              <w:bottom w:val="single" w:sz="4" w:space="0" w:color="auto"/>
              <w:right w:val="single" w:sz="4" w:space="0" w:color="auto"/>
            </w:tcBorders>
            <w:shd w:val="clear" w:color="auto" w:fill="auto"/>
            <w:noWrap/>
            <w:vAlign w:val="bottom"/>
            <w:hideMark/>
          </w:tcPr>
          <w:p w14:paraId="31F2DEA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107 </w:t>
            </w:r>
          </w:p>
        </w:tc>
      </w:tr>
      <w:tr w:rsidR="00F54DEE" w:rsidRPr="007B32F3" w14:paraId="497E1692"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D662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Yen Bai</w:t>
            </w:r>
          </w:p>
        </w:tc>
        <w:tc>
          <w:tcPr>
            <w:tcW w:w="0" w:type="auto"/>
            <w:tcBorders>
              <w:top w:val="nil"/>
              <w:left w:val="nil"/>
              <w:bottom w:val="single" w:sz="4" w:space="0" w:color="auto"/>
              <w:right w:val="single" w:sz="4" w:space="0" w:color="auto"/>
            </w:tcBorders>
            <w:shd w:val="clear" w:color="auto" w:fill="auto"/>
            <w:noWrap/>
            <w:vAlign w:val="bottom"/>
            <w:hideMark/>
          </w:tcPr>
          <w:p w14:paraId="1104FBF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159 </w:t>
            </w:r>
          </w:p>
        </w:tc>
        <w:tc>
          <w:tcPr>
            <w:tcW w:w="0" w:type="auto"/>
            <w:tcBorders>
              <w:top w:val="nil"/>
              <w:left w:val="nil"/>
              <w:bottom w:val="single" w:sz="4" w:space="0" w:color="auto"/>
              <w:right w:val="single" w:sz="4" w:space="0" w:color="auto"/>
            </w:tcBorders>
            <w:shd w:val="clear" w:color="auto" w:fill="auto"/>
            <w:noWrap/>
            <w:vAlign w:val="bottom"/>
            <w:hideMark/>
          </w:tcPr>
          <w:p w14:paraId="074276F1"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159 </w:t>
            </w:r>
          </w:p>
        </w:tc>
        <w:tc>
          <w:tcPr>
            <w:tcW w:w="0" w:type="auto"/>
            <w:tcBorders>
              <w:top w:val="nil"/>
              <w:left w:val="nil"/>
              <w:bottom w:val="single" w:sz="4" w:space="0" w:color="auto"/>
              <w:right w:val="single" w:sz="4" w:space="0" w:color="auto"/>
            </w:tcBorders>
            <w:shd w:val="clear" w:color="auto" w:fill="auto"/>
            <w:noWrap/>
            <w:vAlign w:val="bottom"/>
            <w:hideMark/>
          </w:tcPr>
          <w:p w14:paraId="1BD9B0F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464 </w:t>
            </w:r>
          </w:p>
        </w:tc>
        <w:tc>
          <w:tcPr>
            <w:tcW w:w="0" w:type="auto"/>
            <w:tcBorders>
              <w:top w:val="nil"/>
              <w:left w:val="nil"/>
              <w:bottom w:val="single" w:sz="4" w:space="0" w:color="auto"/>
              <w:right w:val="single" w:sz="4" w:space="0" w:color="auto"/>
            </w:tcBorders>
            <w:shd w:val="clear" w:color="auto" w:fill="auto"/>
            <w:noWrap/>
            <w:vAlign w:val="bottom"/>
            <w:hideMark/>
          </w:tcPr>
          <w:p w14:paraId="09672DD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4,113 </w:t>
            </w:r>
          </w:p>
        </w:tc>
        <w:tc>
          <w:tcPr>
            <w:tcW w:w="0" w:type="auto"/>
            <w:tcBorders>
              <w:top w:val="nil"/>
              <w:left w:val="nil"/>
              <w:bottom w:val="single" w:sz="4" w:space="0" w:color="auto"/>
              <w:right w:val="single" w:sz="4" w:space="0" w:color="auto"/>
            </w:tcBorders>
            <w:shd w:val="clear" w:color="auto" w:fill="auto"/>
            <w:noWrap/>
            <w:vAlign w:val="bottom"/>
            <w:hideMark/>
          </w:tcPr>
          <w:p w14:paraId="5656E587"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128,599 </w:t>
            </w:r>
          </w:p>
        </w:tc>
        <w:tc>
          <w:tcPr>
            <w:tcW w:w="0" w:type="auto"/>
            <w:tcBorders>
              <w:top w:val="nil"/>
              <w:left w:val="nil"/>
              <w:bottom w:val="single" w:sz="4" w:space="0" w:color="auto"/>
              <w:right w:val="single" w:sz="4" w:space="0" w:color="auto"/>
            </w:tcBorders>
            <w:shd w:val="clear" w:color="auto" w:fill="auto"/>
            <w:noWrap/>
            <w:vAlign w:val="bottom"/>
            <w:hideMark/>
          </w:tcPr>
          <w:p w14:paraId="5EB0440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94,728 </w:t>
            </w:r>
          </w:p>
        </w:tc>
        <w:tc>
          <w:tcPr>
            <w:tcW w:w="0" w:type="auto"/>
            <w:tcBorders>
              <w:top w:val="nil"/>
              <w:left w:val="nil"/>
              <w:bottom w:val="single" w:sz="4" w:space="0" w:color="auto"/>
              <w:right w:val="single" w:sz="4" w:space="0" w:color="auto"/>
            </w:tcBorders>
            <w:shd w:val="clear" w:color="auto" w:fill="auto"/>
            <w:noWrap/>
            <w:vAlign w:val="bottom"/>
            <w:hideMark/>
          </w:tcPr>
          <w:p w14:paraId="2B2DE40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103 </w:t>
            </w:r>
          </w:p>
        </w:tc>
        <w:tc>
          <w:tcPr>
            <w:tcW w:w="0" w:type="auto"/>
            <w:tcBorders>
              <w:top w:val="nil"/>
              <w:left w:val="nil"/>
              <w:bottom w:val="single" w:sz="4" w:space="0" w:color="auto"/>
              <w:right w:val="single" w:sz="4" w:space="0" w:color="auto"/>
            </w:tcBorders>
            <w:shd w:val="clear" w:color="auto" w:fill="auto"/>
            <w:noWrap/>
            <w:vAlign w:val="bottom"/>
            <w:hideMark/>
          </w:tcPr>
          <w:p w14:paraId="1A90EE0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24 </w:t>
            </w:r>
          </w:p>
        </w:tc>
        <w:tc>
          <w:tcPr>
            <w:tcW w:w="0" w:type="auto"/>
            <w:tcBorders>
              <w:top w:val="nil"/>
              <w:left w:val="nil"/>
              <w:bottom w:val="single" w:sz="4" w:space="0" w:color="auto"/>
              <w:right w:val="single" w:sz="4" w:space="0" w:color="auto"/>
            </w:tcBorders>
            <w:shd w:val="clear" w:color="auto" w:fill="auto"/>
            <w:noWrap/>
            <w:vAlign w:val="bottom"/>
            <w:hideMark/>
          </w:tcPr>
          <w:p w14:paraId="450953F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25 </w:t>
            </w:r>
          </w:p>
        </w:tc>
        <w:tc>
          <w:tcPr>
            <w:tcW w:w="0" w:type="auto"/>
            <w:tcBorders>
              <w:top w:val="nil"/>
              <w:left w:val="nil"/>
              <w:bottom w:val="single" w:sz="4" w:space="0" w:color="auto"/>
              <w:right w:val="single" w:sz="4" w:space="0" w:color="auto"/>
            </w:tcBorders>
            <w:shd w:val="clear" w:color="auto" w:fill="auto"/>
            <w:noWrap/>
            <w:vAlign w:val="bottom"/>
            <w:hideMark/>
          </w:tcPr>
          <w:p w14:paraId="11E641F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25 </w:t>
            </w:r>
          </w:p>
        </w:tc>
      </w:tr>
      <w:tr w:rsidR="00F54DEE" w:rsidRPr="007B32F3" w14:paraId="659D5C86"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34B775"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Ha Giang</w:t>
            </w:r>
          </w:p>
        </w:tc>
        <w:tc>
          <w:tcPr>
            <w:tcW w:w="0" w:type="auto"/>
            <w:tcBorders>
              <w:top w:val="nil"/>
              <w:left w:val="nil"/>
              <w:bottom w:val="single" w:sz="4" w:space="0" w:color="auto"/>
              <w:right w:val="single" w:sz="4" w:space="0" w:color="auto"/>
            </w:tcBorders>
            <w:shd w:val="clear" w:color="auto" w:fill="auto"/>
            <w:noWrap/>
            <w:vAlign w:val="bottom"/>
            <w:hideMark/>
          </w:tcPr>
          <w:p w14:paraId="526EC3D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177 </w:t>
            </w:r>
          </w:p>
        </w:tc>
        <w:tc>
          <w:tcPr>
            <w:tcW w:w="0" w:type="auto"/>
            <w:tcBorders>
              <w:top w:val="nil"/>
              <w:left w:val="nil"/>
              <w:bottom w:val="single" w:sz="4" w:space="0" w:color="auto"/>
              <w:right w:val="single" w:sz="4" w:space="0" w:color="auto"/>
            </w:tcBorders>
            <w:shd w:val="clear" w:color="auto" w:fill="auto"/>
            <w:noWrap/>
            <w:vAlign w:val="bottom"/>
            <w:hideMark/>
          </w:tcPr>
          <w:p w14:paraId="7E5CF69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207 </w:t>
            </w:r>
          </w:p>
        </w:tc>
        <w:tc>
          <w:tcPr>
            <w:tcW w:w="0" w:type="auto"/>
            <w:tcBorders>
              <w:top w:val="nil"/>
              <w:left w:val="nil"/>
              <w:bottom w:val="single" w:sz="4" w:space="0" w:color="auto"/>
              <w:right w:val="single" w:sz="4" w:space="0" w:color="auto"/>
            </w:tcBorders>
            <w:shd w:val="clear" w:color="auto" w:fill="auto"/>
            <w:noWrap/>
            <w:vAlign w:val="bottom"/>
            <w:hideMark/>
          </w:tcPr>
          <w:p w14:paraId="4F6DAC2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623 </w:t>
            </w:r>
          </w:p>
        </w:tc>
        <w:tc>
          <w:tcPr>
            <w:tcW w:w="0" w:type="auto"/>
            <w:tcBorders>
              <w:top w:val="nil"/>
              <w:left w:val="nil"/>
              <w:bottom w:val="single" w:sz="4" w:space="0" w:color="auto"/>
              <w:right w:val="single" w:sz="4" w:space="0" w:color="auto"/>
            </w:tcBorders>
            <w:shd w:val="clear" w:color="auto" w:fill="auto"/>
            <w:noWrap/>
            <w:vAlign w:val="bottom"/>
            <w:hideMark/>
          </w:tcPr>
          <w:p w14:paraId="3D71C97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77,904 </w:t>
            </w:r>
          </w:p>
        </w:tc>
        <w:tc>
          <w:tcPr>
            <w:tcW w:w="0" w:type="auto"/>
            <w:tcBorders>
              <w:top w:val="nil"/>
              <w:left w:val="nil"/>
              <w:bottom w:val="single" w:sz="4" w:space="0" w:color="auto"/>
              <w:right w:val="single" w:sz="4" w:space="0" w:color="auto"/>
            </w:tcBorders>
            <w:shd w:val="clear" w:color="auto" w:fill="auto"/>
            <w:noWrap/>
            <w:vAlign w:val="bottom"/>
            <w:hideMark/>
          </w:tcPr>
          <w:p w14:paraId="514A41F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254,053 </w:t>
            </w:r>
          </w:p>
        </w:tc>
        <w:tc>
          <w:tcPr>
            <w:tcW w:w="0" w:type="auto"/>
            <w:tcBorders>
              <w:top w:val="nil"/>
              <w:left w:val="nil"/>
              <w:bottom w:val="single" w:sz="4" w:space="0" w:color="auto"/>
              <w:right w:val="single" w:sz="4" w:space="0" w:color="auto"/>
            </w:tcBorders>
            <w:shd w:val="clear" w:color="auto" w:fill="auto"/>
            <w:noWrap/>
            <w:vAlign w:val="bottom"/>
            <w:hideMark/>
          </w:tcPr>
          <w:p w14:paraId="28D10D2D"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90,437 </w:t>
            </w:r>
          </w:p>
        </w:tc>
        <w:tc>
          <w:tcPr>
            <w:tcW w:w="0" w:type="auto"/>
            <w:tcBorders>
              <w:top w:val="nil"/>
              <w:left w:val="nil"/>
              <w:bottom w:val="single" w:sz="4" w:space="0" w:color="auto"/>
              <w:right w:val="single" w:sz="4" w:space="0" w:color="auto"/>
            </w:tcBorders>
            <w:shd w:val="clear" w:color="auto" w:fill="auto"/>
            <w:noWrap/>
            <w:vAlign w:val="bottom"/>
            <w:hideMark/>
          </w:tcPr>
          <w:p w14:paraId="76F3418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135 </w:t>
            </w:r>
          </w:p>
        </w:tc>
        <w:tc>
          <w:tcPr>
            <w:tcW w:w="0" w:type="auto"/>
            <w:tcBorders>
              <w:top w:val="nil"/>
              <w:left w:val="nil"/>
              <w:bottom w:val="single" w:sz="4" w:space="0" w:color="auto"/>
              <w:right w:val="single" w:sz="4" w:space="0" w:color="auto"/>
            </w:tcBorders>
            <w:shd w:val="clear" w:color="auto" w:fill="auto"/>
            <w:noWrap/>
            <w:vAlign w:val="bottom"/>
            <w:hideMark/>
          </w:tcPr>
          <w:p w14:paraId="6D25AB2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5923487D"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132 </w:t>
            </w:r>
          </w:p>
        </w:tc>
        <w:tc>
          <w:tcPr>
            <w:tcW w:w="0" w:type="auto"/>
            <w:tcBorders>
              <w:top w:val="nil"/>
              <w:left w:val="nil"/>
              <w:bottom w:val="single" w:sz="4" w:space="0" w:color="auto"/>
              <w:right w:val="single" w:sz="4" w:space="0" w:color="auto"/>
            </w:tcBorders>
            <w:shd w:val="clear" w:color="auto" w:fill="auto"/>
            <w:noWrap/>
            <w:vAlign w:val="bottom"/>
            <w:hideMark/>
          </w:tcPr>
          <w:p w14:paraId="39A0B71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132 </w:t>
            </w:r>
          </w:p>
        </w:tc>
      </w:tr>
      <w:tr w:rsidR="00F54DEE" w:rsidRPr="007B32F3" w14:paraId="6F288E9A"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F3791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Cao Bang</w:t>
            </w:r>
          </w:p>
        </w:tc>
        <w:tc>
          <w:tcPr>
            <w:tcW w:w="0" w:type="auto"/>
            <w:tcBorders>
              <w:top w:val="nil"/>
              <w:left w:val="nil"/>
              <w:bottom w:val="single" w:sz="4" w:space="0" w:color="auto"/>
              <w:right w:val="single" w:sz="4" w:space="0" w:color="auto"/>
            </w:tcBorders>
            <w:shd w:val="clear" w:color="auto" w:fill="auto"/>
            <w:noWrap/>
            <w:vAlign w:val="bottom"/>
            <w:hideMark/>
          </w:tcPr>
          <w:p w14:paraId="77793D3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177 </w:t>
            </w:r>
          </w:p>
        </w:tc>
        <w:tc>
          <w:tcPr>
            <w:tcW w:w="0" w:type="auto"/>
            <w:tcBorders>
              <w:top w:val="nil"/>
              <w:left w:val="nil"/>
              <w:bottom w:val="single" w:sz="4" w:space="0" w:color="auto"/>
              <w:right w:val="single" w:sz="4" w:space="0" w:color="auto"/>
            </w:tcBorders>
            <w:shd w:val="clear" w:color="auto" w:fill="auto"/>
            <w:noWrap/>
            <w:vAlign w:val="bottom"/>
            <w:hideMark/>
          </w:tcPr>
          <w:p w14:paraId="012E93B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199 </w:t>
            </w:r>
          </w:p>
        </w:tc>
        <w:tc>
          <w:tcPr>
            <w:tcW w:w="0" w:type="auto"/>
            <w:tcBorders>
              <w:top w:val="nil"/>
              <w:left w:val="nil"/>
              <w:bottom w:val="single" w:sz="4" w:space="0" w:color="auto"/>
              <w:right w:val="single" w:sz="4" w:space="0" w:color="auto"/>
            </w:tcBorders>
            <w:shd w:val="clear" w:color="auto" w:fill="auto"/>
            <w:noWrap/>
            <w:vAlign w:val="bottom"/>
            <w:hideMark/>
          </w:tcPr>
          <w:p w14:paraId="72E4BB0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653 </w:t>
            </w:r>
          </w:p>
        </w:tc>
        <w:tc>
          <w:tcPr>
            <w:tcW w:w="0" w:type="auto"/>
            <w:tcBorders>
              <w:top w:val="nil"/>
              <w:left w:val="nil"/>
              <w:bottom w:val="single" w:sz="4" w:space="0" w:color="auto"/>
              <w:right w:val="single" w:sz="4" w:space="0" w:color="auto"/>
            </w:tcBorders>
            <w:shd w:val="clear" w:color="auto" w:fill="auto"/>
            <w:noWrap/>
            <w:vAlign w:val="bottom"/>
            <w:hideMark/>
          </w:tcPr>
          <w:p w14:paraId="4BE6D6B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28,945 </w:t>
            </w:r>
          </w:p>
        </w:tc>
        <w:tc>
          <w:tcPr>
            <w:tcW w:w="0" w:type="auto"/>
            <w:tcBorders>
              <w:top w:val="nil"/>
              <w:left w:val="nil"/>
              <w:bottom w:val="single" w:sz="4" w:space="0" w:color="auto"/>
              <w:right w:val="single" w:sz="4" w:space="0" w:color="auto"/>
            </w:tcBorders>
            <w:shd w:val="clear" w:color="auto" w:fill="auto"/>
            <w:noWrap/>
            <w:vAlign w:val="bottom"/>
            <w:hideMark/>
          </w:tcPr>
          <w:p w14:paraId="71C7856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83,007 </w:t>
            </w:r>
          </w:p>
        </w:tc>
        <w:tc>
          <w:tcPr>
            <w:tcW w:w="0" w:type="auto"/>
            <w:tcBorders>
              <w:top w:val="nil"/>
              <w:left w:val="nil"/>
              <w:bottom w:val="single" w:sz="4" w:space="0" w:color="auto"/>
              <w:right w:val="single" w:sz="4" w:space="0" w:color="auto"/>
            </w:tcBorders>
            <w:shd w:val="clear" w:color="auto" w:fill="auto"/>
            <w:noWrap/>
            <w:vAlign w:val="bottom"/>
            <w:hideMark/>
          </w:tcPr>
          <w:p w14:paraId="0E552A8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80,591 </w:t>
            </w:r>
          </w:p>
        </w:tc>
        <w:tc>
          <w:tcPr>
            <w:tcW w:w="0" w:type="auto"/>
            <w:tcBorders>
              <w:top w:val="nil"/>
              <w:left w:val="nil"/>
              <w:bottom w:val="single" w:sz="4" w:space="0" w:color="auto"/>
              <w:right w:val="single" w:sz="4" w:space="0" w:color="auto"/>
            </w:tcBorders>
            <w:shd w:val="clear" w:color="auto" w:fill="auto"/>
            <w:noWrap/>
            <w:vAlign w:val="bottom"/>
            <w:hideMark/>
          </w:tcPr>
          <w:p w14:paraId="744DC87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129 </w:t>
            </w:r>
          </w:p>
        </w:tc>
        <w:tc>
          <w:tcPr>
            <w:tcW w:w="0" w:type="auto"/>
            <w:tcBorders>
              <w:top w:val="nil"/>
              <w:left w:val="nil"/>
              <w:bottom w:val="single" w:sz="4" w:space="0" w:color="auto"/>
              <w:right w:val="single" w:sz="4" w:space="0" w:color="auto"/>
            </w:tcBorders>
            <w:shd w:val="clear" w:color="auto" w:fill="auto"/>
            <w:noWrap/>
            <w:vAlign w:val="bottom"/>
            <w:hideMark/>
          </w:tcPr>
          <w:p w14:paraId="6710A9B7"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4BB09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335 </w:t>
            </w:r>
          </w:p>
        </w:tc>
        <w:tc>
          <w:tcPr>
            <w:tcW w:w="0" w:type="auto"/>
            <w:tcBorders>
              <w:top w:val="nil"/>
              <w:left w:val="nil"/>
              <w:bottom w:val="single" w:sz="4" w:space="0" w:color="auto"/>
              <w:right w:val="single" w:sz="4" w:space="0" w:color="auto"/>
            </w:tcBorders>
            <w:shd w:val="clear" w:color="auto" w:fill="auto"/>
            <w:noWrap/>
            <w:vAlign w:val="bottom"/>
            <w:hideMark/>
          </w:tcPr>
          <w:p w14:paraId="43C1716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335 </w:t>
            </w:r>
          </w:p>
        </w:tc>
      </w:tr>
      <w:tr w:rsidR="00F54DEE" w:rsidRPr="007B32F3" w14:paraId="7E30DC62"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3926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Gia Lai</w:t>
            </w:r>
          </w:p>
        </w:tc>
        <w:tc>
          <w:tcPr>
            <w:tcW w:w="0" w:type="auto"/>
            <w:tcBorders>
              <w:top w:val="nil"/>
              <w:left w:val="nil"/>
              <w:bottom w:val="single" w:sz="4" w:space="0" w:color="auto"/>
              <w:right w:val="single" w:sz="4" w:space="0" w:color="auto"/>
            </w:tcBorders>
            <w:shd w:val="clear" w:color="auto" w:fill="auto"/>
            <w:noWrap/>
            <w:vAlign w:val="bottom"/>
            <w:hideMark/>
          </w:tcPr>
          <w:p w14:paraId="78440E7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186 </w:t>
            </w:r>
          </w:p>
        </w:tc>
        <w:tc>
          <w:tcPr>
            <w:tcW w:w="0" w:type="auto"/>
            <w:tcBorders>
              <w:top w:val="nil"/>
              <w:left w:val="nil"/>
              <w:bottom w:val="single" w:sz="4" w:space="0" w:color="auto"/>
              <w:right w:val="single" w:sz="4" w:space="0" w:color="auto"/>
            </w:tcBorders>
            <w:shd w:val="clear" w:color="auto" w:fill="auto"/>
            <w:noWrap/>
            <w:vAlign w:val="bottom"/>
            <w:hideMark/>
          </w:tcPr>
          <w:p w14:paraId="65EC135F"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186 </w:t>
            </w:r>
          </w:p>
        </w:tc>
        <w:tc>
          <w:tcPr>
            <w:tcW w:w="0" w:type="auto"/>
            <w:tcBorders>
              <w:top w:val="nil"/>
              <w:left w:val="nil"/>
              <w:bottom w:val="single" w:sz="4" w:space="0" w:color="auto"/>
              <w:right w:val="single" w:sz="4" w:space="0" w:color="auto"/>
            </w:tcBorders>
            <w:shd w:val="clear" w:color="auto" w:fill="auto"/>
            <w:noWrap/>
            <w:vAlign w:val="bottom"/>
            <w:hideMark/>
          </w:tcPr>
          <w:p w14:paraId="2CB004FF"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1,550 </w:t>
            </w:r>
          </w:p>
        </w:tc>
        <w:tc>
          <w:tcPr>
            <w:tcW w:w="0" w:type="auto"/>
            <w:tcBorders>
              <w:top w:val="nil"/>
              <w:left w:val="nil"/>
              <w:bottom w:val="single" w:sz="4" w:space="0" w:color="auto"/>
              <w:right w:val="single" w:sz="4" w:space="0" w:color="auto"/>
            </w:tcBorders>
            <w:shd w:val="clear" w:color="auto" w:fill="auto"/>
            <w:noWrap/>
            <w:vAlign w:val="bottom"/>
            <w:hideMark/>
          </w:tcPr>
          <w:p w14:paraId="77BC6A2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77,858 </w:t>
            </w:r>
          </w:p>
        </w:tc>
        <w:tc>
          <w:tcPr>
            <w:tcW w:w="0" w:type="auto"/>
            <w:tcBorders>
              <w:top w:val="nil"/>
              <w:left w:val="nil"/>
              <w:bottom w:val="single" w:sz="4" w:space="0" w:color="auto"/>
              <w:right w:val="single" w:sz="4" w:space="0" w:color="auto"/>
            </w:tcBorders>
            <w:shd w:val="clear" w:color="auto" w:fill="auto"/>
            <w:noWrap/>
            <w:vAlign w:val="bottom"/>
            <w:hideMark/>
          </w:tcPr>
          <w:p w14:paraId="12421B6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166,840 </w:t>
            </w:r>
          </w:p>
        </w:tc>
        <w:tc>
          <w:tcPr>
            <w:tcW w:w="0" w:type="auto"/>
            <w:tcBorders>
              <w:top w:val="nil"/>
              <w:left w:val="nil"/>
              <w:bottom w:val="single" w:sz="4" w:space="0" w:color="auto"/>
              <w:right w:val="single" w:sz="4" w:space="0" w:color="auto"/>
            </w:tcBorders>
            <w:shd w:val="clear" w:color="auto" w:fill="auto"/>
            <w:noWrap/>
            <w:vAlign w:val="bottom"/>
            <w:hideMark/>
          </w:tcPr>
          <w:p w14:paraId="0D21731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155,341 </w:t>
            </w:r>
          </w:p>
        </w:tc>
        <w:tc>
          <w:tcPr>
            <w:tcW w:w="0" w:type="auto"/>
            <w:tcBorders>
              <w:top w:val="nil"/>
              <w:left w:val="nil"/>
              <w:bottom w:val="single" w:sz="4" w:space="0" w:color="auto"/>
              <w:right w:val="single" w:sz="4" w:space="0" w:color="auto"/>
            </w:tcBorders>
            <w:shd w:val="clear" w:color="auto" w:fill="auto"/>
            <w:noWrap/>
            <w:vAlign w:val="bottom"/>
            <w:hideMark/>
          </w:tcPr>
          <w:p w14:paraId="574A0AA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121 </w:t>
            </w:r>
          </w:p>
        </w:tc>
        <w:tc>
          <w:tcPr>
            <w:tcW w:w="0" w:type="auto"/>
            <w:tcBorders>
              <w:top w:val="nil"/>
              <w:left w:val="nil"/>
              <w:bottom w:val="single" w:sz="4" w:space="0" w:color="auto"/>
              <w:right w:val="single" w:sz="4" w:space="0" w:color="auto"/>
            </w:tcBorders>
            <w:shd w:val="clear" w:color="auto" w:fill="auto"/>
            <w:noWrap/>
            <w:vAlign w:val="bottom"/>
            <w:hideMark/>
          </w:tcPr>
          <w:p w14:paraId="4E88ABA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28 </w:t>
            </w:r>
          </w:p>
        </w:tc>
        <w:tc>
          <w:tcPr>
            <w:tcW w:w="0" w:type="auto"/>
            <w:tcBorders>
              <w:top w:val="nil"/>
              <w:left w:val="nil"/>
              <w:bottom w:val="single" w:sz="4" w:space="0" w:color="auto"/>
              <w:right w:val="single" w:sz="4" w:space="0" w:color="auto"/>
            </w:tcBorders>
            <w:shd w:val="clear" w:color="auto" w:fill="auto"/>
            <w:noWrap/>
            <w:vAlign w:val="bottom"/>
            <w:hideMark/>
          </w:tcPr>
          <w:p w14:paraId="6C2EC5FD"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771 </w:t>
            </w:r>
          </w:p>
        </w:tc>
        <w:tc>
          <w:tcPr>
            <w:tcW w:w="0" w:type="auto"/>
            <w:tcBorders>
              <w:top w:val="nil"/>
              <w:left w:val="nil"/>
              <w:bottom w:val="single" w:sz="4" w:space="0" w:color="auto"/>
              <w:right w:val="single" w:sz="4" w:space="0" w:color="auto"/>
            </w:tcBorders>
            <w:shd w:val="clear" w:color="auto" w:fill="auto"/>
            <w:noWrap/>
            <w:vAlign w:val="bottom"/>
            <w:hideMark/>
          </w:tcPr>
          <w:p w14:paraId="596E795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771 </w:t>
            </w:r>
          </w:p>
        </w:tc>
      </w:tr>
      <w:tr w:rsidR="00F54DEE" w:rsidRPr="007B32F3" w14:paraId="68F0A278"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83922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Son La</w:t>
            </w:r>
          </w:p>
        </w:tc>
        <w:tc>
          <w:tcPr>
            <w:tcW w:w="0" w:type="auto"/>
            <w:tcBorders>
              <w:top w:val="nil"/>
              <w:left w:val="nil"/>
              <w:bottom w:val="single" w:sz="4" w:space="0" w:color="auto"/>
              <w:right w:val="single" w:sz="4" w:space="0" w:color="auto"/>
            </w:tcBorders>
            <w:shd w:val="clear" w:color="auto" w:fill="auto"/>
            <w:noWrap/>
            <w:vAlign w:val="bottom"/>
            <w:hideMark/>
          </w:tcPr>
          <w:p w14:paraId="598A3031"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188 </w:t>
            </w:r>
          </w:p>
        </w:tc>
        <w:tc>
          <w:tcPr>
            <w:tcW w:w="0" w:type="auto"/>
            <w:tcBorders>
              <w:top w:val="nil"/>
              <w:left w:val="nil"/>
              <w:bottom w:val="single" w:sz="4" w:space="0" w:color="auto"/>
              <w:right w:val="single" w:sz="4" w:space="0" w:color="auto"/>
            </w:tcBorders>
            <w:shd w:val="clear" w:color="auto" w:fill="auto"/>
            <w:noWrap/>
            <w:vAlign w:val="bottom"/>
            <w:hideMark/>
          </w:tcPr>
          <w:p w14:paraId="25679BB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178 </w:t>
            </w:r>
          </w:p>
        </w:tc>
        <w:tc>
          <w:tcPr>
            <w:tcW w:w="0" w:type="auto"/>
            <w:tcBorders>
              <w:top w:val="nil"/>
              <w:left w:val="nil"/>
              <w:bottom w:val="single" w:sz="4" w:space="0" w:color="auto"/>
              <w:right w:val="single" w:sz="4" w:space="0" w:color="auto"/>
            </w:tcBorders>
            <w:shd w:val="clear" w:color="auto" w:fill="auto"/>
            <w:noWrap/>
            <w:vAlign w:val="bottom"/>
            <w:hideMark/>
          </w:tcPr>
          <w:p w14:paraId="12CDCC7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1,559 </w:t>
            </w:r>
          </w:p>
        </w:tc>
        <w:tc>
          <w:tcPr>
            <w:tcW w:w="0" w:type="auto"/>
            <w:tcBorders>
              <w:top w:val="nil"/>
              <w:left w:val="nil"/>
              <w:bottom w:val="single" w:sz="4" w:space="0" w:color="auto"/>
              <w:right w:val="single" w:sz="4" w:space="0" w:color="auto"/>
            </w:tcBorders>
            <w:shd w:val="clear" w:color="auto" w:fill="auto"/>
            <w:noWrap/>
            <w:vAlign w:val="bottom"/>
            <w:hideMark/>
          </w:tcPr>
          <w:p w14:paraId="7C29DD4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39,279 </w:t>
            </w:r>
          </w:p>
        </w:tc>
        <w:tc>
          <w:tcPr>
            <w:tcW w:w="0" w:type="auto"/>
            <w:tcBorders>
              <w:top w:val="nil"/>
              <w:left w:val="nil"/>
              <w:bottom w:val="single" w:sz="4" w:space="0" w:color="auto"/>
              <w:right w:val="single" w:sz="4" w:space="0" w:color="auto"/>
            </w:tcBorders>
            <w:shd w:val="clear" w:color="auto" w:fill="auto"/>
            <w:noWrap/>
            <w:vAlign w:val="bottom"/>
            <w:hideMark/>
          </w:tcPr>
          <w:p w14:paraId="6D1AC3C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211,292 </w:t>
            </w:r>
          </w:p>
        </w:tc>
        <w:tc>
          <w:tcPr>
            <w:tcW w:w="0" w:type="auto"/>
            <w:tcBorders>
              <w:top w:val="nil"/>
              <w:left w:val="nil"/>
              <w:bottom w:val="single" w:sz="4" w:space="0" w:color="auto"/>
              <w:right w:val="single" w:sz="4" w:space="0" w:color="auto"/>
            </w:tcBorders>
            <w:shd w:val="clear" w:color="auto" w:fill="auto"/>
            <w:noWrap/>
            <w:vAlign w:val="bottom"/>
            <w:hideMark/>
          </w:tcPr>
          <w:p w14:paraId="36D5CB8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114,642 </w:t>
            </w:r>
          </w:p>
        </w:tc>
        <w:tc>
          <w:tcPr>
            <w:tcW w:w="0" w:type="auto"/>
            <w:tcBorders>
              <w:top w:val="nil"/>
              <w:left w:val="nil"/>
              <w:bottom w:val="single" w:sz="4" w:space="0" w:color="auto"/>
              <w:right w:val="single" w:sz="4" w:space="0" w:color="auto"/>
            </w:tcBorders>
            <w:shd w:val="clear" w:color="auto" w:fill="auto"/>
            <w:noWrap/>
            <w:vAlign w:val="bottom"/>
            <w:hideMark/>
          </w:tcPr>
          <w:p w14:paraId="42ED442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116 </w:t>
            </w:r>
          </w:p>
        </w:tc>
        <w:tc>
          <w:tcPr>
            <w:tcW w:w="0" w:type="auto"/>
            <w:tcBorders>
              <w:top w:val="nil"/>
              <w:left w:val="nil"/>
              <w:bottom w:val="single" w:sz="4" w:space="0" w:color="auto"/>
              <w:right w:val="single" w:sz="4" w:space="0" w:color="auto"/>
            </w:tcBorders>
            <w:shd w:val="clear" w:color="auto" w:fill="auto"/>
            <w:noWrap/>
            <w:vAlign w:val="bottom"/>
            <w:hideMark/>
          </w:tcPr>
          <w:p w14:paraId="235D0ED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27 </w:t>
            </w:r>
          </w:p>
        </w:tc>
        <w:tc>
          <w:tcPr>
            <w:tcW w:w="0" w:type="auto"/>
            <w:tcBorders>
              <w:top w:val="nil"/>
              <w:left w:val="nil"/>
              <w:bottom w:val="single" w:sz="4" w:space="0" w:color="auto"/>
              <w:right w:val="single" w:sz="4" w:space="0" w:color="auto"/>
            </w:tcBorders>
            <w:shd w:val="clear" w:color="auto" w:fill="auto"/>
            <w:noWrap/>
            <w:vAlign w:val="bottom"/>
            <w:hideMark/>
          </w:tcPr>
          <w:p w14:paraId="440E6907"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757 </w:t>
            </w:r>
          </w:p>
        </w:tc>
        <w:tc>
          <w:tcPr>
            <w:tcW w:w="0" w:type="auto"/>
            <w:tcBorders>
              <w:top w:val="nil"/>
              <w:left w:val="nil"/>
              <w:bottom w:val="single" w:sz="4" w:space="0" w:color="auto"/>
              <w:right w:val="single" w:sz="4" w:space="0" w:color="auto"/>
            </w:tcBorders>
            <w:shd w:val="clear" w:color="auto" w:fill="auto"/>
            <w:noWrap/>
            <w:vAlign w:val="bottom"/>
            <w:hideMark/>
          </w:tcPr>
          <w:p w14:paraId="77E00A1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757 </w:t>
            </w:r>
          </w:p>
        </w:tc>
      </w:tr>
      <w:tr w:rsidR="00F54DEE" w:rsidRPr="007B32F3" w14:paraId="147A7C4F"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95CEC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Hoa Binh</w:t>
            </w:r>
          </w:p>
        </w:tc>
        <w:tc>
          <w:tcPr>
            <w:tcW w:w="0" w:type="auto"/>
            <w:tcBorders>
              <w:top w:val="nil"/>
              <w:left w:val="nil"/>
              <w:bottom w:val="single" w:sz="4" w:space="0" w:color="auto"/>
              <w:right w:val="single" w:sz="4" w:space="0" w:color="auto"/>
            </w:tcBorders>
            <w:shd w:val="clear" w:color="auto" w:fill="auto"/>
            <w:noWrap/>
            <w:vAlign w:val="bottom"/>
            <w:hideMark/>
          </w:tcPr>
          <w:p w14:paraId="782990EF"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191 </w:t>
            </w:r>
          </w:p>
        </w:tc>
        <w:tc>
          <w:tcPr>
            <w:tcW w:w="0" w:type="auto"/>
            <w:tcBorders>
              <w:top w:val="nil"/>
              <w:left w:val="nil"/>
              <w:bottom w:val="single" w:sz="4" w:space="0" w:color="auto"/>
              <w:right w:val="single" w:sz="4" w:space="0" w:color="auto"/>
            </w:tcBorders>
            <w:shd w:val="clear" w:color="auto" w:fill="auto"/>
            <w:noWrap/>
            <w:vAlign w:val="bottom"/>
            <w:hideMark/>
          </w:tcPr>
          <w:p w14:paraId="6DAA245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191 </w:t>
            </w:r>
          </w:p>
        </w:tc>
        <w:tc>
          <w:tcPr>
            <w:tcW w:w="0" w:type="auto"/>
            <w:tcBorders>
              <w:top w:val="nil"/>
              <w:left w:val="nil"/>
              <w:bottom w:val="single" w:sz="4" w:space="0" w:color="auto"/>
              <w:right w:val="single" w:sz="4" w:space="0" w:color="auto"/>
            </w:tcBorders>
            <w:shd w:val="clear" w:color="auto" w:fill="auto"/>
            <w:noWrap/>
            <w:vAlign w:val="bottom"/>
            <w:hideMark/>
          </w:tcPr>
          <w:p w14:paraId="3340559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573 </w:t>
            </w:r>
          </w:p>
        </w:tc>
        <w:tc>
          <w:tcPr>
            <w:tcW w:w="0" w:type="auto"/>
            <w:tcBorders>
              <w:top w:val="nil"/>
              <w:left w:val="nil"/>
              <w:bottom w:val="single" w:sz="4" w:space="0" w:color="auto"/>
              <w:right w:val="single" w:sz="4" w:space="0" w:color="auto"/>
            </w:tcBorders>
            <w:shd w:val="clear" w:color="auto" w:fill="auto"/>
            <w:noWrap/>
            <w:vAlign w:val="bottom"/>
            <w:hideMark/>
          </w:tcPr>
          <w:p w14:paraId="4620B981"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10,017 </w:t>
            </w:r>
          </w:p>
        </w:tc>
        <w:tc>
          <w:tcPr>
            <w:tcW w:w="0" w:type="auto"/>
            <w:tcBorders>
              <w:top w:val="nil"/>
              <w:left w:val="nil"/>
              <w:bottom w:val="single" w:sz="4" w:space="0" w:color="auto"/>
              <w:right w:val="single" w:sz="4" w:space="0" w:color="auto"/>
            </w:tcBorders>
            <w:shd w:val="clear" w:color="auto" w:fill="auto"/>
            <w:noWrap/>
            <w:vAlign w:val="bottom"/>
            <w:hideMark/>
          </w:tcPr>
          <w:p w14:paraId="70796B6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182,252 </w:t>
            </w:r>
          </w:p>
        </w:tc>
        <w:tc>
          <w:tcPr>
            <w:tcW w:w="0" w:type="auto"/>
            <w:tcBorders>
              <w:top w:val="nil"/>
              <w:left w:val="nil"/>
              <w:bottom w:val="single" w:sz="4" w:space="0" w:color="auto"/>
              <w:right w:val="single" w:sz="4" w:space="0" w:color="auto"/>
            </w:tcBorders>
            <w:shd w:val="clear" w:color="auto" w:fill="auto"/>
            <w:noWrap/>
            <w:vAlign w:val="bottom"/>
            <w:hideMark/>
          </w:tcPr>
          <w:p w14:paraId="7D1AD4BD"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122,880 </w:t>
            </w:r>
          </w:p>
        </w:tc>
        <w:tc>
          <w:tcPr>
            <w:tcW w:w="0" w:type="auto"/>
            <w:tcBorders>
              <w:top w:val="nil"/>
              <w:left w:val="nil"/>
              <w:bottom w:val="single" w:sz="4" w:space="0" w:color="auto"/>
              <w:right w:val="single" w:sz="4" w:space="0" w:color="auto"/>
            </w:tcBorders>
            <w:shd w:val="clear" w:color="auto" w:fill="auto"/>
            <w:noWrap/>
            <w:vAlign w:val="bottom"/>
            <w:hideMark/>
          </w:tcPr>
          <w:p w14:paraId="09605405"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124 </w:t>
            </w:r>
          </w:p>
        </w:tc>
        <w:tc>
          <w:tcPr>
            <w:tcW w:w="0" w:type="auto"/>
            <w:tcBorders>
              <w:top w:val="nil"/>
              <w:left w:val="nil"/>
              <w:bottom w:val="single" w:sz="4" w:space="0" w:color="auto"/>
              <w:right w:val="single" w:sz="4" w:space="0" w:color="auto"/>
            </w:tcBorders>
            <w:shd w:val="clear" w:color="auto" w:fill="auto"/>
            <w:noWrap/>
            <w:vAlign w:val="bottom"/>
            <w:hideMark/>
          </w:tcPr>
          <w:p w14:paraId="4F83F2F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29 </w:t>
            </w:r>
          </w:p>
        </w:tc>
        <w:tc>
          <w:tcPr>
            <w:tcW w:w="0" w:type="auto"/>
            <w:tcBorders>
              <w:top w:val="nil"/>
              <w:left w:val="nil"/>
              <w:bottom w:val="single" w:sz="4" w:space="0" w:color="auto"/>
              <w:right w:val="single" w:sz="4" w:space="0" w:color="auto"/>
            </w:tcBorders>
            <w:shd w:val="clear" w:color="auto" w:fill="auto"/>
            <w:noWrap/>
            <w:vAlign w:val="bottom"/>
            <w:hideMark/>
          </w:tcPr>
          <w:p w14:paraId="140C116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458 </w:t>
            </w:r>
          </w:p>
        </w:tc>
        <w:tc>
          <w:tcPr>
            <w:tcW w:w="0" w:type="auto"/>
            <w:tcBorders>
              <w:top w:val="nil"/>
              <w:left w:val="nil"/>
              <w:bottom w:val="single" w:sz="4" w:space="0" w:color="auto"/>
              <w:right w:val="single" w:sz="4" w:space="0" w:color="auto"/>
            </w:tcBorders>
            <w:shd w:val="clear" w:color="auto" w:fill="auto"/>
            <w:noWrap/>
            <w:vAlign w:val="bottom"/>
            <w:hideMark/>
          </w:tcPr>
          <w:p w14:paraId="2E05181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280 </w:t>
            </w:r>
          </w:p>
        </w:tc>
      </w:tr>
      <w:tr w:rsidR="00F54DEE" w:rsidRPr="007B32F3" w14:paraId="3E6D91E0"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FF9487"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Lang Son</w:t>
            </w:r>
          </w:p>
        </w:tc>
        <w:tc>
          <w:tcPr>
            <w:tcW w:w="0" w:type="auto"/>
            <w:tcBorders>
              <w:top w:val="nil"/>
              <w:left w:val="nil"/>
              <w:bottom w:val="single" w:sz="4" w:space="0" w:color="auto"/>
              <w:right w:val="single" w:sz="4" w:space="0" w:color="auto"/>
            </w:tcBorders>
            <w:shd w:val="clear" w:color="auto" w:fill="auto"/>
            <w:noWrap/>
            <w:vAlign w:val="bottom"/>
            <w:hideMark/>
          </w:tcPr>
          <w:p w14:paraId="1CF1D0D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207 </w:t>
            </w:r>
          </w:p>
        </w:tc>
        <w:tc>
          <w:tcPr>
            <w:tcW w:w="0" w:type="auto"/>
            <w:tcBorders>
              <w:top w:val="nil"/>
              <w:left w:val="nil"/>
              <w:bottom w:val="single" w:sz="4" w:space="0" w:color="auto"/>
              <w:right w:val="single" w:sz="4" w:space="0" w:color="auto"/>
            </w:tcBorders>
            <w:shd w:val="clear" w:color="auto" w:fill="auto"/>
            <w:noWrap/>
            <w:vAlign w:val="bottom"/>
            <w:hideMark/>
          </w:tcPr>
          <w:p w14:paraId="03E6959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207 </w:t>
            </w:r>
          </w:p>
        </w:tc>
        <w:tc>
          <w:tcPr>
            <w:tcW w:w="0" w:type="auto"/>
            <w:tcBorders>
              <w:top w:val="nil"/>
              <w:left w:val="nil"/>
              <w:bottom w:val="single" w:sz="4" w:space="0" w:color="auto"/>
              <w:right w:val="single" w:sz="4" w:space="0" w:color="auto"/>
            </w:tcBorders>
            <w:shd w:val="clear" w:color="auto" w:fill="auto"/>
            <w:noWrap/>
            <w:vAlign w:val="bottom"/>
            <w:hideMark/>
          </w:tcPr>
          <w:p w14:paraId="40066E05"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628 </w:t>
            </w:r>
          </w:p>
        </w:tc>
        <w:tc>
          <w:tcPr>
            <w:tcW w:w="0" w:type="auto"/>
            <w:tcBorders>
              <w:top w:val="nil"/>
              <w:left w:val="nil"/>
              <w:bottom w:val="single" w:sz="4" w:space="0" w:color="auto"/>
              <w:right w:val="single" w:sz="4" w:space="0" w:color="auto"/>
            </w:tcBorders>
            <w:shd w:val="clear" w:color="auto" w:fill="auto"/>
            <w:noWrap/>
            <w:vAlign w:val="bottom"/>
            <w:hideMark/>
          </w:tcPr>
          <w:p w14:paraId="51B78251"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32,072 </w:t>
            </w:r>
          </w:p>
        </w:tc>
        <w:tc>
          <w:tcPr>
            <w:tcW w:w="0" w:type="auto"/>
            <w:tcBorders>
              <w:top w:val="nil"/>
              <w:left w:val="nil"/>
              <w:bottom w:val="single" w:sz="4" w:space="0" w:color="auto"/>
              <w:right w:val="single" w:sz="4" w:space="0" w:color="auto"/>
            </w:tcBorders>
            <w:shd w:val="clear" w:color="auto" w:fill="auto"/>
            <w:noWrap/>
            <w:vAlign w:val="bottom"/>
            <w:hideMark/>
          </w:tcPr>
          <w:p w14:paraId="080F48B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112,139 </w:t>
            </w:r>
          </w:p>
        </w:tc>
        <w:tc>
          <w:tcPr>
            <w:tcW w:w="0" w:type="auto"/>
            <w:tcBorders>
              <w:top w:val="nil"/>
              <w:left w:val="nil"/>
              <w:bottom w:val="single" w:sz="4" w:space="0" w:color="auto"/>
              <w:right w:val="single" w:sz="4" w:space="0" w:color="auto"/>
            </w:tcBorders>
            <w:shd w:val="clear" w:color="auto" w:fill="auto"/>
            <w:noWrap/>
            <w:vAlign w:val="bottom"/>
            <w:hideMark/>
          </w:tcPr>
          <w:p w14:paraId="4D65BF3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90,966 </w:t>
            </w:r>
          </w:p>
        </w:tc>
        <w:tc>
          <w:tcPr>
            <w:tcW w:w="0" w:type="auto"/>
            <w:tcBorders>
              <w:top w:val="nil"/>
              <w:left w:val="nil"/>
              <w:bottom w:val="single" w:sz="4" w:space="0" w:color="auto"/>
              <w:right w:val="single" w:sz="4" w:space="0" w:color="auto"/>
            </w:tcBorders>
            <w:shd w:val="clear" w:color="auto" w:fill="auto"/>
            <w:noWrap/>
            <w:vAlign w:val="bottom"/>
            <w:hideMark/>
          </w:tcPr>
          <w:p w14:paraId="536685C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135 </w:t>
            </w:r>
          </w:p>
        </w:tc>
        <w:tc>
          <w:tcPr>
            <w:tcW w:w="0" w:type="auto"/>
            <w:tcBorders>
              <w:top w:val="nil"/>
              <w:left w:val="nil"/>
              <w:bottom w:val="single" w:sz="4" w:space="0" w:color="auto"/>
              <w:right w:val="single" w:sz="4" w:space="0" w:color="auto"/>
            </w:tcBorders>
            <w:shd w:val="clear" w:color="auto" w:fill="auto"/>
            <w:noWrap/>
            <w:vAlign w:val="bottom"/>
            <w:hideMark/>
          </w:tcPr>
          <w:p w14:paraId="1F276F2D"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46E0CE3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213 </w:t>
            </w:r>
          </w:p>
        </w:tc>
        <w:tc>
          <w:tcPr>
            <w:tcW w:w="0" w:type="auto"/>
            <w:tcBorders>
              <w:top w:val="nil"/>
              <w:left w:val="nil"/>
              <w:bottom w:val="single" w:sz="4" w:space="0" w:color="auto"/>
              <w:right w:val="single" w:sz="4" w:space="0" w:color="auto"/>
            </w:tcBorders>
            <w:shd w:val="clear" w:color="auto" w:fill="auto"/>
            <w:noWrap/>
            <w:vAlign w:val="bottom"/>
            <w:hideMark/>
          </w:tcPr>
          <w:p w14:paraId="3952F42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213 </w:t>
            </w:r>
          </w:p>
        </w:tc>
      </w:tr>
      <w:tr w:rsidR="00F54DEE" w:rsidRPr="007B32F3" w14:paraId="70D4E6A4"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82151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Lam Dong</w:t>
            </w:r>
          </w:p>
        </w:tc>
        <w:tc>
          <w:tcPr>
            <w:tcW w:w="0" w:type="auto"/>
            <w:tcBorders>
              <w:top w:val="nil"/>
              <w:left w:val="nil"/>
              <w:bottom w:val="single" w:sz="4" w:space="0" w:color="auto"/>
              <w:right w:val="single" w:sz="4" w:space="0" w:color="auto"/>
            </w:tcBorders>
            <w:shd w:val="clear" w:color="auto" w:fill="auto"/>
            <w:noWrap/>
            <w:vAlign w:val="bottom"/>
            <w:hideMark/>
          </w:tcPr>
          <w:p w14:paraId="756F0D15"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207 </w:t>
            </w:r>
          </w:p>
        </w:tc>
        <w:tc>
          <w:tcPr>
            <w:tcW w:w="0" w:type="auto"/>
            <w:tcBorders>
              <w:top w:val="nil"/>
              <w:left w:val="nil"/>
              <w:bottom w:val="single" w:sz="4" w:space="0" w:color="auto"/>
              <w:right w:val="single" w:sz="4" w:space="0" w:color="auto"/>
            </w:tcBorders>
            <w:shd w:val="clear" w:color="auto" w:fill="auto"/>
            <w:noWrap/>
            <w:vAlign w:val="bottom"/>
            <w:hideMark/>
          </w:tcPr>
          <w:p w14:paraId="4055CBA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207 </w:t>
            </w:r>
          </w:p>
        </w:tc>
        <w:tc>
          <w:tcPr>
            <w:tcW w:w="0" w:type="auto"/>
            <w:tcBorders>
              <w:top w:val="nil"/>
              <w:left w:val="nil"/>
              <w:bottom w:val="single" w:sz="4" w:space="0" w:color="auto"/>
              <w:right w:val="single" w:sz="4" w:space="0" w:color="auto"/>
            </w:tcBorders>
            <w:shd w:val="clear" w:color="auto" w:fill="auto"/>
            <w:noWrap/>
            <w:vAlign w:val="bottom"/>
            <w:hideMark/>
          </w:tcPr>
          <w:p w14:paraId="3672843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621 </w:t>
            </w:r>
          </w:p>
        </w:tc>
        <w:tc>
          <w:tcPr>
            <w:tcW w:w="0" w:type="auto"/>
            <w:tcBorders>
              <w:top w:val="nil"/>
              <w:left w:val="nil"/>
              <w:bottom w:val="single" w:sz="4" w:space="0" w:color="auto"/>
              <w:right w:val="single" w:sz="4" w:space="0" w:color="auto"/>
            </w:tcBorders>
            <w:shd w:val="clear" w:color="auto" w:fill="auto"/>
            <w:noWrap/>
            <w:vAlign w:val="bottom"/>
            <w:hideMark/>
          </w:tcPr>
          <w:p w14:paraId="6247BEF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25,862 </w:t>
            </w:r>
          </w:p>
        </w:tc>
        <w:tc>
          <w:tcPr>
            <w:tcW w:w="0" w:type="auto"/>
            <w:tcBorders>
              <w:top w:val="nil"/>
              <w:left w:val="nil"/>
              <w:bottom w:val="single" w:sz="4" w:space="0" w:color="auto"/>
              <w:right w:val="single" w:sz="4" w:space="0" w:color="auto"/>
            </w:tcBorders>
            <w:shd w:val="clear" w:color="auto" w:fill="auto"/>
            <w:noWrap/>
            <w:vAlign w:val="bottom"/>
            <w:hideMark/>
          </w:tcPr>
          <w:p w14:paraId="757633BD"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160,744 </w:t>
            </w:r>
          </w:p>
        </w:tc>
        <w:tc>
          <w:tcPr>
            <w:tcW w:w="0" w:type="auto"/>
            <w:tcBorders>
              <w:top w:val="nil"/>
              <w:left w:val="nil"/>
              <w:bottom w:val="single" w:sz="4" w:space="0" w:color="auto"/>
              <w:right w:val="single" w:sz="4" w:space="0" w:color="auto"/>
            </w:tcBorders>
            <w:shd w:val="clear" w:color="auto" w:fill="auto"/>
            <w:noWrap/>
            <w:vAlign w:val="bottom"/>
            <w:hideMark/>
          </w:tcPr>
          <w:p w14:paraId="52ABDF55"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2,722 </w:t>
            </w:r>
          </w:p>
        </w:tc>
        <w:tc>
          <w:tcPr>
            <w:tcW w:w="0" w:type="auto"/>
            <w:tcBorders>
              <w:top w:val="nil"/>
              <w:left w:val="nil"/>
              <w:bottom w:val="single" w:sz="4" w:space="0" w:color="auto"/>
              <w:right w:val="single" w:sz="4" w:space="0" w:color="auto"/>
            </w:tcBorders>
            <w:shd w:val="clear" w:color="auto" w:fill="auto"/>
            <w:noWrap/>
            <w:vAlign w:val="bottom"/>
            <w:hideMark/>
          </w:tcPr>
          <w:p w14:paraId="26A39B85"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135 </w:t>
            </w:r>
          </w:p>
        </w:tc>
        <w:tc>
          <w:tcPr>
            <w:tcW w:w="0" w:type="auto"/>
            <w:tcBorders>
              <w:top w:val="nil"/>
              <w:left w:val="nil"/>
              <w:bottom w:val="single" w:sz="4" w:space="0" w:color="auto"/>
              <w:right w:val="single" w:sz="4" w:space="0" w:color="auto"/>
            </w:tcBorders>
            <w:shd w:val="clear" w:color="auto" w:fill="auto"/>
            <w:noWrap/>
            <w:vAlign w:val="bottom"/>
            <w:hideMark/>
          </w:tcPr>
          <w:p w14:paraId="6D91F66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13A703B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497 </w:t>
            </w:r>
          </w:p>
        </w:tc>
        <w:tc>
          <w:tcPr>
            <w:tcW w:w="0" w:type="auto"/>
            <w:tcBorders>
              <w:top w:val="nil"/>
              <w:left w:val="nil"/>
              <w:bottom w:val="single" w:sz="4" w:space="0" w:color="auto"/>
              <w:right w:val="single" w:sz="4" w:space="0" w:color="auto"/>
            </w:tcBorders>
            <w:shd w:val="clear" w:color="auto" w:fill="auto"/>
            <w:noWrap/>
            <w:vAlign w:val="bottom"/>
            <w:hideMark/>
          </w:tcPr>
          <w:p w14:paraId="0946812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304 </w:t>
            </w:r>
          </w:p>
        </w:tc>
      </w:tr>
      <w:tr w:rsidR="00F54DEE" w:rsidRPr="007B32F3" w14:paraId="492FD3C2"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A113FF"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Thai Nguyen</w:t>
            </w:r>
          </w:p>
        </w:tc>
        <w:tc>
          <w:tcPr>
            <w:tcW w:w="0" w:type="auto"/>
            <w:tcBorders>
              <w:top w:val="nil"/>
              <w:left w:val="nil"/>
              <w:bottom w:val="single" w:sz="4" w:space="0" w:color="auto"/>
              <w:right w:val="single" w:sz="4" w:space="0" w:color="auto"/>
            </w:tcBorders>
            <w:shd w:val="clear" w:color="auto" w:fill="auto"/>
            <w:noWrap/>
            <w:vAlign w:val="bottom"/>
            <w:hideMark/>
          </w:tcPr>
          <w:p w14:paraId="6888DF3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229 </w:t>
            </w:r>
          </w:p>
        </w:tc>
        <w:tc>
          <w:tcPr>
            <w:tcW w:w="0" w:type="auto"/>
            <w:tcBorders>
              <w:top w:val="nil"/>
              <w:left w:val="nil"/>
              <w:bottom w:val="single" w:sz="4" w:space="0" w:color="auto"/>
              <w:right w:val="single" w:sz="4" w:space="0" w:color="auto"/>
            </w:tcBorders>
            <w:shd w:val="clear" w:color="auto" w:fill="auto"/>
            <w:noWrap/>
            <w:vAlign w:val="bottom"/>
            <w:hideMark/>
          </w:tcPr>
          <w:p w14:paraId="65E77EE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147 </w:t>
            </w:r>
          </w:p>
        </w:tc>
        <w:tc>
          <w:tcPr>
            <w:tcW w:w="0" w:type="auto"/>
            <w:tcBorders>
              <w:top w:val="nil"/>
              <w:left w:val="nil"/>
              <w:bottom w:val="single" w:sz="4" w:space="0" w:color="auto"/>
              <w:right w:val="single" w:sz="4" w:space="0" w:color="auto"/>
            </w:tcBorders>
            <w:shd w:val="clear" w:color="auto" w:fill="auto"/>
            <w:noWrap/>
            <w:vAlign w:val="bottom"/>
            <w:hideMark/>
          </w:tcPr>
          <w:p w14:paraId="7CFBE91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571 </w:t>
            </w:r>
          </w:p>
        </w:tc>
        <w:tc>
          <w:tcPr>
            <w:tcW w:w="0" w:type="auto"/>
            <w:tcBorders>
              <w:top w:val="nil"/>
              <w:left w:val="nil"/>
              <w:bottom w:val="single" w:sz="4" w:space="0" w:color="auto"/>
              <w:right w:val="single" w:sz="4" w:space="0" w:color="auto"/>
            </w:tcBorders>
            <w:shd w:val="clear" w:color="auto" w:fill="auto"/>
            <w:noWrap/>
            <w:vAlign w:val="bottom"/>
            <w:hideMark/>
          </w:tcPr>
          <w:p w14:paraId="6729DF4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17,716 </w:t>
            </w:r>
          </w:p>
        </w:tc>
        <w:tc>
          <w:tcPr>
            <w:tcW w:w="0" w:type="auto"/>
            <w:tcBorders>
              <w:top w:val="nil"/>
              <w:left w:val="nil"/>
              <w:bottom w:val="single" w:sz="4" w:space="0" w:color="auto"/>
              <w:right w:val="single" w:sz="4" w:space="0" w:color="auto"/>
            </w:tcBorders>
            <w:shd w:val="clear" w:color="auto" w:fill="auto"/>
            <w:noWrap/>
            <w:vAlign w:val="bottom"/>
            <w:hideMark/>
          </w:tcPr>
          <w:p w14:paraId="4C67DBBF"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175,258 </w:t>
            </w:r>
          </w:p>
        </w:tc>
        <w:tc>
          <w:tcPr>
            <w:tcW w:w="0" w:type="auto"/>
            <w:tcBorders>
              <w:top w:val="nil"/>
              <w:left w:val="nil"/>
              <w:bottom w:val="single" w:sz="4" w:space="0" w:color="auto"/>
              <w:right w:val="single" w:sz="4" w:space="0" w:color="auto"/>
            </w:tcBorders>
            <w:shd w:val="clear" w:color="auto" w:fill="auto"/>
            <w:noWrap/>
            <w:vAlign w:val="bottom"/>
            <w:hideMark/>
          </w:tcPr>
          <w:p w14:paraId="4765FB4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129,250 </w:t>
            </w:r>
          </w:p>
        </w:tc>
        <w:tc>
          <w:tcPr>
            <w:tcW w:w="0" w:type="auto"/>
            <w:tcBorders>
              <w:top w:val="nil"/>
              <w:left w:val="nil"/>
              <w:bottom w:val="single" w:sz="4" w:space="0" w:color="auto"/>
              <w:right w:val="single" w:sz="4" w:space="0" w:color="auto"/>
            </w:tcBorders>
            <w:shd w:val="clear" w:color="auto" w:fill="auto"/>
            <w:noWrap/>
            <w:vAlign w:val="bottom"/>
            <w:hideMark/>
          </w:tcPr>
          <w:p w14:paraId="2E65211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96 </w:t>
            </w:r>
          </w:p>
        </w:tc>
        <w:tc>
          <w:tcPr>
            <w:tcW w:w="0" w:type="auto"/>
            <w:tcBorders>
              <w:top w:val="nil"/>
              <w:left w:val="nil"/>
              <w:bottom w:val="single" w:sz="4" w:space="0" w:color="auto"/>
              <w:right w:val="single" w:sz="4" w:space="0" w:color="auto"/>
            </w:tcBorders>
            <w:shd w:val="clear" w:color="auto" w:fill="auto"/>
            <w:noWrap/>
            <w:vAlign w:val="bottom"/>
            <w:hideMark/>
          </w:tcPr>
          <w:p w14:paraId="78B4455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22 </w:t>
            </w:r>
          </w:p>
        </w:tc>
        <w:tc>
          <w:tcPr>
            <w:tcW w:w="0" w:type="auto"/>
            <w:tcBorders>
              <w:top w:val="nil"/>
              <w:left w:val="nil"/>
              <w:bottom w:val="single" w:sz="4" w:space="0" w:color="auto"/>
              <w:right w:val="single" w:sz="4" w:space="0" w:color="auto"/>
            </w:tcBorders>
            <w:shd w:val="clear" w:color="auto" w:fill="auto"/>
            <w:noWrap/>
            <w:vAlign w:val="bottom"/>
            <w:hideMark/>
          </w:tcPr>
          <w:p w14:paraId="36D481A8"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371 </w:t>
            </w:r>
          </w:p>
        </w:tc>
        <w:tc>
          <w:tcPr>
            <w:tcW w:w="0" w:type="auto"/>
            <w:tcBorders>
              <w:top w:val="nil"/>
              <w:left w:val="nil"/>
              <w:bottom w:val="single" w:sz="4" w:space="0" w:color="auto"/>
              <w:right w:val="single" w:sz="4" w:space="0" w:color="auto"/>
            </w:tcBorders>
            <w:shd w:val="clear" w:color="auto" w:fill="auto"/>
            <w:noWrap/>
            <w:vAlign w:val="bottom"/>
            <w:hideMark/>
          </w:tcPr>
          <w:p w14:paraId="117ED14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280 </w:t>
            </w:r>
          </w:p>
        </w:tc>
      </w:tr>
      <w:tr w:rsidR="00F54DEE" w:rsidRPr="007B32F3" w14:paraId="2BD136C7"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DB851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Bac Giang</w:t>
            </w:r>
          </w:p>
        </w:tc>
        <w:tc>
          <w:tcPr>
            <w:tcW w:w="0" w:type="auto"/>
            <w:tcBorders>
              <w:top w:val="nil"/>
              <w:left w:val="nil"/>
              <w:bottom w:val="single" w:sz="4" w:space="0" w:color="auto"/>
              <w:right w:val="single" w:sz="4" w:space="0" w:color="auto"/>
            </w:tcBorders>
            <w:shd w:val="clear" w:color="auto" w:fill="auto"/>
            <w:noWrap/>
            <w:vAlign w:val="bottom"/>
            <w:hideMark/>
          </w:tcPr>
          <w:p w14:paraId="628D34AB"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229 </w:t>
            </w:r>
          </w:p>
        </w:tc>
        <w:tc>
          <w:tcPr>
            <w:tcW w:w="0" w:type="auto"/>
            <w:tcBorders>
              <w:top w:val="nil"/>
              <w:left w:val="nil"/>
              <w:bottom w:val="single" w:sz="4" w:space="0" w:color="auto"/>
              <w:right w:val="single" w:sz="4" w:space="0" w:color="auto"/>
            </w:tcBorders>
            <w:shd w:val="clear" w:color="auto" w:fill="auto"/>
            <w:noWrap/>
            <w:vAlign w:val="bottom"/>
            <w:hideMark/>
          </w:tcPr>
          <w:p w14:paraId="5E2A6D3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223 </w:t>
            </w:r>
          </w:p>
        </w:tc>
        <w:tc>
          <w:tcPr>
            <w:tcW w:w="0" w:type="auto"/>
            <w:tcBorders>
              <w:top w:val="nil"/>
              <w:left w:val="nil"/>
              <w:bottom w:val="single" w:sz="4" w:space="0" w:color="auto"/>
              <w:right w:val="single" w:sz="4" w:space="0" w:color="auto"/>
            </w:tcBorders>
            <w:shd w:val="clear" w:color="auto" w:fill="auto"/>
            <w:noWrap/>
            <w:vAlign w:val="bottom"/>
            <w:hideMark/>
          </w:tcPr>
          <w:p w14:paraId="1CADDDA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1,008 </w:t>
            </w:r>
          </w:p>
        </w:tc>
        <w:tc>
          <w:tcPr>
            <w:tcW w:w="0" w:type="auto"/>
            <w:tcBorders>
              <w:top w:val="nil"/>
              <w:left w:val="nil"/>
              <w:bottom w:val="single" w:sz="4" w:space="0" w:color="auto"/>
              <w:right w:val="single" w:sz="4" w:space="0" w:color="auto"/>
            </w:tcBorders>
            <w:shd w:val="clear" w:color="auto" w:fill="auto"/>
            <w:noWrap/>
            <w:vAlign w:val="bottom"/>
            <w:hideMark/>
          </w:tcPr>
          <w:p w14:paraId="551D52B7"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13,120 </w:t>
            </w:r>
          </w:p>
        </w:tc>
        <w:tc>
          <w:tcPr>
            <w:tcW w:w="0" w:type="auto"/>
            <w:tcBorders>
              <w:top w:val="nil"/>
              <w:left w:val="nil"/>
              <w:bottom w:val="single" w:sz="4" w:space="0" w:color="auto"/>
              <w:right w:val="single" w:sz="4" w:space="0" w:color="auto"/>
            </w:tcBorders>
            <w:shd w:val="clear" w:color="auto" w:fill="auto"/>
            <w:noWrap/>
            <w:vAlign w:val="bottom"/>
            <w:hideMark/>
          </w:tcPr>
          <w:p w14:paraId="60FB2AC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160,559 </w:t>
            </w:r>
          </w:p>
        </w:tc>
        <w:tc>
          <w:tcPr>
            <w:tcW w:w="0" w:type="auto"/>
            <w:tcBorders>
              <w:top w:val="nil"/>
              <w:left w:val="nil"/>
              <w:bottom w:val="single" w:sz="4" w:space="0" w:color="auto"/>
              <w:right w:val="single" w:sz="4" w:space="0" w:color="auto"/>
            </w:tcBorders>
            <w:shd w:val="clear" w:color="auto" w:fill="auto"/>
            <w:noWrap/>
            <w:vAlign w:val="bottom"/>
            <w:hideMark/>
          </w:tcPr>
          <w:p w14:paraId="1EA49DD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246,416 </w:t>
            </w:r>
          </w:p>
        </w:tc>
        <w:tc>
          <w:tcPr>
            <w:tcW w:w="0" w:type="auto"/>
            <w:tcBorders>
              <w:top w:val="nil"/>
              <w:left w:val="nil"/>
              <w:bottom w:val="single" w:sz="4" w:space="0" w:color="auto"/>
              <w:right w:val="single" w:sz="4" w:space="0" w:color="auto"/>
            </w:tcBorders>
            <w:shd w:val="clear" w:color="auto" w:fill="auto"/>
            <w:noWrap/>
            <w:vAlign w:val="bottom"/>
            <w:hideMark/>
          </w:tcPr>
          <w:p w14:paraId="2C46EAA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145 </w:t>
            </w:r>
          </w:p>
        </w:tc>
        <w:tc>
          <w:tcPr>
            <w:tcW w:w="0" w:type="auto"/>
            <w:tcBorders>
              <w:top w:val="nil"/>
              <w:left w:val="nil"/>
              <w:bottom w:val="single" w:sz="4" w:space="0" w:color="auto"/>
              <w:right w:val="single" w:sz="4" w:space="0" w:color="auto"/>
            </w:tcBorders>
            <w:shd w:val="clear" w:color="auto" w:fill="auto"/>
            <w:noWrap/>
            <w:vAlign w:val="bottom"/>
            <w:hideMark/>
          </w:tcPr>
          <w:p w14:paraId="37A534C7"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33 </w:t>
            </w:r>
          </w:p>
        </w:tc>
        <w:tc>
          <w:tcPr>
            <w:tcW w:w="0" w:type="auto"/>
            <w:tcBorders>
              <w:top w:val="nil"/>
              <w:left w:val="nil"/>
              <w:bottom w:val="single" w:sz="4" w:space="0" w:color="auto"/>
              <w:right w:val="single" w:sz="4" w:space="0" w:color="auto"/>
            </w:tcBorders>
            <w:shd w:val="clear" w:color="auto" w:fill="auto"/>
            <w:noWrap/>
            <w:vAlign w:val="bottom"/>
            <w:hideMark/>
          </w:tcPr>
          <w:p w14:paraId="57E698E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39 </w:t>
            </w:r>
          </w:p>
        </w:tc>
        <w:tc>
          <w:tcPr>
            <w:tcW w:w="0" w:type="auto"/>
            <w:tcBorders>
              <w:top w:val="nil"/>
              <w:left w:val="nil"/>
              <w:bottom w:val="single" w:sz="4" w:space="0" w:color="auto"/>
              <w:right w:val="single" w:sz="4" w:space="0" w:color="auto"/>
            </w:tcBorders>
            <w:shd w:val="clear" w:color="auto" w:fill="auto"/>
            <w:noWrap/>
            <w:vAlign w:val="bottom"/>
            <w:hideMark/>
          </w:tcPr>
          <w:p w14:paraId="44848AE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39 </w:t>
            </w:r>
          </w:p>
        </w:tc>
      </w:tr>
      <w:tr w:rsidR="00F54DEE" w:rsidRPr="007B32F3" w14:paraId="69374A0B" w14:textId="77777777" w:rsidTr="00F54DE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2F43FE"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Phu Tho</w:t>
            </w:r>
          </w:p>
        </w:tc>
        <w:tc>
          <w:tcPr>
            <w:tcW w:w="0" w:type="auto"/>
            <w:tcBorders>
              <w:top w:val="nil"/>
              <w:left w:val="nil"/>
              <w:bottom w:val="single" w:sz="4" w:space="0" w:color="auto"/>
              <w:right w:val="single" w:sz="4" w:space="0" w:color="auto"/>
            </w:tcBorders>
            <w:shd w:val="clear" w:color="auto" w:fill="auto"/>
            <w:noWrap/>
            <w:vAlign w:val="bottom"/>
            <w:hideMark/>
          </w:tcPr>
          <w:p w14:paraId="745016A0"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263 </w:t>
            </w:r>
          </w:p>
        </w:tc>
        <w:tc>
          <w:tcPr>
            <w:tcW w:w="0" w:type="auto"/>
            <w:tcBorders>
              <w:top w:val="nil"/>
              <w:left w:val="nil"/>
              <w:bottom w:val="single" w:sz="4" w:space="0" w:color="auto"/>
              <w:right w:val="single" w:sz="4" w:space="0" w:color="auto"/>
            </w:tcBorders>
            <w:shd w:val="clear" w:color="auto" w:fill="auto"/>
            <w:noWrap/>
            <w:vAlign w:val="bottom"/>
            <w:hideMark/>
          </w:tcPr>
          <w:p w14:paraId="3F80F089"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260 </w:t>
            </w:r>
          </w:p>
        </w:tc>
        <w:tc>
          <w:tcPr>
            <w:tcW w:w="0" w:type="auto"/>
            <w:tcBorders>
              <w:top w:val="nil"/>
              <w:left w:val="nil"/>
              <w:bottom w:val="single" w:sz="4" w:space="0" w:color="auto"/>
              <w:right w:val="single" w:sz="4" w:space="0" w:color="auto"/>
            </w:tcBorders>
            <w:shd w:val="clear" w:color="auto" w:fill="auto"/>
            <w:noWrap/>
            <w:vAlign w:val="bottom"/>
            <w:hideMark/>
          </w:tcPr>
          <w:p w14:paraId="50988DB6"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913 </w:t>
            </w:r>
          </w:p>
        </w:tc>
        <w:tc>
          <w:tcPr>
            <w:tcW w:w="0" w:type="auto"/>
            <w:tcBorders>
              <w:top w:val="nil"/>
              <w:left w:val="nil"/>
              <w:bottom w:val="single" w:sz="4" w:space="0" w:color="auto"/>
              <w:right w:val="single" w:sz="4" w:space="0" w:color="auto"/>
            </w:tcBorders>
            <w:shd w:val="clear" w:color="auto" w:fill="auto"/>
            <w:noWrap/>
            <w:vAlign w:val="bottom"/>
            <w:hideMark/>
          </w:tcPr>
          <w:p w14:paraId="07816613"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15,315 </w:t>
            </w:r>
          </w:p>
        </w:tc>
        <w:tc>
          <w:tcPr>
            <w:tcW w:w="0" w:type="auto"/>
            <w:tcBorders>
              <w:top w:val="nil"/>
              <w:left w:val="nil"/>
              <w:bottom w:val="single" w:sz="4" w:space="0" w:color="auto"/>
              <w:right w:val="single" w:sz="4" w:space="0" w:color="auto"/>
            </w:tcBorders>
            <w:shd w:val="clear" w:color="auto" w:fill="auto"/>
            <w:noWrap/>
            <w:vAlign w:val="bottom"/>
            <w:hideMark/>
          </w:tcPr>
          <w:p w14:paraId="0A358A0C"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169,870 </w:t>
            </w:r>
          </w:p>
        </w:tc>
        <w:tc>
          <w:tcPr>
            <w:tcW w:w="0" w:type="auto"/>
            <w:tcBorders>
              <w:top w:val="nil"/>
              <w:left w:val="nil"/>
              <w:bottom w:val="single" w:sz="4" w:space="0" w:color="auto"/>
              <w:right w:val="single" w:sz="4" w:space="0" w:color="auto"/>
            </w:tcBorders>
            <w:shd w:val="clear" w:color="auto" w:fill="auto"/>
            <w:noWrap/>
            <w:vAlign w:val="bottom"/>
            <w:hideMark/>
          </w:tcPr>
          <w:p w14:paraId="42FDA91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198,377 </w:t>
            </w:r>
          </w:p>
        </w:tc>
        <w:tc>
          <w:tcPr>
            <w:tcW w:w="0" w:type="auto"/>
            <w:tcBorders>
              <w:top w:val="nil"/>
              <w:left w:val="nil"/>
              <w:bottom w:val="single" w:sz="4" w:space="0" w:color="auto"/>
              <w:right w:val="single" w:sz="4" w:space="0" w:color="auto"/>
            </w:tcBorders>
            <w:shd w:val="clear" w:color="auto" w:fill="auto"/>
            <w:noWrap/>
            <w:vAlign w:val="bottom"/>
            <w:hideMark/>
          </w:tcPr>
          <w:p w14:paraId="184D33DF"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17 </w:t>
            </w:r>
          </w:p>
        </w:tc>
        <w:tc>
          <w:tcPr>
            <w:tcW w:w="0" w:type="auto"/>
            <w:tcBorders>
              <w:top w:val="nil"/>
              <w:left w:val="nil"/>
              <w:bottom w:val="single" w:sz="4" w:space="0" w:color="auto"/>
              <w:right w:val="single" w:sz="4" w:space="0" w:color="auto"/>
            </w:tcBorders>
            <w:shd w:val="clear" w:color="auto" w:fill="auto"/>
            <w:noWrap/>
            <w:vAlign w:val="bottom"/>
            <w:hideMark/>
          </w:tcPr>
          <w:p w14:paraId="64CBBB4A"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17 </w:t>
            </w:r>
          </w:p>
        </w:tc>
        <w:tc>
          <w:tcPr>
            <w:tcW w:w="0" w:type="auto"/>
            <w:tcBorders>
              <w:top w:val="nil"/>
              <w:left w:val="nil"/>
              <w:bottom w:val="single" w:sz="4" w:space="0" w:color="auto"/>
              <w:right w:val="single" w:sz="4" w:space="0" w:color="auto"/>
            </w:tcBorders>
            <w:shd w:val="clear" w:color="auto" w:fill="auto"/>
            <w:noWrap/>
            <w:vAlign w:val="bottom"/>
            <w:hideMark/>
          </w:tcPr>
          <w:p w14:paraId="76DCF872"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101 </w:t>
            </w:r>
          </w:p>
        </w:tc>
        <w:tc>
          <w:tcPr>
            <w:tcW w:w="0" w:type="auto"/>
            <w:tcBorders>
              <w:top w:val="nil"/>
              <w:left w:val="nil"/>
              <w:bottom w:val="single" w:sz="4" w:space="0" w:color="auto"/>
              <w:right w:val="single" w:sz="4" w:space="0" w:color="auto"/>
            </w:tcBorders>
            <w:shd w:val="clear" w:color="auto" w:fill="auto"/>
            <w:noWrap/>
            <w:vAlign w:val="bottom"/>
            <w:hideMark/>
          </w:tcPr>
          <w:p w14:paraId="16342334" w14:textId="77777777" w:rsidR="00F54DEE" w:rsidRPr="007B32F3" w:rsidRDefault="00F54DEE" w:rsidP="00F54DEE">
            <w:pPr>
              <w:spacing w:after="0" w:line="240" w:lineRule="auto"/>
              <w:rPr>
                <w:rFonts w:eastAsia="Times New Roman" w:cs="Times New Roman"/>
                <w:color w:val="000000"/>
                <w:sz w:val="16"/>
                <w:szCs w:val="16"/>
                <w:lang w:val="en-GB" w:eastAsia="en-GB"/>
              </w:rPr>
            </w:pPr>
            <w:r w:rsidRPr="007B32F3">
              <w:rPr>
                <w:rFonts w:eastAsia="Times New Roman" w:cs="Times New Roman"/>
                <w:color w:val="000000"/>
                <w:sz w:val="16"/>
                <w:szCs w:val="16"/>
                <w:lang w:val="en-GB" w:eastAsia="en-GB"/>
              </w:rPr>
              <w:t xml:space="preserve">                          101 </w:t>
            </w:r>
          </w:p>
        </w:tc>
      </w:tr>
    </w:tbl>
    <w:p w14:paraId="09208521" w14:textId="6073F744" w:rsidR="00F54DEE" w:rsidRDefault="00F54DEE" w:rsidP="00F54DEE">
      <w:pPr>
        <w:ind w:left="142"/>
        <w:rPr>
          <w:sz w:val="20"/>
          <w:szCs w:val="20"/>
          <w:vertAlign w:val="superscript"/>
          <w:lang w:val="vi-VN"/>
        </w:rPr>
      </w:pPr>
      <w:r w:rsidRPr="007B32F3">
        <w:rPr>
          <w:sz w:val="20"/>
          <w:szCs w:val="20"/>
        </w:rPr>
        <w:lastRenderedPageBreak/>
        <w:t xml:space="preserve">Where data is not available the following assumptions are made: </w:t>
      </w:r>
      <w:r w:rsidRPr="007B32F3">
        <w:rPr>
          <w:sz w:val="20"/>
          <w:szCs w:val="20"/>
          <w:vertAlign w:val="superscript"/>
        </w:rPr>
        <w:t>1</w:t>
      </w:r>
      <w:r w:rsidRPr="007B32F3">
        <w:rPr>
          <w:sz w:val="20"/>
          <w:szCs w:val="20"/>
        </w:rPr>
        <w:t xml:space="preserve">19% need rehabilitated water supply, </w:t>
      </w:r>
      <w:r w:rsidRPr="007B32F3">
        <w:rPr>
          <w:sz w:val="20"/>
          <w:szCs w:val="20"/>
          <w:vertAlign w:val="superscript"/>
        </w:rPr>
        <w:t>2</w:t>
      </w:r>
      <w:r w:rsidRPr="007B32F3">
        <w:rPr>
          <w:sz w:val="20"/>
          <w:szCs w:val="20"/>
        </w:rPr>
        <w:t xml:space="preserve">65% do not have hygienic sanitation, </w:t>
      </w:r>
      <w:r w:rsidRPr="007B32F3">
        <w:rPr>
          <w:sz w:val="20"/>
          <w:szCs w:val="20"/>
          <w:vertAlign w:val="superscript"/>
        </w:rPr>
        <w:t>3</w:t>
      </w:r>
      <w:r w:rsidRPr="007B32F3">
        <w:rPr>
          <w:sz w:val="20"/>
          <w:szCs w:val="20"/>
        </w:rPr>
        <w:t xml:space="preserve">15% do not have access to water supply, </w:t>
      </w:r>
      <w:r w:rsidRPr="007B32F3">
        <w:rPr>
          <w:sz w:val="20"/>
          <w:szCs w:val="20"/>
          <w:vertAlign w:val="superscript"/>
        </w:rPr>
        <w:t>4</w:t>
      </w:r>
      <w:r w:rsidRPr="007B32F3">
        <w:rPr>
          <w:sz w:val="20"/>
          <w:szCs w:val="20"/>
        </w:rPr>
        <w:t xml:space="preserve">49% do not have access to water. </w:t>
      </w:r>
      <w:r w:rsidR="00A93863" w:rsidRPr="007B32F3">
        <w:rPr>
          <w:sz w:val="20"/>
          <w:szCs w:val="20"/>
          <w:vertAlign w:val="superscript"/>
        </w:rPr>
        <w:t>5</w:t>
      </w:r>
      <w:r w:rsidRPr="007B32F3">
        <w:rPr>
          <w:sz w:val="20"/>
          <w:szCs w:val="20"/>
        </w:rPr>
        <w:t>Satellite schools are excluded</w:t>
      </w:r>
    </w:p>
    <w:p w14:paraId="22ABEAC0" w14:textId="77777777" w:rsidR="00A13302" w:rsidRDefault="00A13302" w:rsidP="00F54DEE">
      <w:pPr>
        <w:ind w:left="142"/>
        <w:rPr>
          <w:sz w:val="20"/>
          <w:szCs w:val="20"/>
          <w:lang w:val="vi-VN"/>
        </w:rPr>
        <w:sectPr w:rsidR="00A13302" w:rsidSect="00F54DEE">
          <w:pgSz w:w="15840" w:h="12240" w:orient="landscape" w:code="1"/>
          <w:pgMar w:top="1440" w:right="1440" w:bottom="1440" w:left="1440" w:header="709" w:footer="567" w:gutter="0"/>
          <w:cols w:space="708"/>
          <w:titlePg/>
          <w:docGrid w:linePitch="360"/>
        </w:sectPr>
      </w:pPr>
    </w:p>
    <w:p w14:paraId="48DDFCB4" w14:textId="1DCB1DF3" w:rsidR="00A13302" w:rsidRPr="00A13302" w:rsidRDefault="00A13302" w:rsidP="004B322A">
      <w:pPr>
        <w:pStyle w:val="Heading1"/>
      </w:pPr>
      <w:bookmarkStart w:id="1621" w:name="_Toc432161003"/>
      <w:r w:rsidRPr="00A13302">
        <w:lastRenderedPageBreak/>
        <w:t xml:space="preserve">Annex </w:t>
      </w:r>
      <w:r>
        <w:rPr>
          <w:lang w:val="vi-VN"/>
        </w:rPr>
        <w:t>9</w:t>
      </w:r>
      <w:r w:rsidRPr="00A13302">
        <w:t xml:space="preserve"> – Facilities observed during site visits</w:t>
      </w:r>
      <w:bookmarkEnd w:id="1621"/>
    </w:p>
    <w:p w14:paraId="07346228" w14:textId="77777777" w:rsidR="00A13302" w:rsidRPr="007D4954" w:rsidRDefault="00A13302">
      <w:pPr>
        <w:pStyle w:val="Heading2"/>
      </w:pPr>
      <w:bookmarkStart w:id="1622" w:name="_Toc432161004"/>
      <w:r w:rsidRPr="007D4954">
        <w:t>(existing structures, not necessarily under NTP3)</w:t>
      </w:r>
      <w:bookmarkEnd w:id="1622"/>
    </w:p>
    <w:tbl>
      <w:tblPr>
        <w:tblStyle w:val="TableGrid"/>
        <w:tblW w:w="0" w:type="auto"/>
        <w:tblLook w:val="04A0" w:firstRow="1" w:lastRow="0" w:firstColumn="1" w:lastColumn="0" w:noHBand="0" w:noVBand="1"/>
      </w:tblPr>
      <w:tblGrid>
        <w:gridCol w:w="3263"/>
        <w:gridCol w:w="2029"/>
        <w:gridCol w:w="61"/>
        <w:gridCol w:w="938"/>
        <w:gridCol w:w="3059"/>
      </w:tblGrid>
      <w:tr w:rsidR="00A13302" w:rsidRPr="007D4954" w14:paraId="2B208B08" w14:textId="77777777" w:rsidTr="00A05B63">
        <w:tc>
          <w:tcPr>
            <w:tcW w:w="5519" w:type="dxa"/>
            <w:gridSpan w:val="3"/>
          </w:tcPr>
          <w:p w14:paraId="290102F0" w14:textId="79C6DE42" w:rsidR="00A13302" w:rsidRPr="007D4954" w:rsidRDefault="00D53B52" w:rsidP="00527BAD">
            <w:pPr>
              <w:pStyle w:val="BoxHeader"/>
            </w:pPr>
            <w:r w:rsidRPr="00541F86">
              <w:rPr>
                <w:noProof/>
                <w:lang w:val="en-US"/>
              </w:rPr>
              <w:drawing>
                <wp:inline distT="0" distB="0" distL="0" distR="0" wp14:anchorId="5D498F46" wp14:editId="3ED3C6E6">
                  <wp:extent cx="1663700" cy="1247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1.jpg"/>
                          <pic:cNvPicPr/>
                        </pic:nvPicPr>
                        <pic:blipFill>
                          <a:blip r:embed="rId72">
                            <a:extLst>
                              <a:ext uri="{28A0092B-C50C-407E-A947-70E740481C1C}">
                                <a14:useLocalDpi xmlns:a14="http://schemas.microsoft.com/office/drawing/2010/main" val="0"/>
                              </a:ext>
                            </a:extLst>
                          </a:blip>
                          <a:stretch>
                            <a:fillRect/>
                          </a:stretch>
                        </pic:blipFill>
                        <pic:spPr>
                          <a:xfrm>
                            <a:off x="0" y="0"/>
                            <a:ext cx="1663700" cy="1247775"/>
                          </a:xfrm>
                          <a:prstGeom prst="rect">
                            <a:avLst/>
                          </a:prstGeom>
                        </pic:spPr>
                      </pic:pic>
                    </a:graphicData>
                  </a:graphic>
                </wp:inline>
              </w:drawing>
            </w:r>
          </w:p>
          <w:p w14:paraId="26DA67AA" w14:textId="77777777" w:rsidR="00A13302" w:rsidRPr="007D4954" w:rsidRDefault="00A13302" w:rsidP="00527BAD">
            <w:pPr>
              <w:pStyle w:val="BoxHeader"/>
            </w:pPr>
            <w:r w:rsidRPr="007D4954">
              <w:t>Headwork of a Community-based rural water supply using groundwater</w:t>
            </w:r>
          </w:p>
        </w:tc>
        <w:tc>
          <w:tcPr>
            <w:tcW w:w="4057" w:type="dxa"/>
            <w:gridSpan w:val="2"/>
          </w:tcPr>
          <w:p w14:paraId="23C79A42" w14:textId="77777777" w:rsidR="00A13302" w:rsidRPr="007D4954" w:rsidRDefault="00A13302" w:rsidP="00527BAD">
            <w:pPr>
              <w:pStyle w:val="BoxHeader"/>
              <w:rPr>
                <w:noProof/>
              </w:rPr>
            </w:pPr>
            <w:r w:rsidRPr="007D4954">
              <w:rPr>
                <w:noProof/>
              </w:rPr>
              <w:t>Handwashing area in a school</w:t>
            </w:r>
          </w:p>
          <w:p w14:paraId="3B75A3FA" w14:textId="20B5CF5B" w:rsidR="00A13302" w:rsidRPr="007D4954" w:rsidRDefault="00D53B52" w:rsidP="00527BAD">
            <w:pPr>
              <w:pStyle w:val="BoxHeader"/>
            </w:pPr>
            <w:r>
              <w:rPr>
                <w:noProof/>
                <w:lang w:val="en-US"/>
              </w:rPr>
              <w:drawing>
                <wp:inline distT="0" distB="0" distL="0" distR="0" wp14:anchorId="79E0A421" wp14:editId="0A634853">
                  <wp:extent cx="1095375" cy="1439272"/>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2.jpg"/>
                          <pic:cNvPicPr/>
                        </pic:nvPicPr>
                        <pic:blipFill>
                          <a:blip r:embed="rId73">
                            <a:extLst>
                              <a:ext uri="{28A0092B-C50C-407E-A947-70E740481C1C}">
                                <a14:useLocalDpi xmlns:a14="http://schemas.microsoft.com/office/drawing/2010/main" val="0"/>
                              </a:ext>
                            </a:extLst>
                          </a:blip>
                          <a:stretch>
                            <a:fillRect/>
                          </a:stretch>
                        </pic:blipFill>
                        <pic:spPr>
                          <a:xfrm>
                            <a:off x="0" y="0"/>
                            <a:ext cx="1095375" cy="1439272"/>
                          </a:xfrm>
                          <a:prstGeom prst="rect">
                            <a:avLst/>
                          </a:prstGeom>
                        </pic:spPr>
                      </pic:pic>
                    </a:graphicData>
                  </a:graphic>
                </wp:inline>
              </w:drawing>
            </w:r>
          </w:p>
        </w:tc>
      </w:tr>
      <w:tr w:rsidR="00A13302" w:rsidRPr="007D4954" w14:paraId="68810306" w14:textId="77777777" w:rsidTr="00A05B63">
        <w:tc>
          <w:tcPr>
            <w:tcW w:w="5519" w:type="dxa"/>
            <w:gridSpan w:val="3"/>
          </w:tcPr>
          <w:p w14:paraId="1A828A40" w14:textId="267B261B" w:rsidR="00A13302" w:rsidRPr="007D4954" w:rsidRDefault="00D53B52" w:rsidP="00527BAD">
            <w:pPr>
              <w:pStyle w:val="BoxHeader"/>
              <w:rPr>
                <w:noProof/>
              </w:rPr>
            </w:pPr>
            <w:r>
              <w:rPr>
                <w:noProof/>
                <w:lang w:val="en-US"/>
              </w:rPr>
              <w:drawing>
                <wp:inline distT="0" distB="0" distL="0" distR="0" wp14:anchorId="5D71985F" wp14:editId="72F68265">
                  <wp:extent cx="935136" cy="12287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3.jpg"/>
                          <pic:cNvPicPr/>
                        </pic:nvPicPr>
                        <pic:blipFill>
                          <a:blip r:embed="rId74">
                            <a:extLst>
                              <a:ext uri="{28A0092B-C50C-407E-A947-70E740481C1C}">
                                <a14:useLocalDpi xmlns:a14="http://schemas.microsoft.com/office/drawing/2010/main" val="0"/>
                              </a:ext>
                            </a:extLst>
                          </a:blip>
                          <a:stretch>
                            <a:fillRect/>
                          </a:stretch>
                        </pic:blipFill>
                        <pic:spPr>
                          <a:xfrm>
                            <a:off x="0" y="0"/>
                            <a:ext cx="935136" cy="1228725"/>
                          </a:xfrm>
                          <a:prstGeom prst="rect">
                            <a:avLst/>
                          </a:prstGeom>
                        </pic:spPr>
                      </pic:pic>
                    </a:graphicData>
                  </a:graphic>
                </wp:inline>
              </w:drawing>
            </w:r>
            <w:r>
              <w:rPr>
                <w:noProof/>
                <w:lang w:val="en-US"/>
              </w:rPr>
              <w:drawing>
                <wp:inline distT="0" distB="0" distL="0" distR="0" wp14:anchorId="5758E275" wp14:editId="2BB3FB04">
                  <wp:extent cx="1428750" cy="1345407"/>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4.jpg"/>
                          <pic:cNvPicPr/>
                        </pic:nvPicPr>
                        <pic:blipFill>
                          <a:blip r:embed="rId75">
                            <a:extLst>
                              <a:ext uri="{28A0092B-C50C-407E-A947-70E740481C1C}">
                                <a14:useLocalDpi xmlns:a14="http://schemas.microsoft.com/office/drawing/2010/main" val="0"/>
                              </a:ext>
                            </a:extLst>
                          </a:blip>
                          <a:stretch>
                            <a:fillRect/>
                          </a:stretch>
                        </pic:blipFill>
                        <pic:spPr>
                          <a:xfrm>
                            <a:off x="0" y="0"/>
                            <a:ext cx="1428750" cy="1345407"/>
                          </a:xfrm>
                          <a:prstGeom prst="rect">
                            <a:avLst/>
                          </a:prstGeom>
                        </pic:spPr>
                      </pic:pic>
                    </a:graphicData>
                  </a:graphic>
                </wp:inline>
              </w:drawing>
            </w:r>
          </w:p>
        </w:tc>
        <w:tc>
          <w:tcPr>
            <w:tcW w:w="4057" w:type="dxa"/>
            <w:gridSpan w:val="2"/>
          </w:tcPr>
          <w:p w14:paraId="1CFE72A6" w14:textId="65BF0F62" w:rsidR="00A13302" w:rsidRPr="007D4954" w:rsidRDefault="00CD39CF" w:rsidP="00527BAD">
            <w:pPr>
              <w:pStyle w:val="BoxHeader"/>
              <w:rPr>
                <w:noProof/>
              </w:rPr>
            </w:pPr>
            <w:r>
              <w:rPr>
                <w:noProof/>
                <w:lang w:val="en-US"/>
              </w:rPr>
              <w:drawing>
                <wp:inline distT="0" distB="0" distL="0" distR="0" wp14:anchorId="6DBE0A00" wp14:editId="6CDEF261">
                  <wp:extent cx="1228725" cy="1402485"/>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5.jpg"/>
                          <pic:cNvPicPr/>
                        </pic:nvPicPr>
                        <pic:blipFill>
                          <a:blip r:embed="rId76">
                            <a:extLst>
                              <a:ext uri="{28A0092B-C50C-407E-A947-70E740481C1C}">
                                <a14:useLocalDpi xmlns:a14="http://schemas.microsoft.com/office/drawing/2010/main" val="0"/>
                              </a:ext>
                            </a:extLst>
                          </a:blip>
                          <a:stretch>
                            <a:fillRect/>
                          </a:stretch>
                        </pic:blipFill>
                        <pic:spPr>
                          <a:xfrm>
                            <a:off x="0" y="0"/>
                            <a:ext cx="1228725" cy="1402485"/>
                          </a:xfrm>
                          <a:prstGeom prst="rect">
                            <a:avLst/>
                          </a:prstGeom>
                        </pic:spPr>
                      </pic:pic>
                    </a:graphicData>
                  </a:graphic>
                </wp:inline>
              </w:drawing>
            </w:r>
          </w:p>
        </w:tc>
      </w:tr>
      <w:tr w:rsidR="00A13302" w:rsidRPr="007D4954" w14:paraId="05F16B41" w14:textId="77777777" w:rsidTr="00A05B63">
        <w:tc>
          <w:tcPr>
            <w:tcW w:w="9576" w:type="dxa"/>
            <w:gridSpan w:val="5"/>
          </w:tcPr>
          <w:p w14:paraId="385DEA47" w14:textId="77777777" w:rsidR="00A13302" w:rsidRPr="007D4954" w:rsidRDefault="00A13302" w:rsidP="00527BAD">
            <w:pPr>
              <w:pStyle w:val="BoxHeader"/>
              <w:rPr>
                <w:noProof/>
              </w:rPr>
            </w:pPr>
            <w:r w:rsidRPr="007D4954">
              <w:t>Shallow and deep groundwater wells. Proper ground sealing is important to prevent groundwater pollution caused by polluted surface water. Safety related to electrical wires would also be considered during operation</w:t>
            </w:r>
          </w:p>
        </w:tc>
      </w:tr>
      <w:tr w:rsidR="00A13302" w:rsidRPr="007D4954" w14:paraId="690C129C" w14:textId="77777777" w:rsidTr="006966CA">
        <w:trPr>
          <w:trHeight w:val="2012"/>
        </w:trPr>
        <w:tc>
          <w:tcPr>
            <w:tcW w:w="5519" w:type="dxa"/>
            <w:gridSpan w:val="3"/>
          </w:tcPr>
          <w:p w14:paraId="19AC5EB4" w14:textId="6060E464" w:rsidR="00A13302" w:rsidRPr="007D4954" w:rsidRDefault="00CD39CF" w:rsidP="00527BAD">
            <w:pPr>
              <w:pStyle w:val="BoxHeader"/>
              <w:rPr>
                <w:noProof/>
              </w:rPr>
            </w:pPr>
            <w:r>
              <w:rPr>
                <w:noProof/>
                <w:lang w:val="en-US"/>
              </w:rPr>
              <w:drawing>
                <wp:inline distT="0" distB="0" distL="0" distR="0" wp14:anchorId="0026BC01" wp14:editId="7337E288">
                  <wp:extent cx="1514475" cy="1231192"/>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6.jpg"/>
                          <pic:cNvPicPr/>
                        </pic:nvPicPr>
                        <pic:blipFill>
                          <a:blip r:embed="rId77">
                            <a:extLst>
                              <a:ext uri="{28A0092B-C50C-407E-A947-70E740481C1C}">
                                <a14:useLocalDpi xmlns:a14="http://schemas.microsoft.com/office/drawing/2010/main" val="0"/>
                              </a:ext>
                            </a:extLst>
                          </a:blip>
                          <a:stretch>
                            <a:fillRect/>
                          </a:stretch>
                        </pic:blipFill>
                        <pic:spPr>
                          <a:xfrm>
                            <a:off x="0" y="0"/>
                            <a:ext cx="1514632" cy="1231319"/>
                          </a:xfrm>
                          <a:prstGeom prst="rect">
                            <a:avLst/>
                          </a:prstGeom>
                        </pic:spPr>
                      </pic:pic>
                    </a:graphicData>
                  </a:graphic>
                </wp:inline>
              </w:drawing>
            </w:r>
          </w:p>
        </w:tc>
        <w:tc>
          <w:tcPr>
            <w:tcW w:w="4057" w:type="dxa"/>
            <w:gridSpan w:val="2"/>
          </w:tcPr>
          <w:p w14:paraId="04B9DAD0" w14:textId="4D50945E" w:rsidR="00A13302" w:rsidRPr="007D4954" w:rsidRDefault="00CD39CF" w:rsidP="00527BAD">
            <w:pPr>
              <w:pStyle w:val="BoxHeader"/>
              <w:rPr>
                <w:noProof/>
              </w:rPr>
            </w:pPr>
            <w:r>
              <w:rPr>
                <w:noProof/>
                <w:lang w:val="en-US"/>
              </w:rPr>
              <w:drawing>
                <wp:inline distT="0" distB="0" distL="0" distR="0" wp14:anchorId="2758A873" wp14:editId="51D51F62">
                  <wp:extent cx="1599862" cy="139065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7.jpg"/>
                          <pic:cNvPicPr/>
                        </pic:nvPicPr>
                        <pic:blipFill>
                          <a:blip r:embed="rId78">
                            <a:extLst>
                              <a:ext uri="{28A0092B-C50C-407E-A947-70E740481C1C}">
                                <a14:useLocalDpi xmlns:a14="http://schemas.microsoft.com/office/drawing/2010/main" val="0"/>
                              </a:ext>
                            </a:extLst>
                          </a:blip>
                          <a:stretch>
                            <a:fillRect/>
                          </a:stretch>
                        </pic:blipFill>
                        <pic:spPr>
                          <a:xfrm>
                            <a:off x="0" y="0"/>
                            <a:ext cx="1602028" cy="1392533"/>
                          </a:xfrm>
                          <a:prstGeom prst="rect">
                            <a:avLst/>
                          </a:prstGeom>
                        </pic:spPr>
                      </pic:pic>
                    </a:graphicData>
                  </a:graphic>
                </wp:inline>
              </w:drawing>
            </w:r>
          </w:p>
        </w:tc>
      </w:tr>
      <w:tr w:rsidR="00A13302" w:rsidRPr="007D4954" w14:paraId="2D1EFF6E" w14:textId="77777777" w:rsidTr="00A05B63">
        <w:tc>
          <w:tcPr>
            <w:tcW w:w="9576" w:type="dxa"/>
            <w:gridSpan w:val="5"/>
          </w:tcPr>
          <w:p w14:paraId="0F32DB98" w14:textId="00A348D1" w:rsidR="00A13302" w:rsidRPr="007D4954" w:rsidRDefault="00A13302" w:rsidP="00A93863">
            <w:pPr>
              <w:pStyle w:val="BoxHeader"/>
              <w:rPr>
                <w:noProof/>
              </w:rPr>
            </w:pPr>
            <w:r w:rsidRPr="007D4954">
              <w:rPr>
                <w:noProof/>
              </w:rPr>
              <w:t xml:space="preserve">Drainage surrounding houses should be considered when households </w:t>
            </w:r>
            <w:r w:rsidR="00A93863" w:rsidRPr="007D4954">
              <w:rPr>
                <w:noProof/>
              </w:rPr>
              <w:t>hav</w:t>
            </w:r>
            <w:r w:rsidR="00A93863">
              <w:rPr>
                <w:noProof/>
              </w:rPr>
              <w:t>e</w:t>
            </w:r>
            <w:r w:rsidR="00A93863" w:rsidRPr="007D4954">
              <w:rPr>
                <w:noProof/>
              </w:rPr>
              <w:t xml:space="preserve"> </w:t>
            </w:r>
            <w:r w:rsidRPr="007D4954">
              <w:rPr>
                <w:noProof/>
              </w:rPr>
              <w:t>better access to clean water. Drains should be best covered, or cleaned up regularly to prevent mosquito breeding and collection of other disease-transferred agents</w:t>
            </w:r>
          </w:p>
        </w:tc>
      </w:tr>
      <w:tr w:rsidR="00A13302" w:rsidRPr="007D4954" w14:paraId="26BE9578" w14:textId="77777777" w:rsidTr="00A05B63">
        <w:tc>
          <w:tcPr>
            <w:tcW w:w="3354" w:type="dxa"/>
          </w:tcPr>
          <w:p w14:paraId="1939F50E" w14:textId="79F8D7E3" w:rsidR="00A13302" w:rsidRPr="007D4954" w:rsidRDefault="00CD39CF" w:rsidP="00527BAD">
            <w:pPr>
              <w:pStyle w:val="BoxHeader"/>
            </w:pPr>
            <w:r>
              <w:rPr>
                <w:noProof/>
                <w:lang w:val="en-US"/>
              </w:rPr>
              <w:drawing>
                <wp:inline distT="0" distB="0" distL="0" distR="0" wp14:anchorId="5A7F09DD" wp14:editId="360A3559">
                  <wp:extent cx="1076325" cy="13786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7.jpg"/>
                          <pic:cNvPicPr/>
                        </pic:nvPicPr>
                        <pic:blipFill>
                          <a:blip r:embed="rId79">
                            <a:extLst>
                              <a:ext uri="{28A0092B-C50C-407E-A947-70E740481C1C}">
                                <a14:useLocalDpi xmlns:a14="http://schemas.microsoft.com/office/drawing/2010/main" val="0"/>
                              </a:ext>
                            </a:extLst>
                          </a:blip>
                          <a:stretch>
                            <a:fillRect/>
                          </a:stretch>
                        </pic:blipFill>
                        <pic:spPr>
                          <a:xfrm>
                            <a:off x="0" y="0"/>
                            <a:ext cx="1076325" cy="1378663"/>
                          </a:xfrm>
                          <a:prstGeom prst="rect">
                            <a:avLst/>
                          </a:prstGeom>
                        </pic:spPr>
                      </pic:pic>
                    </a:graphicData>
                  </a:graphic>
                </wp:inline>
              </w:drawing>
            </w:r>
          </w:p>
        </w:tc>
        <w:tc>
          <w:tcPr>
            <w:tcW w:w="3160" w:type="dxa"/>
            <w:gridSpan w:val="3"/>
          </w:tcPr>
          <w:p w14:paraId="5F7AE89C" w14:textId="490A3508" w:rsidR="00A13302" w:rsidRPr="007D4954" w:rsidRDefault="00CD39CF" w:rsidP="00527BAD">
            <w:pPr>
              <w:pStyle w:val="BoxHeader"/>
            </w:pPr>
            <w:r>
              <w:rPr>
                <w:noProof/>
                <w:lang w:val="en-US"/>
              </w:rPr>
              <w:drawing>
                <wp:inline distT="0" distB="0" distL="0" distR="0" wp14:anchorId="27A1438F" wp14:editId="02A7088E">
                  <wp:extent cx="1076325" cy="1422728"/>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7.jpg"/>
                          <pic:cNvPicPr/>
                        </pic:nvPicPr>
                        <pic:blipFill>
                          <a:blip r:embed="rId80">
                            <a:extLst>
                              <a:ext uri="{28A0092B-C50C-407E-A947-70E740481C1C}">
                                <a14:useLocalDpi xmlns:a14="http://schemas.microsoft.com/office/drawing/2010/main" val="0"/>
                              </a:ext>
                            </a:extLst>
                          </a:blip>
                          <a:stretch>
                            <a:fillRect/>
                          </a:stretch>
                        </pic:blipFill>
                        <pic:spPr>
                          <a:xfrm>
                            <a:off x="0" y="0"/>
                            <a:ext cx="1076325" cy="1422728"/>
                          </a:xfrm>
                          <a:prstGeom prst="rect">
                            <a:avLst/>
                          </a:prstGeom>
                        </pic:spPr>
                      </pic:pic>
                    </a:graphicData>
                  </a:graphic>
                </wp:inline>
              </w:drawing>
            </w:r>
          </w:p>
        </w:tc>
        <w:tc>
          <w:tcPr>
            <w:tcW w:w="3062" w:type="dxa"/>
          </w:tcPr>
          <w:p w14:paraId="093A904D" w14:textId="49B12E8D" w:rsidR="00A13302" w:rsidRPr="007D4954" w:rsidRDefault="00CD39CF" w:rsidP="00527BAD">
            <w:pPr>
              <w:pStyle w:val="BoxHeader"/>
            </w:pPr>
            <w:r>
              <w:rPr>
                <w:noProof/>
                <w:lang w:val="en-US"/>
              </w:rPr>
              <w:drawing>
                <wp:inline distT="0" distB="0" distL="0" distR="0" wp14:anchorId="2D53A8F9" wp14:editId="1D79AB1B">
                  <wp:extent cx="1761462" cy="1323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7.jpg"/>
                          <pic:cNvPicPr/>
                        </pic:nvPicPr>
                        <pic:blipFill>
                          <a:blip r:embed="rId81">
                            <a:extLst>
                              <a:ext uri="{28A0092B-C50C-407E-A947-70E740481C1C}">
                                <a14:useLocalDpi xmlns:a14="http://schemas.microsoft.com/office/drawing/2010/main" val="0"/>
                              </a:ext>
                            </a:extLst>
                          </a:blip>
                          <a:stretch>
                            <a:fillRect/>
                          </a:stretch>
                        </pic:blipFill>
                        <pic:spPr>
                          <a:xfrm>
                            <a:off x="0" y="0"/>
                            <a:ext cx="1761462" cy="1323975"/>
                          </a:xfrm>
                          <a:prstGeom prst="rect">
                            <a:avLst/>
                          </a:prstGeom>
                        </pic:spPr>
                      </pic:pic>
                    </a:graphicData>
                  </a:graphic>
                </wp:inline>
              </w:drawing>
            </w:r>
          </w:p>
        </w:tc>
      </w:tr>
      <w:tr w:rsidR="00A13302" w:rsidRPr="007D4954" w14:paraId="61E91311" w14:textId="77777777" w:rsidTr="00A05B63">
        <w:tc>
          <w:tcPr>
            <w:tcW w:w="3354" w:type="dxa"/>
          </w:tcPr>
          <w:p w14:paraId="7878D89C" w14:textId="77777777" w:rsidR="00A13302" w:rsidRPr="007D4954" w:rsidRDefault="00A13302" w:rsidP="00527BAD">
            <w:pPr>
              <w:pStyle w:val="BoxHeader"/>
            </w:pPr>
            <w:r w:rsidRPr="007D4954">
              <w:lastRenderedPageBreak/>
              <w:t>Poor toilet design developed by household, least pollution control</w:t>
            </w:r>
          </w:p>
        </w:tc>
        <w:tc>
          <w:tcPr>
            <w:tcW w:w="3160" w:type="dxa"/>
            <w:gridSpan w:val="3"/>
          </w:tcPr>
          <w:p w14:paraId="4F1AC578" w14:textId="77777777" w:rsidR="00A13302" w:rsidRPr="007D4954" w:rsidRDefault="00A13302" w:rsidP="00527BAD">
            <w:pPr>
              <w:pStyle w:val="BoxHeader"/>
            </w:pPr>
            <w:r w:rsidRPr="007D4954">
              <w:t>Dry latrine with simple building structure made of locally available materials</w:t>
            </w:r>
          </w:p>
        </w:tc>
        <w:tc>
          <w:tcPr>
            <w:tcW w:w="3062" w:type="dxa"/>
          </w:tcPr>
          <w:p w14:paraId="51165C8B" w14:textId="77777777" w:rsidR="00A13302" w:rsidRPr="007D4954" w:rsidRDefault="00A13302" w:rsidP="00527BAD">
            <w:pPr>
              <w:pStyle w:val="BoxHeader"/>
            </w:pPr>
            <w:r w:rsidRPr="007D4954">
              <w:t>Permanent toilet building within the boundary of a households but without proper roof</w:t>
            </w:r>
          </w:p>
        </w:tc>
      </w:tr>
      <w:tr w:rsidR="00A13302" w:rsidRPr="007D4954" w14:paraId="59C79900" w14:textId="77777777" w:rsidTr="00A05B63">
        <w:tc>
          <w:tcPr>
            <w:tcW w:w="9576" w:type="dxa"/>
            <w:gridSpan w:val="5"/>
          </w:tcPr>
          <w:p w14:paraId="458D5375" w14:textId="77777777" w:rsidR="00A13302" w:rsidRPr="007D4954" w:rsidRDefault="00A13302" w:rsidP="00527BAD">
            <w:pPr>
              <w:pStyle w:val="BoxHeader"/>
            </w:pPr>
            <w:r w:rsidRPr="007D4954">
              <w:t>Handling of feces pose health risks, awareness raising should cover protective cloths and bodywash after handling</w:t>
            </w:r>
          </w:p>
        </w:tc>
      </w:tr>
      <w:tr w:rsidR="006966CA" w:rsidRPr="007D4954" w14:paraId="78141B19" w14:textId="77777777" w:rsidTr="006966CA">
        <w:tc>
          <w:tcPr>
            <w:tcW w:w="5458" w:type="dxa"/>
            <w:gridSpan w:val="2"/>
          </w:tcPr>
          <w:p w14:paraId="2F1A76F8" w14:textId="69D94D45" w:rsidR="006966CA" w:rsidRPr="007D4954" w:rsidRDefault="006966CA" w:rsidP="00527BAD">
            <w:pPr>
              <w:pStyle w:val="BoxHeader"/>
            </w:pPr>
            <w:r>
              <w:rPr>
                <w:noProof/>
                <w:lang w:val="en-US"/>
              </w:rPr>
              <w:drawing>
                <wp:inline distT="0" distB="0" distL="0" distR="0" wp14:anchorId="50763645" wp14:editId="43A0FE97">
                  <wp:extent cx="1285875" cy="1724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6.jpg"/>
                          <pic:cNvPicPr/>
                        </pic:nvPicPr>
                        <pic:blipFill>
                          <a:blip r:embed="rId82">
                            <a:extLst>
                              <a:ext uri="{28A0092B-C50C-407E-A947-70E740481C1C}">
                                <a14:useLocalDpi xmlns:a14="http://schemas.microsoft.com/office/drawing/2010/main" val="0"/>
                              </a:ext>
                            </a:extLst>
                          </a:blip>
                          <a:stretch>
                            <a:fillRect/>
                          </a:stretch>
                        </pic:blipFill>
                        <pic:spPr>
                          <a:xfrm>
                            <a:off x="0" y="0"/>
                            <a:ext cx="1285875" cy="1724025"/>
                          </a:xfrm>
                          <a:prstGeom prst="rect">
                            <a:avLst/>
                          </a:prstGeom>
                        </pic:spPr>
                      </pic:pic>
                    </a:graphicData>
                  </a:graphic>
                </wp:inline>
              </w:drawing>
            </w:r>
          </w:p>
        </w:tc>
        <w:tc>
          <w:tcPr>
            <w:tcW w:w="4118" w:type="dxa"/>
            <w:gridSpan w:val="3"/>
          </w:tcPr>
          <w:p w14:paraId="2552E47B" w14:textId="59E84F54" w:rsidR="006966CA" w:rsidRPr="007D4954" w:rsidRDefault="006966CA" w:rsidP="00527BAD">
            <w:pPr>
              <w:pStyle w:val="BoxHeader"/>
            </w:pPr>
            <w:r>
              <w:rPr>
                <w:noProof/>
                <w:lang w:val="en-US"/>
              </w:rPr>
              <w:drawing>
                <wp:inline distT="0" distB="0" distL="0" distR="0" wp14:anchorId="403840B0" wp14:editId="49168923">
                  <wp:extent cx="2171700"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 7.jpg"/>
                          <pic:cNvPicPr/>
                        </pic:nvPicPr>
                        <pic:blipFill>
                          <a:blip r:embed="rId83">
                            <a:extLst>
                              <a:ext uri="{28A0092B-C50C-407E-A947-70E740481C1C}">
                                <a14:useLocalDpi xmlns:a14="http://schemas.microsoft.com/office/drawing/2010/main" val="0"/>
                              </a:ext>
                            </a:extLst>
                          </a:blip>
                          <a:stretch>
                            <a:fillRect/>
                          </a:stretch>
                        </pic:blipFill>
                        <pic:spPr>
                          <a:xfrm>
                            <a:off x="0" y="0"/>
                            <a:ext cx="2171700" cy="1619250"/>
                          </a:xfrm>
                          <a:prstGeom prst="rect">
                            <a:avLst/>
                          </a:prstGeom>
                        </pic:spPr>
                      </pic:pic>
                    </a:graphicData>
                  </a:graphic>
                </wp:inline>
              </w:drawing>
            </w:r>
          </w:p>
        </w:tc>
      </w:tr>
      <w:tr w:rsidR="006966CA" w:rsidRPr="007D4954" w14:paraId="2D6E043D" w14:textId="77777777" w:rsidTr="00FB2A8B">
        <w:tc>
          <w:tcPr>
            <w:tcW w:w="9576" w:type="dxa"/>
            <w:gridSpan w:val="5"/>
          </w:tcPr>
          <w:p w14:paraId="366074CF" w14:textId="132D2FE1" w:rsidR="006966CA" w:rsidRPr="007D4954" w:rsidRDefault="006966CA" w:rsidP="00527BAD">
            <w:pPr>
              <w:pStyle w:val="BoxHeader"/>
              <w:rPr>
                <w:noProof/>
              </w:rPr>
            </w:pPr>
            <w:r w:rsidRPr="007D4954">
              <w:rPr>
                <w:noProof/>
              </w:rPr>
              <w:t>IEC materials placed at clinics: dengue fever prevention, hygien</w:t>
            </w:r>
            <w:r w:rsidR="00A93863">
              <w:rPr>
                <w:noProof/>
              </w:rPr>
              <w:t>e</w:t>
            </w:r>
            <w:r w:rsidRPr="007D4954">
              <w:rPr>
                <w:noProof/>
              </w:rPr>
              <w:t xml:space="preserve"> behaviors and house cleaning to prevent diseases</w:t>
            </w:r>
          </w:p>
        </w:tc>
      </w:tr>
    </w:tbl>
    <w:p w14:paraId="2FC41055" w14:textId="0D077C2D" w:rsidR="00A05B63" w:rsidRDefault="00A05B63" w:rsidP="000F154F"/>
    <w:p w14:paraId="5D15165B" w14:textId="479275D3" w:rsidR="007F3969" w:rsidRPr="00873205" w:rsidRDefault="007F3969" w:rsidP="000F154F"/>
    <w:sectPr w:rsidR="007F3969" w:rsidRPr="00873205" w:rsidSect="00A13302">
      <w:pgSz w:w="12240" w:h="15840" w:code="1"/>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C9D4E" w14:textId="77777777" w:rsidR="00D535DF" w:rsidRDefault="00D535DF" w:rsidP="00A7352C">
      <w:pPr>
        <w:spacing w:after="0" w:line="240" w:lineRule="auto"/>
      </w:pPr>
      <w:r>
        <w:separator/>
      </w:r>
    </w:p>
  </w:endnote>
  <w:endnote w:type="continuationSeparator" w:id="0">
    <w:p w14:paraId="75BD7A86" w14:textId="77777777" w:rsidR="00D535DF" w:rsidRDefault="00D535DF" w:rsidP="00A7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00000003" w:usb1="00000000" w:usb2="00010000" w:usb3="00000000" w:csb0="00000001" w:csb1="00000000"/>
  </w:font>
  <w:font w:name="Times-Roman">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942807"/>
      <w:docPartObj>
        <w:docPartGallery w:val="Page Numbers (Bottom of Page)"/>
        <w:docPartUnique/>
      </w:docPartObj>
    </w:sdtPr>
    <w:sdtEndPr>
      <w:rPr>
        <w:noProof/>
      </w:rPr>
    </w:sdtEndPr>
    <w:sdtContent>
      <w:p w14:paraId="25432A0D" w14:textId="4E4F2A15" w:rsidR="00A22615" w:rsidRDefault="00A22615">
        <w:pPr>
          <w:pStyle w:val="Footer"/>
          <w:jc w:val="center"/>
        </w:pPr>
        <w:r>
          <w:fldChar w:fldCharType="begin"/>
        </w:r>
        <w:r>
          <w:instrText xml:space="preserve"> PAGE   \* MERGEFORMAT </w:instrText>
        </w:r>
        <w:r>
          <w:fldChar w:fldCharType="separate"/>
        </w:r>
        <w:r w:rsidR="007E754E">
          <w:rPr>
            <w:noProof/>
          </w:rPr>
          <w:t>113</w:t>
        </w:r>
        <w:r>
          <w:rPr>
            <w:noProof/>
          </w:rPr>
          <w:fldChar w:fldCharType="end"/>
        </w:r>
      </w:p>
    </w:sdtContent>
  </w:sdt>
  <w:p w14:paraId="30CB154B" w14:textId="77777777" w:rsidR="00A22615" w:rsidRDefault="00A22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B5DAA" w14:textId="4AD9B2A8" w:rsidR="00A22615" w:rsidRPr="00E76349" w:rsidRDefault="00A22615" w:rsidP="0011553B">
    <w:pPr>
      <w:pStyle w:val="Footer"/>
      <w:pBdr>
        <w:top w:val="single" w:sz="4" w:space="1" w:color="auto"/>
      </w:pBdr>
      <w:rPr>
        <w:rFonts w:ascii="Times New Roman" w:hAnsi="Times New Roman" w:cs="Times New Roman"/>
        <w:sz w:val="20"/>
      </w:rPr>
    </w:pPr>
    <w:r w:rsidRPr="00E76349">
      <w:rPr>
        <w:rFonts w:ascii="Times New Roman" w:hAnsi="Times New Roman" w:cs="Times New Roman"/>
        <w:sz w:val="20"/>
      </w:rPr>
      <w:tab/>
      <w:t xml:space="preserve">Page </w:t>
    </w:r>
    <w:r w:rsidRPr="00E76349">
      <w:rPr>
        <w:rFonts w:ascii="Times New Roman" w:hAnsi="Times New Roman" w:cs="Times New Roman"/>
        <w:sz w:val="20"/>
      </w:rPr>
      <w:fldChar w:fldCharType="begin"/>
    </w:r>
    <w:r w:rsidRPr="00E76349">
      <w:rPr>
        <w:rFonts w:ascii="Times New Roman" w:hAnsi="Times New Roman" w:cs="Times New Roman"/>
        <w:sz w:val="20"/>
      </w:rPr>
      <w:instrText xml:space="preserve"> PAGE   \* MERGEFORMAT </w:instrText>
    </w:r>
    <w:r w:rsidRPr="00E76349">
      <w:rPr>
        <w:rFonts w:ascii="Times New Roman" w:hAnsi="Times New Roman" w:cs="Times New Roman"/>
        <w:sz w:val="20"/>
      </w:rPr>
      <w:fldChar w:fldCharType="separate"/>
    </w:r>
    <w:r w:rsidR="007E754E">
      <w:rPr>
        <w:rFonts w:ascii="Times New Roman" w:hAnsi="Times New Roman" w:cs="Times New Roman"/>
        <w:noProof/>
        <w:sz w:val="20"/>
      </w:rPr>
      <w:t>122</w:t>
    </w:r>
    <w:r w:rsidRPr="00E76349">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80433" w14:textId="77777777" w:rsidR="00D535DF" w:rsidRDefault="00D535DF" w:rsidP="00A7352C">
      <w:pPr>
        <w:spacing w:after="0" w:line="240" w:lineRule="auto"/>
      </w:pPr>
      <w:r>
        <w:separator/>
      </w:r>
    </w:p>
  </w:footnote>
  <w:footnote w:type="continuationSeparator" w:id="0">
    <w:p w14:paraId="5805D207" w14:textId="77777777" w:rsidR="00D535DF" w:rsidRDefault="00D535DF" w:rsidP="00A7352C">
      <w:pPr>
        <w:spacing w:after="0" w:line="240" w:lineRule="auto"/>
      </w:pPr>
      <w:r>
        <w:continuationSeparator/>
      </w:r>
    </w:p>
  </w:footnote>
  <w:footnote w:id="1">
    <w:p w14:paraId="62992041" w14:textId="589674A2" w:rsidR="00A22615" w:rsidRDefault="00A22615" w:rsidP="00A9796A">
      <w:pPr>
        <w:pStyle w:val="FootnoteText"/>
      </w:pPr>
      <w:r>
        <w:rPr>
          <w:rStyle w:val="FootnoteReference"/>
        </w:rPr>
        <w:footnoteRef/>
      </w:r>
      <w:r>
        <w:t xml:space="preserve"> Site-specific infrastructure may lead to additional pressures on the donor from the community and Government and should therefore be precluded. </w:t>
      </w:r>
    </w:p>
  </w:footnote>
  <w:footnote w:id="2">
    <w:p w14:paraId="43939D1D" w14:textId="2A0076C4" w:rsidR="00A22615" w:rsidRPr="004F1186" w:rsidRDefault="00A22615" w:rsidP="00702A40">
      <w:pPr>
        <w:pStyle w:val="FootnoteText"/>
      </w:pPr>
      <w:r w:rsidRPr="0024433E">
        <w:rPr>
          <w:rStyle w:val="FootnoteReference"/>
        </w:rPr>
        <w:footnoteRef/>
      </w:r>
      <w:r w:rsidRPr="0024433E">
        <w:t xml:space="preserve"> Inclusive design can include</w:t>
      </w:r>
      <w:r>
        <w:t>:</w:t>
      </w:r>
      <w:r w:rsidRPr="0024433E">
        <w:t xml:space="preserve"> simple access improvements for latrines, hand washing points and water supply; sizing latrines appropriately for use</w:t>
      </w:r>
      <w:r>
        <w:t>,</w:t>
      </w:r>
      <w:r w:rsidRPr="0024433E">
        <w:t xml:space="preserve"> and so on. Guidance documents for design are available from a number of different sources including WEDC (Water and Sanitation for Disabled People and other Vulnerable Groups: designing services to improve accessibility, Jones, H.E. and Reed, R.A. WEDC, 2005), WaterAid (</w:t>
      </w:r>
      <w:hyperlink r:id="rId1" w:history="1">
        <w:r w:rsidRPr="0024433E">
          <w:rPr>
            <w:rStyle w:val="Hyperlink"/>
          </w:rPr>
          <w:t>http://www.shareresearch.org/LocalResources/</w:t>
        </w:r>
      </w:hyperlink>
      <w:r w:rsidRPr="0024433E">
        <w:t>Mainstreamingdisabilityandageinginwatersanitationand hygieneprogrammes_1.pdf) and UNICEF.</w:t>
      </w:r>
      <w:r>
        <w:t xml:space="preserve">  </w:t>
      </w:r>
    </w:p>
  </w:footnote>
  <w:footnote w:id="3">
    <w:p w14:paraId="636EA309" w14:textId="550C45CC" w:rsidR="00A22615" w:rsidRPr="00A71DD5" w:rsidRDefault="00A22615">
      <w:pPr>
        <w:pStyle w:val="FootnoteText"/>
        <w:rPr>
          <w:lang w:val="en-US"/>
        </w:rPr>
      </w:pPr>
      <w:r>
        <w:rPr>
          <w:rStyle w:val="FootnoteReference"/>
        </w:rPr>
        <w:footnoteRef/>
      </w:r>
      <w:r>
        <w:t xml:space="preserve"> </w:t>
      </w:r>
      <w:r>
        <w:rPr>
          <w:lang w:val="en-US"/>
        </w:rPr>
        <w:t>Paragraph 8, OP 9.00 Program-for-Results Financing, February 2012.</w:t>
      </w:r>
    </w:p>
  </w:footnote>
  <w:footnote w:id="4">
    <w:p w14:paraId="5CC4E6DD" w14:textId="77777777" w:rsidR="00A22615" w:rsidRPr="00C928B8" w:rsidRDefault="00A22615" w:rsidP="00824D09">
      <w:pPr>
        <w:pStyle w:val="FootnoteText"/>
        <w:rPr>
          <w:sz w:val="16"/>
          <w:szCs w:val="16"/>
        </w:rPr>
      </w:pPr>
      <w:r w:rsidRPr="00C928B8">
        <w:rPr>
          <w:rStyle w:val="FootnoteReference"/>
          <w:sz w:val="16"/>
          <w:szCs w:val="16"/>
        </w:rPr>
        <w:footnoteRef/>
      </w:r>
      <w:r w:rsidRPr="00C928B8">
        <w:rPr>
          <w:sz w:val="16"/>
          <w:szCs w:val="16"/>
        </w:rPr>
        <w:t xml:space="preserve"> </w:t>
      </w:r>
      <w:r w:rsidRPr="00C928B8">
        <w:rPr>
          <w:color w:val="000000"/>
          <w:sz w:val="16"/>
          <w:szCs w:val="16"/>
          <w:lang w:eastAsia="en-GB"/>
        </w:rPr>
        <w:t>Assessed against a threshold of 570 thousand Dong for rural areas</w:t>
      </w:r>
    </w:p>
  </w:footnote>
  <w:footnote w:id="5">
    <w:p w14:paraId="08D98DFF" w14:textId="77777777" w:rsidR="00A22615" w:rsidRPr="00C928B8" w:rsidRDefault="00A22615" w:rsidP="00824D09">
      <w:pPr>
        <w:pStyle w:val="FootnoteText"/>
        <w:rPr>
          <w:sz w:val="16"/>
          <w:szCs w:val="16"/>
        </w:rPr>
      </w:pPr>
      <w:r w:rsidRPr="00C928B8">
        <w:rPr>
          <w:rStyle w:val="FootnoteReference"/>
          <w:sz w:val="16"/>
          <w:szCs w:val="16"/>
        </w:rPr>
        <w:footnoteRef/>
      </w:r>
      <w:r w:rsidRPr="00C928B8">
        <w:rPr>
          <w:sz w:val="16"/>
          <w:szCs w:val="16"/>
        </w:rPr>
        <w:t xml:space="preserve"> General Statistics Office data for 2012</w:t>
      </w:r>
    </w:p>
  </w:footnote>
  <w:footnote w:id="6">
    <w:p w14:paraId="1D291DB8" w14:textId="77777777" w:rsidR="00A22615" w:rsidRPr="00C928B8" w:rsidRDefault="00A22615" w:rsidP="00824D09">
      <w:pPr>
        <w:pStyle w:val="FootnoteText"/>
        <w:rPr>
          <w:sz w:val="16"/>
          <w:szCs w:val="16"/>
        </w:rPr>
      </w:pPr>
      <w:r w:rsidRPr="00C928B8">
        <w:rPr>
          <w:rStyle w:val="FootnoteReference"/>
          <w:sz w:val="16"/>
          <w:szCs w:val="16"/>
        </w:rPr>
        <w:footnoteRef/>
      </w:r>
      <w:r w:rsidRPr="00C928B8">
        <w:rPr>
          <w:sz w:val="16"/>
          <w:szCs w:val="16"/>
        </w:rPr>
        <w:t xml:space="preserve"> Committee on </w:t>
      </w:r>
      <w:r>
        <w:rPr>
          <w:sz w:val="16"/>
          <w:szCs w:val="16"/>
        </w:rPr>
        <w:t>Ethnic Minority</w:t>
      </w:r>
      <w:r w:rsidRPr="00C928B8">
        <w:rPr>
          <w:sz w:val="16"/>
          <w:szCs w:val="16"/>
        </w:rPr>
        <w:t>’s report to MOLISA, 2013.</w:t>
      </w:r>
    </w:p>
  </w:footnote>
  <w:footnote w:id="7">
    <w:p w14:paraId="020D06A1" w14:textId="694C78A9" w:rsidR="00A22615" w:rsidRPr="00192425" w:rsidRDefault="00A22615" w:rsidP="008F7470">
      <w:pPr>
        <w:pStyle w:val="FootnoteText"/>
      </w:pPr>
      <w:r w:rsidRPr="00192425">
        <w:rPr>
          <w:rStyle w:val="FootnoteReference"/>
        </w:rPr>
        <w:footnoteRef/>
      </w:r>
      <w:r w:rsidRPr="00192425">
        <w:t xml:space="preserve"> Does Parental Disability Matter to Child Education? Evidencefrom Vietnam, World Development, 2013</w:t>
      </w:r>
      <w:r>
        <w:t>.</w:t>
      </w:r>
    </w:p>
  </w:footnote>
  <w:footnote w:id="8">
    <w:p w14:paraId="075869DB" w14:textId="292C0DFB" w:rsidR="00A22615" w:rsidRPr="00D72700" w:rsidRDefault="00A22615" w:rsidP="00D72700">
      <w:pPr>
        <w:pStyle w:val="FootnoteText"/>
      </w:pPr>
      <w:r w:rsidRPr="00192425">
        <w:rPr>
          <w:rStyle w:val="FootnoteReference"/>
        </w:rPr>
        <w:footnoteRef/>
      </w:r>
      <w:r w:rsidRPr="00192425">
        <w:t xml:space="preserve"> Spatial Variation in the Disability-Poverty Correlation: Evidence from Vietnam, UCL, 2013</w:t>
      </w:r>
      <w:r>
        <w:t>.</w:t>
      </w:r>
    </w:p>
  </w:footnote>
  <w:footnote w:id="9">
    <w:p w14:paraId="31C6B1C7" w14:textId="1DE25111" w:rsidR="00A22615" w:rsidRDefault="00A22615" w:rsidP="0055478D">
      <w:pPr>
        <w:pStyle w:val="FootnoteText"/>
        <w:spacing w:before="240"/>
        <w:jc w:val="left"/>
      </w:pPr>
      <w:r>
        <w:rPr>
          <w:rStyle w:val="FootnoteReference"/>
        </w:rPr>
        <w:footnoteRef/>
      </w:r>
      <w:r>
        <w:t xml:space="preserve"> World Bank Vietnam Dashboard 2014 (</w:t>
      </w:r>
      <w:r w:rsidRPr="00EE0AA3">
        <w:t>http://sdwebx.worldbank.org/climateportalb/home.cfm?page=country_profile&amp;CCode=VN</w:t>
      </w:r>
      <w:r>
        <w:t>M)</w:t>
      </w:r>
    </w:p>
  </w:footnote>
  <w:footnote w:id="10">
    <w:p w14:paraId="437777BE" w14:textId="493F3A59" w:rsidR="00A22615" w:rsidRDefault="00A22615">
      <w:pPr>
        <w:pStyle w:val="FootnoteText"/>
      </w:pPr>
      <w:r>
        <w:rPr>
          <w:rStyle w:val="FootnoteReference"/>
        </w:rPr>
        <w:footnoteRef/>
      </w:r>
      <w:r>
        <w:t xml:space="preserve"> </w:t>
      </w:r>
      <w:r w:rsidRPr="001C631A">
        <w:t>National Water Sector Profile, 2002</w:t>
      </w:r>
      <w:r>
        <w:t>.</w:t>
      </w:r>
    </w:p>
  </w:footnote>
  <w:footnote w:id="11">
    <w:p w14:paraId="171FA6CA" w14:textId="38C9CDBC" w:rsidR="00A22615" w:rsidRDefault="00A22615">
      <w:pPr>
        <w:pStyle w:val="FootnoteText"/>
      </w:pPr>
      <w:r>
        <w:rPr>
          <w:rStyle w:val="FootnoteReference"/>
        </w:rPr>
        <w:footnoteRef/>
      </w:r>
      <w:r>
        <w:t xml:space="preserve"> </w:t>
      </w:r>
      <w:r w:rsidRPr="00A86CA8">
        <w:t>National Water Sector profile, 2002</w:t>
      </w:r>
    </w:p>
  </w:footnote>
  <w:footnote w:id="12">
    <w:p w14:paraId="2A9D93A2" w14:textId="2831DCD9" w:rsidR="00A22615" w:rsidRDefault="00A22615">
      <w:pPr>
        <w:pStyle w:val="FootnoteText"/>
      </w:pPr>
      <w:r>
        <w:rPr>
          <w:rStyle w:val="FootnoteReference"/>
        </w:rPr>
        <w:footnoteRef/>
      </w:r>
      <w:r>
        <w:t xml:space="preserve"> Water Environment Partnership in Asia (</w:t>
      </w:r>
      <w:r w:rsidRPr="005E5E54">
        <w:t>http://www.wepa-db.net/policies/state/vietnam/waterquality.htm</w:t>
      </w:r>
      <w:r>
        <w:t>)</w:t>
      </w:r>
    </w:p>
  </w:footnote>
  <w:footnote w:id="13">
    <w:p w14:paraId="7626973F" w14:textId="53182CA3" w:rsidR="00A22615" w:rsidRPr="00974D67" w:rsidRDefault="00A22615" w:rsidP="00B269CA">
      <w:pPr>
        <w:spacing w:after="0"/>
        <w:rPr>
          <w:b/>
        </w:rPr>
      </w:pPr>
      <w:r>
        <w:rPr>
          <w:rStyle w:val="FootnoteReference"/>
        </w:rPr>
        <w:footnoteRef/>
      </w:r>
      <w:r w:rsidRPr="00097DC9">
        <w:rPr>
          <w:sz w:val="20"/>
          <w:szCs w:val="20"/>
        </w:rPr>
        <w:t>Hydrogeological report for Central highland region, idm.gov.vn</w:t>
      </w:r>
    </w:p>
  </w:footnote>
  <w:footnote w:id="14">
    <w:p w14:paraId="1653868E" w14:textId="77777777" w:rsidR="00A22615" w:rsidRDefault="00A22615" w:rsidP="007710F7">
      <w:pPr>
        <w:pStyle w:val="FootnoteText"/>
      </w:pPr>
      <w:r>
        <w:rPr>
          <w:rStyle w:val="FootnoteReference"/>
        </w:rPr>
        <w:footnoteRef/>
      </w:r>
      <w:r>
        <w:t xml:space="preserve"> Lamers et al., </w:t>
      </w:r>
      <w:r w:rsidRPr="00033780">
        <w:t>2</w:t>
      </w:r>
      <w:r w:rsidRPr="000A10C2">
        <w:t xml:space="preserve">011, </w:t>
      </w:r>
      <w:r w:rsidRPr="006741C3">
        <w:rPr>
          <w:bCs/>
          <w:lang w:val="en-ZA"/>
        </w:rPr>
        <w:t>Pesticide Pollution in Surface- and Groundwater by Paddy Rice Cultivation: A Case Study from Northern Vietnam</w:t>
      </w:r>
    </w:p>
  </w:footnote>
  <w:footnote w:id="15">
    <w:p w14:paraId="26F6AB30" w14:textId="7C5C742B" w:rsidR="00A22615" w:rsidRDefault="00A22615">
      <w:pPr>
        <w:pStyle w:val="FootnoteText"/>
      </w:pPr>
      <w:r>
        <w:rPr>
          <w:rStyle w:val="FootnoteReference"/>
        </w:rPr>
        <w:footnoteRef/>
      </w:r>
      <w:r>
        <w:t xml:space="preserve"> Most Probable Number (MPN)</w:t>
      </w:r>
    </w:p>
  </w:footnote>
  <w:footnote w:id="16">
    <w:p w14:paraId="3869E457" w14:textId="69C0C365" w:rsidR="00A22615" w:rsidRPr="00840D2A" w:rsidRDefault="00A22615">
      <w:pPr>
        <w:pStyle w:val="FootnoteText"/>
        <w:rPr>
          <w:lang w:val="en-AU"/>
        </w:rPr>
      </w:pPr>
      <w:r>
        <w:rPr>
          <w:rStyle w:val="FootnoteReference"/>
        </w:rPr>
        <w:footnoteRef/>
      </w:r>
      <w:r>
        <w:t xml:space="preserve"> Da Lat WSC, 2011: Updated Environmental Assessment Report, Da Lat Water Supply Project</w:t>
      </w:r>
    </w:p>
  </w:footnote>
  <w:footnote w:id="17">
    <w:p w14:paraId="45144A70" w14:textId="411FC5B4" w:rsidR="00A22615" w:rsidRPr="00B269CA" w:rsidRDefault="00A22615">
      <w:pPr>
        <w:pStyle w:val="FootnoteText"/>
      </w:pPr>
      <w:r>
        <w:rPr>
          <w:rStyle w:val="FootnoteReference"/>
        </w:rPr>
        <w:footnoteRef/>
      </w:r>
      <w:r>
        <w:t xml:space="preserve"> </w:t>
      </w:r>
      <w:r w:rsidRPr="00B269CA">
        <w:t xml:space="preserve">data on E-coli </w:t>
      </w:r>
      <w:r>
        <w:t>contamination of groundwater will be incorporated as it becomes available</w:t>
      </w:r>
    </w:p>
  </w:footnote>
  <w:footnote w:id="18">
    <w:p w14:paraId="68A5EA45" w14:textId="3CD1F489" w:rsidR="00A22615" w:rsidRDefault="00A22615">
      <w:pPr>
        <w:pStyle w:val="FootnoteText"/>
      </w:pPr>
      <w:r>
        <w:rPr>
          <w:rStyle w:val="FootnoteReference"/>
        </w:rPr>
        <w:footnoteRef/>
      </w:r>
      <w:r>
        <w:t xml:space="preserve"> Vietnam Tropical Forest and </w:t>
      </w:r>
      <w:r w:rsidRPr="003924F3">
        <w:rPr>
          <w:lang w:val="en-ZA"/>
        </w:rPr>
        <w:t>Biodiversity Assessment</w:t>
      </w:r>
      <w:r>
        <w:rPr>
          <w:lang w:val="en-ZA"/>
        </w:rPr>
        <w:t>, USAID 2013</w:t>
      </w:r>
    </w:p>
  </w:footnote>
  <w:footnote w:id="19">
    <w:p w14:paraId="53C4C694" w14:textId="2AE39AB1" w:rsidR="00A22615" w:rsidRDefault="00A22615">
      <w:pPr>
        <w:pStyle w:val="FootnoteText"/>
      </w:pPr>
      <w:r>
        <w:rPr>
          <w:rStyle w:val="FootnoteReference"/>
        </w:rPr>
        <w:footnoteRef/>
      </w:r>
      <w:r>
        <w:t xml:space="preserve"> </w:t>
      </w:r>
      <w:r w:rsidRPr="00FF3D93">
        <w:rPr>
          <w:lang w:val="en-ZA"/>
        </w:rPr>
        <w:t>Vietnam Tropical Forest and Biodiversity Assessment, USAID 2013</w:t>
      </w:r>
    </w:p>
  </w:footnote>
  <w:footnote w:id="20">
    <w:p w14:paraId="33BDAF45" w14:textId="61753CE8" w:rsidR="00A22615" w:rsidRDefault="00A22615">
      <w:pPr>
        <w:pStyle w:val="FootnoteText"/>
      </w:pPr>
      <w:r>
        <w:rPr>
          <w:rStyle w:val="FootnoteReference"/>
        </w:rPr>
        <w:footnoteRef/>
      </w:r>
      <w:r>
        <w:t xml:space="preserve"> </w:t>
      </w:r>
      <w:r w:rsidRPr="00A86CA8">
        <w:t>Data based on different sources compiled by</w:t>
      </w:r>
      <w:r>
        <w:t xml:space="preserve"> the</w:t>
      </w:r>
      <w:r w:rsidRPr="00A86CA8">
        <w:t xml:space="preserve"> Fishery Research Institute I, 2003</w:t>
      </w:r>
    </w:p>
  </w:footnote>
  <w:footnote w:id="21">
    <w:p w14:paraId="57C668E0" w14:textId="5B9DD864" w:rsidR="00A22615" w:rsidRDefault="00A22615">
      <w:pPr>
        <w:pStyle w:val="FootnoteText"/>
      </w:pPr>
      <w:r>
        <w:rPr>
          <w:rStyle w:val="FootnoteReference"/>
        </w:rPr>
        <w:footnoteRef/>
      </w:r>
      <w:r>
        <w:t xml:space="preserve"> Vietnam National Hydropower Study</w:t>
      </w:r>
    </w:p>
  </w:footnote>
  <w:footnote w:id="22">
    <w:p w14:paraId="51DBF545" w14:textId="40BFD3EF" w:rsidR="00A22615" w:rsidRDefault="00A22615">
      <w:pPr>
        <w:pStyle w:val="FootnoteText"/>
      </w:pPr>
      <w:r>
        <w:rPr>
          <w:rStyle w:val="FootnoteReference"/>
        </w:rPr>
        <w:footnoteRef/>
      </w:r>
      <w:r>
        <w:t xml:space="preserve"> Mekong Development Research Institute, 54 Ethnic Groups: Why different, 2014</w:t>
      </w:r>
    </w:p>
  </w:footnote>
  <w:footnote w:id="23">
    <w:p w14:paraId="58BC40A5" w14:textId="58192035" w:rsidR="00A22615" w:rsidRPr="00BC78B5" w:rsidRDefault="00A22615" w:rsidP="005322DF">
      <w:pPr>
        <w:pStyle w:val="FootnoteText"/>
        <w:rPr>
          <w:b/>
          <w:lang w:val="en-US"/>
        </w:rPr>
      </w:pPr>
      <w:r>
        <w:rPr>
          <w:rStyle w:val="FootnoteReference"/>
        </w:rPr>
        <w:footnoteRef/>
      </w:r>
      <w:r>
        <w:t xml:space="preserve"> NCERWASS report: </w:t>
      </w:r>
      <w:r w:rsidRPr="00BC78B5">
        <w:rPr>
          <w:lang w:val="en-US"/>
        </w:rPr>
        <w:t>Solutions for improved performance of operation and management of rural piped water schemes</w:t>
      </w:r>
      <w:r>
        <w:rPr>
          <w:lang w:val="en-US"/>
        </w:rPr>
        <w:t>, 2014.</w:t>
      </w:r>
    </w:p>
  </w:footnote>
  <w:footnote w:id="24">
    <w:p w14:paraId="440065CC" w14:textId="6ED8FEEA" w:rsidR="00A22615" w:rsidRPr="00B269CA" w:rsidRDefault="00A22615">
      <w:pPr>
        <w:pStyle w:val="FootnoteText"/>
      </w:pPr>
      <w:r>
        <w:rPr>
          <w:rStyle w:val="FootnoteReference"/>
        </w:rPr>
        <w:footnoteRef/>
      </w:r>
      <w:r>
        <w:t xml:space="preserve"> D</w:t>
      </w:r>
      <w:r w:rsidRPr="00B269CA">
        <w:t xml:space="preserve">ata on </w:t>
      </w:r>
      <w:r>
        <w:t xml:space="preserve"> percent</w:t>
      </w:r>
      <w:r w:rsidRPr="00B269CA">
        <w:t xml:space="preserve"> of schemes that use surface water vs ground water </w:t>
      </w:r>
      <w:r>
        <w:t xml:space="preserve">will be incorporated </w:t>
      </w:r>
      <w:r w:rsidRPr="00B269CA">
        <w:t>once received fr</w:t>
      </w:r>
      <w:r>
        <w:t>om NCERWASS.</w:t>
      </w:r>
    </w:p>
  </w:footnote>
  <w:footnote w:id="25">
    <w:p w14:paraId="0A50F838" w14:textId="0FDEA0BF" w:rsidR="00A22615" w:rsidRDefault="00A22615">
      <w:pPr>
        <w:pStyle w:val="FootnoteText"/>
      </w:pPr>
      <w:r>
        <w:rPr>
          <w:rStyle w:val="FootnoteReference"/>
        </w:rPr>
        <w:footnoteRef/>
      </w:r>
      <w:r>
        <w:t xml:space="preserve"> Mekong Development Research Institute, 54 Ethnic Groups: Why different, 2014.</w:t>
      </w:r>
    </w:p>
  </w:footnote>
  <w:footnote w:id="26">
    <w:p w14:paraId="0321AA35" w14:textId="15B83C50" w:rsidR="00A22615" w:rsidRPr="0078795E" w:rsidRDefault="00A22615" w:rsidP="00916414">
      <w:pPr>
        <w:pStyle w:val="FootnoteText"/>
        <w:rPr>
          <w:rFonts w:ascii="Times New Roman" w:hAnsi="Times New Roman" w:cs="Times New Roman"/>
          <w:sz w:val="16"/>
          <w:szCs w:val="16"/>
        </w:rPr>
      </w:pPr>
      <w:r w:rsidRPr="00AD5A3A">
        <w:rPr>
          <w:rStyle w:val="FootnoteReference"/>
          <w:sz w:val="18"/>
          <w:szCs w:val="18"/>
        </w:rPr>
        <w:footnoteRef/>
      </w:r>
      <w:r w:rsidRPr="00AD5A3A">
        <w:rPr>
          <w:rFonts w:cs="Times New Roman"/>
          <w:sz w:val="18"/>
          <w:szCs w:val="18"/>
        </w:rPr>
        <w:t xml:space="preserve"> Rheinlander </w:t>
      </w:r>
      <w:r w:rsidRPr="003A7856">
        <w:rPr>
          <w:rFonts w:cs="Times New Roman"/>
          <w:i/>
          <w:sz w:val="18"/>
          <w:szCs w:val="18"/>
        </w:rPr>
        <w:t>et al</w:t>
      </w:r>
      <w:r w:rsidRPr="00AD5A3A">
        <w:rPr>
          <w:rFonts w:cs="Times New Roman"/>
          <w:sz w:val="18"/>
          <w:szCs w:val="18"/>
        </w:rPr>
        <w:t xml:space="preserve">. 2010. </w:t>
      </w:r>
      <w:r w:rsidRPr="00AD5A3A">
        <w:rPr>
          <w:rFonts w:cs="Times New Roman"/>
          <w:bCs/>
          <w:sz w:val="18"/>
          <w:szCs w:val="18"/>
        </w:rPr>
        <w:t xml:space="preserve">Hygiene and sanitation among </w:t>
      </w:r>
      <w:r>
        <w:rPr>
          <w:rFonts w:cs="Times New Roman"/>
          <w:bCs/>
          <w:sz w:val="18"/>
          <w:szCs w:val="18"/>
        </w:rPr>
        <w:t>Ethnic Minorities</w:t>
      </w:r>
      <w:r w:rsidRPr="00AD5A3A">
        <w:rPr>
          <w:rFonts w:cs="Times New Roman"/>
          <w:bCs/>
          <w:sz w:val="18"/>
          <w:szCs w:val="18"/>
        </w:rPr>
        <w:t xml:space="preserve"> in Northern Vietnam: Does government promotion match community priorities?</w:t>
      </w:r>
    </w:p>
  </w:footnote>
  <w:footnote w:id="27">
    <w:p w14:paraId="3D8B696D" w14:textId="57EE92B7" w:rsidR="00A22615" w:rsidRPr="00AD5A3A" w:rsidRDefault="00A22615" w:rsidP="00916414">
      <w:pPr>
        <w:pStyle w:val="FootnoteText"/>
        <w:rPr>
          <w:sz w:val="18"/>
          <w:szCs w:val="18"/>
        </w:rPr>
      </w:pPr>
      <w:r w:rsidRPr="00AD5A3A">
        <w:rPr>
          <w:rStyle w:val="FootnoteReference"/>
          <w:sz w:val="18"/>
          <w:szCs w:val="18"/>
        </w:rPr>
        <w:footnoteRef/>
      </w:r>
      <w:r w:rsidRPr="00AD5A3A">
        <w:rPr>
          <w:sz w:val="18"/>
          <w:szCs w:val="18"/>
        </w:rPr>
        <w:t xml:space="preserve"> Xuan </w:t>
      </w:r>
      <w:r w:rsidRPr="003A7856">
        <w:rPr>
          <w:i/>
          <w:sz w:val="18"/>
          <w:szCs w:val="18"/>
        </w:rPr>
        <w:t>et al</w:t>
      </w:r>
      <w:r w:rsidRPr="00AD5A3A">
        <w:rPr>
          <w:sz w:val="18"/>
          <w:szCs w:val="18"/>
        </w:rPr>
        <w:t>. 2012. Sanitation behavior among schoolchildren in a multi-ethnic area of Northern rural Vietnam</w:t>
      </w:r>
      <w:r>
        <w:rPr>
          <w:sz w:val="18"/>
          <w:szCs w:val="18"/>
        </w:rPr>
        <w:t>.</w:t>
      </w:r>
    </w:p>
  </w:footnote>
  <w:footnote w:id="28">
    <w:p w14:paraId="22680358" w14:textId="767F6585" w:rsidR="00A22615" w:rsidRPr="00AD5A3A" w:rsidRDefault="00A22615" w:rsidP="00916414">
      <w:pPr>
        <w:pStyle w:val="FootnoteText"/>
        <w:rPr>
          <w:rFonts w:cs="Times New Roman"/>
          <w:sz w:val="18"/>
          <w:szCs w:val="18"/>
        </w:rPr>
      </w:pPr>
      <w:r w:rsidRPr="00AD5A3A">
        <w:rPr>
          <w:rStyle w:val="FootnoteReference"/>
          <w:sz w:val="18"/>
          <w:szCs w:val="18"/>
        </w:rPr>
        <w:footnoteRef/>
      </w:r>
      <w:r w:rsidRPr="00AD5A3A">
        <w:rPr>
          <w:rFonts w:cs="Times New Roman"/>
          <w:sz w:val="18"/>
          <w:szCs w:val="18"/>
        </w:rPr>
        <w:t xml:space="preserve"> Ministry of Health (</w:t>
      </w:r>
      <w:r>
        <w:rPr>
          <w:rFonts w:cs="Times New Roman"/>
          <w:sz w:val="18"/>
          <w:szCs w:val="18"/>
        </w:rPr>
        <w:t>MoH</w:t>
      </w:r>
      <w:r w:rsidRPr="00AD5A3A">
        <w:rPr>
          <w:rFonts w:cs="Times New Roman"/>
          <w:sz w:val="18"/>
          <w:szCs w:val="18"/>
        </w:rPr>
        <w:t>), UNICEF. 2007. Summary: National Baseline Survey on the Environmental Sanitation and Hygiene Situation in Viet Nam. Hanoi: Ministry of Health and UNICEF.</w:t>
      </w:r>
    </w:p>
  </w:footnote>
  <w:footnote w:id="29">
    <w:p w14:paraId="6B89B382" w14:textId="6E678824" w:rsidR="00A22615" w:rsidRDefault="00A22615" w:rsidP="00824D09">
      <w:pPr>
        <w:pStyle w:val="FootnoteText"/>
      </w:pPr>
      <w:r w:rsidRPr="00AD5A3A">
        <w:rPr>
          <w:rStyle w:val="FootnoteReference"/>
          <w:sz w:val="18"/>
          <w:szCs w:val="18"/>
        </w:rPr>
        <w:footnoteRef/>
      </w:r>
      <w:r w:rsidRPr="00AD5A3A">
        <w:rPr>
          <w:sz w:val="18"/>
          <w:szCs w:val="18"/>
        </w:rPr>
        <w:t xml:space="preserve"> Kar, 2011. </w:t>
      </w:r>
      <w:r w:rsidRPr="00AD5A3A">
        <w:rPr>
          <w:bCs/>
          <w:sz w:val="18"/>
          <w:szCs w:val="18"/>
        </w:rPr>
        <w:t>The Sanitation Profile of Vietnam and Possibilities of Scaling up of CLTS: A Trip Report</w:t>
      </w:r>
      <w:r>
        <w:rPr>
          <w:bCs/>
          <w:sz w:val="18"/>
          <w:szCs w:val="18"/>
        </w:rPr>
        <w:t>.</w:t>
      </w:r>
    </w:p>
  </w:footnote>
  <w:footnote w:id="30">
    <w:p w14:paraId="210A7CCC" w14:textId="2B795056" w:rsidR="00A22615" w:rsidRDefault="00A22615">
      <w:pPr>
        <w:pStyle w:val="FootnoteText"/>
      </w:pPr>
      <w:r>
        <w:rPr>
          <w:rStyle w:val="FootnoteReference"/>
        </w:rPr>
        <w:footnoteRef/>
      </w:r>
      <w:r>
        <w:t xml:space="preserve"> Departing from the norm in a beneficial way</w:t>
      </w:r>
    </w:p>
  </w:footnote>
  <w:footnote w:id="31">
    <w:p w14:paraId="025847B5" w14:textId="77777777" w:rsidR="00A22615" w:rsidRPr="00AD5A3A" w:rsidRDefault="00A22615" w:rsidP="00824D09">
      <w:pPr>
        <w:pStyle w:val="FootnoteText"/>
        <w:rPr>
          <w:sz w:val="18"/>
          <w:szCs w:val="18"/>
        </w:rPr>
      </w:pPr>
      <w:r w:rsidRPr="00AD5A3A">
        <w:rPr>
          <w:rStyle w:val="FootnoteReference"/>
          <w:sz w:val="18"/>
          <w:szCs w:val="18"/>
        </w:rPr>
        <w:footnoteRef/>
      </w:r>
      <w:r w:rsidRPr="00AD5A3A">
        <w:rPr>
          <w:sz w:val="18"/>
          <w:szCs w:val="18"/>
        </w:rPr>
        <w:t xml:space="preserve"> </w:t>
      </w:r>
      <w:r w:rsidRPr="00AD5A3A">
        <w:rPr>
          <w:rFonts w:cs="Times New Roman"/>
          <w:sz w:val="18"/>
          <w:szCs w:val="18"/>
        </w:rPr>
        <w:t xml:space="preserve">Dearden et al, 2002. </w:t>
      </w:r>
      <w:r w:rsidRPr="00AD5A3A">
        <w:rPr>
          <w:rFonts w:cs="Times New Roman"/>
          <w:bCs/>
          <w:sz w:val="18"/>
          <w:szCs w:val="18"/>
        </w:rPr>
        <w:t>What influences health behavior? Learning from caregivers of young children in Viet Nam.</w:t>
      </w:r>
    </w:p>
  </w:footnote>
  <w:footnote w:id="32">
    <w:p w14:paraId="1F690D89" w14:textId="2C1CAA2B" w:rsidR="00A22615" w:rsidRDefault="00A22615" w:rsidP="00A350EB">
      <w:pPr>
        <w:pStyle w:val="FootnoteText"/>
      </w:pPr>
      <w:r>
        <w:rPr>
          <w:rStyle w:val="FootnoteReference"/>
        </w:rPr>
        <w:footnoteRef/>
      </w:r>
      <w:r>
        <w:t xml:space="preserve"> </w:t>
      </w:r>
      <w:r w:rsidRPr="00A86CA8">
        <w:t>National Water Sector profile, 2002</w:t>
      </w:r>
      <w:r>
        <w:t>.</w:t>
      </w:r>
    </w:p>
  </w:footnote>
  <w:footnote w:id="33">
    <w:p w14:paraId="232DD4BF" w14:textId="1066A6DD" w:rsidR="00A22615" w:rsidRDefault="00A22615">
      <w:pPr>
        <w:pStyle w:val="FootnoteText"/>
      </w:pPr>
      <w:r>
        <w:rPr>
          <w:rStyle w:val="FootnoteReference"/>
        </w:rPr>
        <w:footnoteRef/>
      </w:r>
      <w:r>
        <w:t xml:space="preserve"> Based on 210,000 households, 4 persons per household and a consumption of 100 litres per capita per day .</w:t>
      </w:r>
    </w:p>
  </w:footnote>
  <w:footnote w:id="34">
    <w:p w14:paraId="7F8987EA" w14:textId="2E59D1B3" w:rsidR="00A22615" w:rsidRDefault="00A22615">
      <w:pPr>
        <w:pStyle w:val="FootnoteText"/>
      </w:pPr>
      <w:r>
        <w:rPr>
          <w:rStyle w:val="FootnoteReference"/>
        </w:rPr>
        <w:footnoteRef/>
      </w:r>
      <w:r>
        <w:t xml:space="preserve"> </w:t>
      </w:r>
      <w:r w:rsidRPr="00D86A11">
        <w:t>National Water Sector Profile, 2002</w:t>
      </w:r>
      <w:r>
        <w:t>.</w:t>
      </w:r>
    </w:p>
  </w:footnote>
  <w:footnote w:id="35">
    <w:p w14:paraId="3EB6F81B" w14:textId="77777777" w:rsidR="00A22615" w:rsidRPr="006A7D17" w:rsidRDefault="00A22615" w:rsidP="00C77728">
      <w:pPr>
        <w:pStyle w:val="FootnoteText"/>
        <w:rPr>
          <w:rFonts w:ascii="Times New Roman" w:hAnsi="Times New Roman"/>
          <w:lang w:val="en-US"/>
        </w:rPr>
      </w:pPr>
      <w:r w:rsidRPr="006A7D17">
        <w:rPr>
          <w:rStyle w:val="FootnoteReference"/>
          <w:rFonts w:ascii="Times New Roman" w:hAnsi="Times New Roman"/>
        </w:rPr>
        <w:footnoteRef/>
      </w:r>
      <w:r w:rsidRPr="006A7D17">
        <w:rPr>
          <w:rFonts w:ascii="Times New Roman" w:hAnsi="Times New Roman"/>
        </w:rPr>
        <w:t xml:space="preserve"> </w:t>
      </w:r>
      <w:r w:rsidRPr="006A7D17">
        <w:rPr>
          <w:rFonts w:ascii="Times New Roman" w:hAnsi="Times New Roman"/>
          <w:lang w:val="en-US"/>
        </w:rPr>
        <w:t xml:space="preserve">The table was calculated based on Annex 7, Aide-Memoire of October 2014 Mission, </w:t>
      </w:r>
      <w:r w:rsidRPr="006A7D17">
        <w:rPr>
          <w:rFonts w:ascii="Times New Roman" w:hAnsi="Times New Roman"/>
          <w:bCs/>
          <w:color w:val="000000"/>
          <w:lang w:val="en-US"/>
        </w:rPr>
        <w:t>Results-Based Rural Water and Sanitation under the National Target Program</w:t>
      </w:r>
    </w:p>
  </w:footnote>
  <w:footnote w:id="36">
    <w:p w14:paraId="0C590BD0" w14:textId="77777777" w:rsidR="00A22615" w:rsidRDefault="00A22615" w:rsidP="00C77728">
      <w:pPr>
        <w:pStyle w:val="FootnoteText"/>
      </w:pPr>
      <w:r>
        <w:rPr>
          <w:rStyle w:val="FootnoteReference"/>
        </w:rPr>
        <w:footnoteRef/>
      </w:r>
      <w:r>
        <w:t xml:space="preserve"> Study of Rural Water Supply Service Delivery Models In Vietnam, SNV 2010</w:t>
      </w:r>
    </w:p>
  </w:footnote>
  <w:footnote w:id="37">
    <w:p w14:paraId="5AEEAA0C" w14:textId="77777777" w:rsidR="00A22615" w:rsidRPr="006A7D17" w:rsidRDefault="00A22615" w:rsidP="00F071CA">
      <w:pPr>
        <w:pStyle w:val="FootnoteText"/>
        <w:rPr>
          <w:rFonts w:ascii="Times New Roman" w:hAnsi="Times New Roman"/>
        </w:rPr>
      </w:pPr>
      <w:r w:rsidRPr="006A7D17">
        <w:rPr>
          <w:rStyle w:val="FootnoteReference"/>
          <w:rFonts w:ascii="Times New Roman" w:hAnsi="Times New Roman"/>
        </w:rPr>
        <w:footnoteRef/>
      </w:r>
      <w:r w:rsidRPr="006A7D17">
        <w:rPr>
          <w:rFonts w:ascii="Times New Roman" w:hAnsi="Times New Roman"/>
        </w:rPr>
        <w:t xml:space="preserve"> </w:t>
      </w:r>
      <w:r w:rsidRPr="006A7D17">
        <w:rPr>
          <w:rFonts w:ascii="Times New Roman" w:hAnsi="Times New Roman"/>
          <w:lang w:val="en-US"/>
        </w:rPr>
        <w:t xml:space="preserve">This section is heavily drawn from </w:t>
      </w:r>
      <w:r>
        <w:rPr>
          <w:rFonts w:ascii="Times New Roman" w:hAnsi="Times New Roman"/>
        </w:rPr>
        <w:t>MOH</w:t>
      </w:r>
      <w:r w:rsidRPr="006A7D17">
        <w:rPr>
          <w:rFonts w:ascii="Times New Roman" w:hAnsi="Times New Roman"/>
        </w:rPr>
        <w:t xml:space="preserve"> and WSP (2013), Behavioral Determinants of sanitation and hand washing with soap in Vietnam: A review of current studies and behavior change communication material since 2006. </w:t>
      </w:r>
    </w:p>
  </w:footnote>
  <w:footnote w:id="38">
    <w:p w14:paraId="4F26E289" w14:textId="267E5CC4" w:rsidR="00A22615" w:rsidRDefault="00A22615" w:rsidP="00C77728">
      <w:pPr>
        <w:pStyle w:val="FootnoteText"/>
      </w:pPr>
      <w:r>
        <w:rPr>
          <w:rStyle w:val="FootnoteReference"/>
        </w:rPr>
        <w:footnoteRef/>
      </w:r>
      <w:r>
        <w:t xml:space="preserve"> </w:t>
      </w:r>
      <w:r w:rsidRPr="00AD5A3A">
        <w:rPr>
          <w:rFonts w:cs="Times New Roman"/>
          <w:sz w:val="18"/>
          <w:szCs w:val="18"/>
        </w:rPr>
        <w:t xml:space="preserve">Rheinlander et al., 2010. </w:t>
      </w:r>
      <w:r w:rsidRPr="00AD5A3A">
        <w:rPr>
          <w:rFonts w:cs="Times New Roman"/>
          <w:bCs/>
          <w:sz w:val="18"/>
          <w:szCs w:val="18"/>
        </w:rPr>
        <w:t xml:space="preserve">Hygiene and sanitation among </w:t>
      </w:r>
      <w:r>
        <w:rPr>
          <w:rFonts w:cs="Times New Roman"/>
          <w:bCs/>
          <w:sz w:val="18"/>
          <w:szCs w:val="18"/>
        </w:rPr>
        <w:t>Ethnic Minorities</w:t>
      </w:r>
      <w:r w:rsidRPr="00AD5A3A">
        <w:rPr>
          <w:rFonts w:cs="Times New Roman"/>
          <w:bCs/>
          <w:sz w:val="18"/>
          <w:szCs w:val="18"/>
        </w:rPr>
        <w:t xml:space="preserve"> in Northern Vietnam: Does government promotion match community priorities?</w:t>
      </w:r>
    </w:p>
  </w:footnote>
  <w:footnote w:id="39">
    <w:p w14:paraId="21CD6F8C" w14:textId="77777777" w:rsidR="00A22615" w:rsidRPr="006A7D17" w:rsidRDefault="00A22615" w:rsidP="00C77728">
      <w:pPr>
        <w:pStyle w:val="FootnoteText"/>
        <w:rPr>
          <w:rFonts w:ascii="Times New Roman" w:hAnsi="Times New Roman"/>
          <w:lang w:val="en-US"/>
        </w:rPr>
      </w:pPr>
      <w:r w:rsidRPr="006A7D17">
        <w:rPr>
          <w:rStyle w:val="FootnoteReference"/>
          <w:rFonts w:ascii="Times New Roman" w:hAnsi="Times New Roman"/>
        </w:rPr>
        <w:footnoteRef/>
      </w:r>
      <w:r w:rsidRPr="006A7D17">
        <w:rPr>
          <w:rFonts w:ascii="Times New Roman" w:hAnsi="Times New Roman"/>
        </w:rPr>
        <w:t xml:space="preserve"> LFDO</w:t>
      </w:r>
      <w:r w:rsidRPr="006A7D17">
        <w:rPr>
          <w:rFonts w:ascii="Times New Roman" w:hAnsi="Times New Roman"/>
          <w:lang w:val="en-US"/>
        </w:rPr>
        <w:t xml:space="preserve"> – Land Fund Development Organization; </w:t>
      </w:r>
      <w:r w:rsidRPr="006A7D17">
        <w:rPr>
          <w:rFonts w:ascii="Times New Roman" w:hAnsi="Times New Roman"/>
        </w:rPr>
        <w:t>LRO</w:t>
      </w:r>
      <w:r w:rsidRPr="006A7D17">
        <w:rPr>
          <w:rFonts w:ascii="Times New Roman" w:hAnsi="Times New Roman"/>
          <w:lang w:val="en-US"/>
        </w:rPr>
        <w:t xml:space="preserve"> – Land Registration Office; </w:t>
      </w:r>
      <w:r w:rsidRPr="006A7D17">
        <w:rPr>
          <w:rFonts w:ascii="Times New Roman" w:hAnsi="Times New Roman"/>
        </w:rPr>
        <w:t>CRSC</w:t>
      </w:r>
      <w:r w:rsidRPr="006A7D17">
        <w:rPr>
          <w:rFonts w:ascii="Times New Roman" w:hAnsi="Times New Roman"/>
          <w:lang w:val="en-US"/>
        </w:rPr>
        <w:t xml:space="preserve"> – Compensation, Resettlement, and Support Committee.</w:t>
      </w:r>
    </w:p>
  </w:footnote>
  <w:footnote w:id="40">
    <w:p w14:paraId="613D162A" w14:textId="77777777" w:rsidR="00A22615" w:rsidRPr="006A7D17" w:rsidRDefault="00A22615" w:rsidP="00C77728">
      <w:pPr>
        <w:pStyle w:val="FootnoteText"/>
        <w:rPr>
          <w:rFonts w:ascii="Times New Roman" w:hAnsi="Times New Roman"/>
          <w:lang w:val="en-US"/>
        </w:rPr>
      </w:pPr>
      <w:r w:rsidRPr="006A7D17">
        <w:rPr>
          <w:rStyle w:val="FootnoteReference"/>
          <w:rFonts w:ascii="Times New Roman" w:hAnsi="Times New Roman"/>
        </w:rPr>
        <w:footnoteRef/>
      </w:r>
      <w:r w:rsidRPr="006A7D17">
        <w:rPr>
          <w:rFonts w:ascii="Times New Roman" w:hAnsi="Times New Roman"/>
        </w:rPr>
        <w:t xml:space="preserve"> </w:t>
      </w:r>
      <w:r w:rsidRPr="006A7D17">
        <w:rPr>
          <w:rFonts w:ascii="Times New Roman" w:hAnsi="Times New Roman"/>
          <w:lang w:val="en-US"/>
        </w:rPr>
        <w:t xml:space="preserve">For more detail, refer to </w:t>
      </w:r>
      <w:r w:rsidRPr="006A7D17">
        <w:rPr>
          <w:rFonts w:ascii="Times New Roman" w:hAnsi="Times New Roman"/>
        </w:rPr>
        <w:t>decision No. 1270/QD-TTg dated on July 27 2011.</w:t>
      </w:r>
    </w:p>
  </w:footnote>
  <w:footnote w:id="41">
    <w:p w14:paraId="7F882DF5" w14:textId="77777777" w:rsidR="00A22615" w:rsidRPr="006A7D17" w:rsidRDefault="00A22615" w:rsidP="00C77728">
      <w:pPr>
        <w:pStyle w:val="FootnoteText"/>
        <w:rPr>
          <w:rFonts w:ascii="Times New Roman" w:hAnsi="Times New Roman"/>
          <w:lang w:val="en-US"/>
        </w:rPr>
      </w:pPr>
      <w:r w:rsidRPr="006A7D17">
        <w:rPr>
          <w:rStyle w:val="FootnoteReference"/>
          <w:rFonts w:ascii="Times New Roman" w:hAnsi="Times New Roman"/>
        </w:rPr>
        <w:footnoteRef/>
      </w:r>
      <w:r w:rsidRPr="006A7D17">
        <w:rPr>
          <w:rFonts w:ascii="Times New Roman" w:hAnsi="Times New Roman"/>
        </w:rPr>
        <w:t xml:space="preserve"> </w:t>
      </w:r>
      <w:r w:rsidRPr="006A7D17">
        <w:rPr>
          <w:rFonts w:ascii="Times New Roman" w:hAnsi="Times New Roman"/>
          <w:lang w:val="en-US"/>
        </w:rPr>
        <w:t xml:space="preserve">For more detail, refer to decision No. 449/QD-TTg date on March 12, 2013 </w:t>
      </w:r>
    </w:p>
  </w:footnote>
  <w:footnote w:id="42">
    <w:p w14:paraId="26581501" w14:textId="77777777" w:rsidR="00A22615" w:rsidRPr="00905128" w:rsidRDefault="00A22615" w:rsidP="00C77728">
      <w:pPr>
        <w:pStyle w:val="FootnoteText"/>
        <w:rPr>
          <w:lang w:val="en-US"/>
        </w:rPr>
      </w:pPr>
      <w:r w:rsidRPr="00905128">
        <w:rPr>
          <w:rStyle w:val="FootnoteReference"/>
        </w:rPr>
        <w:footnoteRef/>
      </w:r>
      <w:r w:rsidRPr="00905128">
        <w:t xml:space="preserve"> </w:t>
      </w:r>
      <w:r w:rsidRPr="00905128">
        <w:rPr>
          <w:lang w:val="en-US"/>
        </w:rPr>
        <w:t xml:space="preserve">For further details, refer to decree No 24/2014/ND-CP dated April 4, 2014 on the organizational regulations for functional departments of Provincial/City People Committee. </w:t>
      </w:r>
    </w:p>
  </w:footnote>
  <w:footnote w:id="43">
    <w:p w14:paraId="1C2A8ABA" w14:textId="77777777" w:rsidR="00A22615" w:rsidRPr="00905128" w:rsidRDefault="00A22615" w:rsidP="00C77728">
      <w:pPr>
        <w:pStyle w:val="FootnoteText"/>
      </w:pPr>
      <w:r w:rsidRPr="00905128">
        <w:rPr>
          <w:rStyle w:val="FootnoteReference"/>
        </w:rPr>
        <w:footnoteRef/>
      </w:r>
      <w:r w:rsidRPr="00905128">
        <w:t xml:space="preserve"> Article 2, </w:t>
      </w:r>
      <w:r w:rsidRPr="00905128">
        <w:rPr>
          <w:lang w:val="en-US"/>
        </w:rPr>
        <w:t>2013</w:t>
      </w:r>
      <w:r w:rsidRPr="00905128">
        <w:t xml:space="preserve"> Constitution. </w:t>
      </w:r>
    </w:p>
  </w:footnote>
  <w:footnote w:id="44">
    <w:p w14:paraId="2718C05D" w14:textId="77777777" w:rsidR="00A22615" w:rsidRPr="00905128" w:rsidRDefault="00A22615" w:rsidP="00C77728">
      <w:pPr>
        <w:pStyle w:val="FootnoteText"/>
        <w:rPr>
          <w:lang w:val="en-US"/>
        </w:rPr>
      </w:pPr>
      <w:r w:rsidRPr="00905128">
        <w:rPr>
          <w:rStyle w:val="FootnoteReference"/>
        </w:rPr>
        <w:footnoteRef/>
      </w:r>
      <w:r w:rsidRPr="00905128">
        <w:t xml:space="preserve"> </w:t>
      </w:r>
      <w:r w:rsidRPr="00905128">
        <w:rPr>
          <w:lang w:val="en-US"/>
        </w:rPr>
        <w:t>Article 25, 2013 Constitution</w:t>
      </w:r>
    </w:p>
  </w:footnote>
  <w:footnote w:id="45">
    <w:p w14:paraId="7B986B80" w14:textId="77777777" w:rsidR="00A22615" w:rsidRPr="006A7D17" w:rsidRDefault="00A22615" w:rsidP="00C77728">
      <w:pPr>
        <w:spacing w:after="0" w:line="240" w:lineRule="auto"/>
        <w:rPr>
          <w:rFonts w:ascii="Times New Roman" w:hAnsi="Times New Roman" w:cs="Times New Roman"/>
          <w:szCs w:val="20"/>
        </w:rPr>
      </w:pPr>
      <w:r w:rsidRPr="00905128">
        <w:rPr>
          <w:rStyle w:val="FootnoteReference"/>
          <w:rFonts w:cs="Times New Roman"/>
        </w:rPr>
        <w:footnoteRef/>
      </w:r>
      <w:r w:rsidRPr="00905128">
        <w:rPr>
          <w:rFonts w:cs="Times New Roman"/>
          <w:szCs w:val="20"/>
        </w:rPr>
        <w:t xml:space="preserve"> </w:t>
      </w:r>
      <w:r w:rsidRPr="00905128">
        <w:rPr>
          <w:rFonts w:cs="Times New Roman"/>
          <w:sz w:val="20"/>
          <w:szCs w:val="20"/>
        </w:rPr>
        <w:t>Duong Minh Nhut (2005), Grassroots Democracy in Vietnamese communes, Research paper for the Centre for Democratic Institutions, Research School of Social Sciences, The Australian National University.</w:t>
      </w:r>
    </w:p>
  </w:footnote>
  <w:footnote w:id="46">
    <w:p w14:paraId="216104CA" w14:textId="77777777" w:rsidR="00A22615" w:rsidRPr="006A7D17" w:rsidRDefault="00A22615" w:rsidP="00C77728">
      <w:pPr>
        <w:pStyle w:val="FootnoteText"/>
        <w:rPr>
          <w:rFonts w:ascii="Times New Roman" w:hAnsi="Times New Roman"/>
          <w:lang w:val="en-US"/>
        </w:rPr>
      </w:pPr>
      <w:r w:rsidRPr="006A7D17">
        <w:rPr>
          <w:rStyle w:val="FootnoteReference"/>
          <w:rFonts w:ascii="Times New Roman" w:hAnsi="Times New Roman"/>
        </w:rPr>
        <w:footnoteRef/>
      </w:r>
      <w:r w:rsidRPr="006A7D17">
        <w:rPr>
          <w:rFonts w:ascii="Times New Roman" w:hAnsi="Times New Roman"/>
        </w:rPr>
        <w:t xml:space="preserve"> </w:t>
      </w:r>
      <w:r w:rsidRPr="006A7D17">
        <w:rPr>
          <w:rFonts w:ascii="Times New Roman" w:hAnsi="Times New Roman"/>
          <w:lang w:val="en-US"/>
        </w:rPr>
        <w:t>Article 28, 2013 Constitution</w:t>
      </w:r>
    </w:p>
  </w:footnote>
  <w:footnote w:id="47">
    <w:p w14:paraId="22017374" w14:textId="77777777" w:rsidR="00A22615" w:rsidRPr="006A7D17" w:rsidRDefault="00A22615" w:rsidP="00C77728">
      <w:pPr>
        <w:pStyle w:val="FootnoteText"/>
        <w:rPr>
          <w:rFonts w:ascii="Times New Roman" w:hAnsi="Times New Roman"/>
          <w:lang w:val="en-US"/>
        </w:rPr>
      </w:pPr>
      <w:r w:rsidRPr="006A7D17">
        <w:rPr>
          <w:rStyle w:val="FootnoteReference"/>
          <w:rFonts w:ascii="Times New Roman" w:hAnsi="Times New Roman"/>
        </w:rPr>
        <w:footnoteRef/>
      </w:r>
      <w:r w:rsidRPr="006A7D17">
        <w:rPr>
          <w:rFonts w:ascii="Times New Roman" w:hAnsi="Times New Roman"/>
        </w:rPr>
        <w:t xml:space="preserve"> </w:t>
      </w:r>
      <w:r w:rsidRPr="006A7D17">
        <w:rPr>
          <w:rFonts w:ascii="Times New Roman" w:hAnsi="Times New Roman"/>
          <w:lang w:val="en-US"/>
        </w:rPr>
        <w:t>Decision No 366/QD-TTg dated March 31, 2012 on the approval of National Target Program on Rural Water Supply and Environment Sanitation in 2012-2015.</w:t>
      </w:r>
    </w:p>
  </w:footnote>
  <w:footnote w:id="48">
    <w:p w14:paraId="2CB6FA37" w14:textId="77777777" w:rsidR="00A22615" w:rsidRPr="006A7D17" w:rsidRDefault="00A22615" w:rsidP="00C77728">
      <w:pPr>
        <w:pStyle w:val="FootnoteText"/>
        <w:rPr>
          <w:rFonts w:ascii="Times New Roman" w:hAnsi="Times New Roman"/>
          <w:lang w:val="en-US"/>
        </w:rPr>
      </w:pPr>
      <w:r w:rsidRPr="006A7D17">
        <w:rPr>
          <w:rStyle w:val="FootnoteReference"/>
          <w:rFonts w:ascii="Times New Roman" w:hAnsi="Times New Roman"/>
        </w:rPr>
        <w:footnoteRef/>
      </w:r>
      <w:r w:rsidRPr="006A7D17">
        <w:rPr>
          <w:rFonts w:ascii="Times New Roman" w:hAnsi="Times New Roman"/>
        </w:rPr>
        <w:t xml:space="preserve"> </w:t>
      </w:r>
      <w:r w:rsidRPr="006A7D17">
        <w:rPr>
          <w:rFonts w:ascii="Times New Roman" w:hAnsi="Times New Roman"/>
          <w:lang w:val="en-US"/>
        </w:rPr>
        <w:t xml:space="preserve">Document No. 50/BC-TCTL-QLNN of MARD dated March 31, 2014 on the implementation results in 2013 of Rural Water Supply and Sanitation Program for Results in 8 Red River Delta Provinces. </w:t>
      </w:r>
    </w:p>
  </w:footnote>
  <w:footnote w:id="49">
    <w:p w14:paraId="214E6373" w14:textId="77777777" w:rsidR="00A22615" w:rsidRPr="006A7D17" w:rsidRDefault="00A22615" w:rsidP="00C77728">
      <w:pPr>
        <w:pStyle w:val="FootnoteText"/>
        <w:rPr>
          <w:rFonts w:ascii="Times New Roman" w:hAnsi="Times New Roman"/>
        </w:rPr>
      </w:pPr>
      <w:r w:rsidRPr="006A7D17">
        <w:rPr>
          <w:rStyle w:val="FootnoteReference"/>
          <w:rFonts w:ascii="Times New Roman" w:hAnsi="Times New Roman"/>
        </w:rPr>
        <w:footnoteRef/>
      </w:r>
      <w:r w:rsidRPr="006A7D17">
        <w:rPr>
          <w:rFonts w:ascii="Times New Roman" w:hAnsi="Times New Roman"/>
        </w:rPr>
        <w:t xml:space="preserve"> For more detail discussion, please refer to: The World Bank (2011), Compulsory Land Acquisition and Voluntary Land Conversion in Vietnam: The conceptual approach, land valuation and grievance redress mechanism, Ha Noi 2011.</w:t>
      </w:r>
    </w:p>
  </w:footnote>
  <w:footnote w:id="50">
    <w:p w14:paraId="5749EF9E" w14:textId="77777777" w:rsidR="00A22615" w:rsidRPr="006A7D17" w:rsidRDefault="00A22615" w:rsidP="00C77728">
      <w:pPr>
        <w:pStyle w:val="FootnoteText"/>
        <w:rPr>
          <w:rFonts w:ascii="Times New Roman" w:hAnsi="Times New Roman"/>
        </w:rPr>
      </w:pPr>
      <w:r w:rsidRPr="006A7D17">
        <w:rPr>
          <w:rStyle w:val="FootnoteReference"/>
          <w:rFonts w:ascii="Times New Roman" w:hAnsi="Times New Roman"/>
        </w:rPr>
        <w:footnoteRef/>
      </w:r>
      <w:r w:rsidRPr="006A7D17">
        <w:rPr>
          <w:rFonts w:ascii="Times New Roman" w:hAnsi="Times New Roman"/>
        </w:rPr>
        <w:t xml:space="preserve"> CEMA and UN (2009), Reviewing the past, responding to new challenges: Mid-term review of Programme 135-II, 2006-2008, Hanoi, Vietnam.</w:t>
      </w:r>
    </w:p>
  </w:footnote>
  <w:footnote w:id="51">
    <w:p w14:paraId="4A7A6D1E" w14:textId="77777777" w:rsidR="00A22615" w:rsidRPr="006A7D17" w:rsidRDefault="00A22615" w:rsidP="00C77728">
      <w:pPr>
        <w:pStyle w:val="FootnoteText"/>
        <w:rPr>
          <w:rFonts w:ascii="Times New Roman" w:hAnsi="Times New Roman"/>
        </w:rPr>
      </w:pPr>
      <w:r w:rsidRPr="006A7D17">
        <w:rPr>
          <w:rStyle w:val="FootnoteReference"/>
          <w:rFonts w:ascii="Times New Roman" w:hAnsi="Times New Roman"/>
        </w:rPr>
        <w:footnoteRef/>
      </w:r>
      <w:r w:rsidRPr="006A7D17">
        <w:rPr>
          <w:rFonts w:ascii="Times New Roman" w:hAnsi="Times New Roman"/>
        </w:rPr>
        <w:t xml:space="preserve"> For more information, refer to final evaluation report of “Northern Mountains Poverty Reduction Project” (NMPRP) submitted by CIEM in June 2008.</w:t>
      </w:r>
    </w:p>
  </w:footnote>
  <w:footnote w:id="52">
    <w:p w14:paraId="55B9073E" w14:textId="77777777" w:rsidR="00A22615" w:rsidRPr="006A7D17" w:rsidRDefault="00A22615" w:rsidP="00C77728">
      <w:pPr>
        <w:pStyle w:val="FootnoteText"/>
        <w:rPr>
          <w:rFonts w:ascii="Times New Roman" w:hAnsi="Times New Roman"/>
        </w:rPr>
      </w:pPr>
      <w:r w:rsidRPr="006A7D17">
        <w:rPr>
          <w:rStyle w:val="FootnoteReference"/>
          <w:rFonts w:ascii="Times New Roman" w:hAnsi="Times New Roman"/>
        </w:rPr>
        <w:footnoteRef/>
      </w:r>
      <w:r w:rsidRPr="006A7D17">
        <w:rPr>
          <w:rFonts w:ascii="Times New Roman" w:hAnsi="Times New Roman"/>
        </w:rPr>
        <w:t xml:space="preserve"> MOLISA and UN (2009), Reviewing the past, responding to new challenges: Mid-term review of National Target Program for Poverty Reduction, 2006-2008, Hanoi, Vietnam.</w:t>
      </w:r>
    </w:p>
  </w:footnote>
  <w:footnote w:id="53">
    <w:p w14:paraId="56C8F498" w14:textId="77777777" w:rsidR="00A22615" w:rsidRDefault="00A22615" w:rsidP="008E6490">
      <w:pPr>
        <w:pStyle w:val="FootnoteText"/>
      </w:pPr>
      <w:r>
        <w:rPr>
          <w:rStyle w:val="FootnoteReference"/>
        </w:rPr>
        <w:footnoteRef/>
      </w:r>
      <w:r>
        <w:t xml:space="preserve"> Site specific infrastructure may lead to additional pressures on the donor from the community and Government and should therefore be precluded. </w:t>
      </w:r>
    </w:p>
  </w:footnote>
  <w:footnote w:id="54">
    <w:p w14:paraId="3BA2FB60" w14:textId="37031F11" w:rsidR="00A22615" w:rsidRPr="004F1186" w:rsidRDefault="00A22615">
      <w:pPr>
        <w:pStyle w:val="FootnoteText"/>
      </w:pPr>
      <w:r w:rsidRPr="00702A40">
        <w:rPr>
          <w:rStyle w:val="FootnoteReference"/>
        </w:rPr>
        <w:footnoteRef/>
      </w:r>
      <w:r w:rsidRPr="00702A40">
        <w:t xml:space="preserve"> Inclusive design can include; simple access improvements for latrines, hand washing points and water supply; sizing latrines appropriately for use and so on. Guidance documents for design are available from a number of different sources including WEDC (Water and Sanitation for Disabled People and other Vulnerable Groups: designing services to improve accessibility,  Jones, H.E. and Reed, R.A. WEDC, 2005), WaterAid (</w:t>
      </w:r>
      <w:hyperlink r:id="rId2" w:history="1">
        <w:r w:rsidRPr="00702A40">
          <w:rPr>
            <w:rStyle w:val="Hyperlink"/>
          </w:rPr>
          <w:t>http://www.shareresearch.org/LocalResources/</w:t>
        </w:r>
      </w:hyperlink>
      <w:r w:rsidRPr="00702A40">
        <w:t>Mainstreamingdisabilityandageinginwatersanitationand hygieneprogrammes_1.pdf) and UNICEF.</w:t>
      </w:r>
      <w:r>
        <w:t xml:space="preserve">  </w:t>
      </w:r>
    </w:p>
  </w:footnote>
  <w:footnote w:id="55">
    <w:p w14:paraId="0344C6EC" w14:textId="241648FF" w:rsidR="00A22615" w:rsidRPr="00955B18" w:rsidRDefault="00A22615">
      <w:pPr>
        <w:pStyle w:val="FootnoteText"/>
        <w:rPr>
          <w:lang w:val="en-US"/>
        </w:rPr>
      </w:pPr>
      <w:r>
        <w:rPr>
          <w:rStyle w:val="FootnoteReference"/>
        </w:rPr>
        <w:footnoteRef/>
      </w:r>
      <w:r>
        <w:t xml:space="preserve"> </w:t>
      </w:r>
      <w:r>
        <w:rPr>
          <w:lang w:val="en-US"/>
        </w:rPr>
        <w:t>Paragraph 20, BP 9.00 Program-for-Results Financing, February 2012.</w:t>
      </w:r>
    </w:p>
  </w:footnote>
  <w:footnote w:id="56">
    <w:p w14:paraId="5CB770E6" w14:textId="2E2F9251" w:rsidR="00A22615" w:rsidRPr="003634A6" w:rsidRDefault="00A22615">
      <w:pPr>
        <w:pStyle w:val="FootnoteText"/>
        <w:rPr>
          <w:lang w:val="en-US"/>
        </w:rPr>
      </w:pPr>
      <w:r>
        <w:rPr>
          <w:rStyle w:val="FootnoteReference"/>
        </w:rPr>
        <w:footnoteRef/>
      </w:r>
      <w:r>
        <w:t xml:space="preserve"> </w:t>
      </w:r>
      <w:r>
        <w:rPr>
          <w:lang w:val="en-US"/>
        </w:rPr>
        <w:t xml:space="preserve">Many sections in this annex were taken directly from </w:t>
      </w:r>
      <w:r w:rsidRPr="003634A6">
        <w:rPr>
          <w:i/>
        </w:rPr>
        <w:t>Mekong Development Research Institute, 54 Ethnic Groups: Why different, 2014</w:t>
      </w:r>
    </w:p>
  </w:footnote>
  <w:footnote w:id="57">
    <w:p w14:paraId="78F0B293" w14:textId="77777777" w:rsidR="00A22615" w:rsidRDefault="00A22615"/>
    <w:p w14:paraId="5D6ABB30" w14:textId="77777777" w:rsidR="00A22615" w:rsidRDefault="00A226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179B1" w14:textId="141C8FE8" w:rsidR="00A22615" w:rsidRPr="00F27F07" w:rsidRDefault="00A22615" w:rsidP="00F27F07">
    <w:pPr>
      <w:pStyle w:val="Header"/>
      <w:pBdr>
        <w:bottom w:val="single" w:sz="4" w:space="1" w:color="auto"/>
      </w:pBdr>
    </w:pPr>
    <w:r>
      <w:t xml:space="preserve">RB-Scaling up Sanitation and Rural Water Supply Program </w:t>
    </w:r>
    <w:r>
      <w:tab/>
      <w:t>ESSA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DCC"/>
    <w:multiLevelType w:val="hybridMultilevel"/>
    <w:tmpl w:val="EBCC7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D32864"/>
    <w:multiLevelType w:val="hybridMultilevel"/>
    <w:tmpl w:val="1BEEFF5E"/>
    <w:lvl w:ilvl="0" w:tplc="D9AAF112">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C6797"/>
    <w:multiLevelType w:val="hybridMultilevel"/>
    <w:tmpl w:val="9892BC7E"/>
    <w:lvl w:ilvl="0" w:tplc="8B363D5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80F77"/>
    <w:multiLevelType w:val="hybridMultilevel"/>
    <w:tmpl w:val="D53C1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6148BF"/>
    <w:multiLevelType w:val="hybridMultilevel"/>
    <w:tmpl w:val="CCF21F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506DC5"/>
    <w:multiLevelType w:val="hybridMultilevel"/>
    <w:tmpl w:val="EEB887B6"/>
    <w:lvl w:ilvl="0" w:tplc="04090001">
      <w:start w:val="1"/>
      <w:numFmt w:val="bullet"/>
      <w:lvlText w:val=""/>
      <w:lvlJc w:val="left"/>
      <w:pPr>
        <w:ind w:left="502" w:hanging="360"/>
      </w:pPr>
      <w:rPr>
        <w:rFonts w:ascii="Symbol" w:hAnsi="Symbol" w:hint="default"/>
        <w:b w:val="0"/>
        <w:i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057C109A"/>
    <w:multiLevelType w:val="hybridMultilevel"/>
    <w:tmpl w:val="6C4E6390"/>
    <w:lvl w:ilvl="0" w:tplc="5AC838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9120DD"/>
    <w:multiLevelType w:val="hybridMultilevel"/>
    <w:tmpl w:val="C75CD112"/>
    <w:lvl w:ilvl="0" w:tplc="8B363D56">
      <w:start w:val="1"/>
      <w:numFmt w:val="bullet"/>
      <w:lvlText w:val=""/>
      <w:lvlJc w:val="left"/>
      <w:pPr>
        <w:ind w:left="502" w:hanging="360"/>
      </w:pPr>
      <w:rPr>
        <w:rFonts w:ascii="Symbol" w:hAnsi="Symbol" w:hint="default"/>
        <w:b w:val="0"/>
        <w:i w:val="0"/>
        <w:sz w:val="22"/>
        <w:szCs w:val="22"/>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77F092D"/>
    <w:multiLevelType w:val="multilevel"/>
    <w:tmpl w:val="3F14377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9FD2F00"/>
    <w:multiLevelType w:val="hybridMultilevel"/>
    <w:tmpl w:val="897CD3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80698"/>
    <w:multiLevelType w:val="hybridMultilevel"/>
    <w:tmpl w:val="DFA67ECC"/>
    <w:lvl w:ilvl="0" w:tplc="DB90C592">
      <w:start w:val="1"/>
      <w:numFmt w:val="decimal"/>
      <w:pStyle w:val="ListParagraph"/>
      <w:lvlText w:val="%1."/>
      <w:lvlJc w:val="left"/>
      <w:pPr>
        <w:ind w:left="502" w:hanging="360"/>
      </w:pPr>
      <w:rPr>
        <w:rFonts w:hint="default"/>
        <w:b w:val="0"/>
        <w:i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243534DA"/>
    <w:multiLevelType w:val="hybridMultilevel"/>
    <w:tmpl w:val="A770EDCC"/>
    <w:lvl w:ilvl="0" w:tplc="08090001">
      <w:start w:val="1"/>
      <w:numFmt w:val="bullet"/>
      <w:lvlText w:val=""/>
      <w:lvlJc w:val="left"/>
      <w:pPr>
        <w:ind w:left="502" w:hanging="360"/>
      </w:pPr>
      <w:rPr>
        <w:rFonts w:ascii="Symbol" w:hAnsi="Symbol" w:hint="default"/>
        <w:b w:val="0"/>
        <w:i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25FD1553"/>
    <w:multiLevelType w:val="hybridMultilevel"/>
    <w:tmpl w:val="6882E198"/>
    <w:lvl w:ilvl="0" w:tplc="D36EBE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628E7"/>
    <w:multiLevelType w:val="hybridMultilevel"/>
    <w:tmpl w:val="9CD64638"/>
    <w:lvl w:ilvl="0" w:tplc="1986782C">
      <w:start w:val="1"/>
      <w:numFmt w:val="lowerRoman"/>
      <w:lvlText w:val="(%1)"/>
      <w:lvlJc w:val="left"/>
      <w:pPr>
        <w:ind w:left="1800" w:hanging="360"/>
      </w:pPr>
      <w:rPr>
        <w:rFonts w:hint="default"/>
      </w:rPr>
    </w:lvl>
    <w:lvl w:ilvl="1" w:tplc="91BC46FE">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91C543B"/>
    <w:multiLevelType w:val="hybridMultilevel"/>
    <w:tmpl w:val="C3E84F16"/>
    <w:lvl w:ilvl="0" w:tplc="97C6040E">
      <w:start w:val="1"/>
      <w:numFmt w:val="decimal"/>
      <w:pStyle w:val="MainPara"/>
      <w:lvlText w:val="%1."/>
      <w:lvlJc w:val="left"/>
      <w:pPr>
        <w:ind w:left="0" w:firstLine="0"/>
      </w:pPr>
      <w:rPr>
        <w:rFonts w:ascii="Times New Roman" w:hAnsi="Times New Roman" w:cs="Times New Roman" w:hint="default"/>
        <w:b w:val="0"/>
        <w:sz w:val="24"/>
        <w:szCs w:val="24"/>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2B5E7338"/>
    <w:multiLevelType w:val="hybridMultilevel"/>
    <w:tmpl w:val="1C2AC766"/>
    <w:lvl w:ilvl="0" w:tplc="04090001">
      <w:start w:val="1"/>
      <w:numFmt w:val="bullet"/>
      <w:lvlText w:val=""/>
      <w:lvlJc w:val="left"/>
      <w:pPr>
        <w:ind w:left="720" w:hanging="360"/>
      </w:pPr>
      <w:rPr>
        <w:rFonts w:ascii="Symbol" w:hAnsi="Symbol" w:hint="default"/>
        <w:b w:val="0"/>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6A4229"/>
    <w:multiLevelType w:val="hybridMultilevel"/>
    <w:tmpl w:val="E2BE1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8062CF"/>
    <w:multiLevelType w:val="hybridMultilevel"/>
    <w:tmpl w:val="CCF21F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B1491"/>
    <w:multiLevelType w:val="hybridMultilevel"/>
    <w:tmpl w:val="3736A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FF5672"/>
    <w:multiLevelType w:val="hybridMultilevel"/>
    <w:tmpl w:val="BB88D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55DDB"/>
    <w:multiLevelType w:val="hybridMultilevel"/>
    <w:tmpl w:val="827A0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6E5939"/>
    <w:multiLevelType w:val="hybridMultilevel"/>
    <w:tmpl w:val="76B2E692"/>
    <w:lvl w:ilvl="0" w:tplc="08090001">
      <w:start w:val="1"/>
      <w:numFmt w:val="bullet"/>
      <w:lvlText w:val=""/>
      <w:lvlJc w:val="left"/>
      <w:pPr>
        <w:ind w:left="502" w:hanging="360"/>
      </w:pPr>
      <w:rPr>
        <w:rFonts w:ascii="Symbol" w:hAnsi="Symbol" w:hint="default"/>
        <w:b w:val="0"/>
        <w:i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475F4F2F"/>
    <w:multiLevelType w:val="hybridMultilevel"/>
    <w:tmpl w:val="E3828EC2"/>
    <w:lvl w:ilvl="0" w:tplc="8B363D5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742AD"/>
    <w:multiLevelType w:val="hybridMultilevel"/>
    <w:tmpl w:val="4A0C3178"/>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4" w15:restartNumberingAfterBreak="0">
    <w:nsid w:val="48B57922"/>
    <w:multiLevelType w:val="hybridMultilevel"/>
    <w:tmpl w:val="BF6C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350B9"/>
    <w:multiLevelType w:val="hybridMultilevel"/>
    <w:tmpl w:val="1FC87C92"/>
    <w:lvl w:ilvl="0" w:tplc="0C090001">
      <w:start w:val="1"/>
      <w:numFmt w:val="bullet"/>
      <w:lvlText w:val=""/>
      <w:lvlJc w:val="left"/>
      <w:pPr>
        <w:ind w:left="0" w:hanging="1065"/>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BE24E5"/>
    <w:multiLevelType w:val="hybridMultilevel"/>
    <w:tmpl w:val="18EEE6C0"/>
    <w:lvl w:ilvl="0" w:tplc="04090001">
      <w:start w:val="1"/>
      <w:numFmt w:val="decimal"/>
      <w:lvlText w:val="%1."/>
      <w:lvlJc w:val="left"/>
      <w:pPr>
        <w:ind w:left="720" w:hanging="360"/>
      </w:pPr>
      <w:rPr>
        <w:rFonts w:cs="Times New Roman"/>
      </w:rPr>
    </w:lvl>
    <w:lvl w:ilvl="1" w:tplc="0409000F"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E653B7A"/>
    <w:multiLevelType w:val="hybridMultilevel"/>
    <w:tmpl w:val="F4B2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375BB"/>
    <w:multiLevelType w:val="hybridMultilevel"/>
    <w:tmpl w:val="9FE25182"/>
    <w:lvl w:ilvl="0" w:tplc="8B363D5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4F515C"/>
    <w:multiLevelType w:val="hybridMultilevel"/>
    <w:tmpl w:val="CC50C770"/>
    <w:lvl w:ilvl="0" w:tplc="7200052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3DA1683"/>
    <w:multiLevelType w:val="hybridMultilevel"/>
    <w:tmpl w:val="582E4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AE558C"/>
    <w:multiLevelType w:val="hybridMultilevel"/>
    <w:tmpl w:val="683E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704116"/>
    <w:multiLevelType w:val="hybridMultilevel"/>
    <w:tmpl w:val="37EE35A2"/>
    <w:lvl w:ilvl="0" w:tplc="91BC46FE">
      <w:start w:val="1"/>
      <w:numFmt w:val="bullet"/>
      <w:lvlText w:val="­"/>
      <w:lvlJc w:val="left"/>
      <w:pPr>
        <w:ind w:left="1800" w:hanging="360"/>
      </w:pPr>
      <w:rPr>
        <w:rFonts w:ascii="Courier New" w:hAnsi="Courier New" w:hint="default"/>
      </w:rPr>
    </w:lvl>
    <w:lvl w:ilvl="1" w:tplc="91BC46FE">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B4C3CD5"/>
    <w:multiLevelType w:val="hybridMultilevel"/>
    <w:tmpl w:val="FC9C8166"/>
    <w:lvl w:ilvl="0" w:tplc="FEBAD1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35ACF"/>
    <w:multiLevelType w:val="hybridMultilevel"/>
    <w:tmpl w:val="F158618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60293F5B"/>
    <w:multiLevelType w:val="hybridMultilevel"/>
    <w:tmpl w:val="8C92501C"/>
    <w:lvl w:ilvl="0" w:tplc="8B363D5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FB50A5"/>
    <w:multiLevelType w:val="hybridMultilevel"/>
    <w:tmpl w:val="B1F0DA44"/>
    <w:lvl w:ilvl="0" w:tplc="9C862A8C">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7" w15:restartNumberingAfterBreak="0">
    <w:nsid w:val="66120DA5"/>
    <w:multiLevelType w:val="hybridMultilevel"/>
    <w:tmpl w:val="58C4C444"/>
    <w:lvl w:ilvl="0" w:tplc="04090001">
      <w:start w:val="1"/>
      <w:numFmt w:val="bullet"/>
      <w:lvlText w:val=""/>
      <w:lvlJc w:val="left"/>
      <w:pPr>
        <w:ind w:left="720" w:hanging="360"/>
      </w:pPr>
      <w:rPr>
        <w:rFonts w:ascii="Symbol" w:hAnsi="Symbol" w:hint="default"/>
        <w:b w:val="0"/>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E65FA2"/>
    <w:multiLevelType w:val="hybridMultilevel"/>
    <w:tmpl w:val="897CD3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966A8F"/>
    <w:multiLevelType w:val="hybridMultilevel"/>
    <w:tmpl w:val="98208CEA"/>
    <w:lvl w:ilvl="0" w:tplc="EF427B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059F1"/>
    <w:multiLevelType w:val="hybridMultilevel"/>
    <w:tmpl w:val="9A46D664"/>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1C739E0"/>
    <w:multiLevelType w:val="hybridMultilevel"/>
    <w:tmpl w:val="EF74DF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751959"/>
    <w:multiLevelType w:val="hybridMultilevel"/>
    <w:tmpl w:val="A7446F62"/>
    <w:lvl w:ilvl="0" w:tplc="0A1AC9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456E7"/>
    <w:multiLevelType w:val="hybridMultilevel"/>
    <w:tmpl w:val="64105522"/>
    <w:lvl w:ilvl="0" w:tplc="563E015C">
      <w:start w:val="1"/>
      <w:numFmt w:val="lowerLetter"/>
      <w:lvlText w:val="(%1)"/>
      <w:lvlJc w:val="left"/>
      <w:pPr>
        <w:ind w:left="1077" w:hanging="360"/>
      </w:pPr>
      <w:rPr>
        <w:rFonts w:hint="default"/>
        <w:b w:val="0"/>
      </w:rPr>
    </w:lvl>
    <w:lvl w:ilvl="1" w:tplc="038ED8C6">
      <w:start w:val="1"/>
      <w:numFmt w:val="lowerLetter"/>
      <w:lvlText w:val="(%2)"/>
      <w:lvlJc w:val="left"/>
      <w:pPr>
        <w:ind w:left="1797" w:hanging="360"/>
      </w:pPr>
      <w:rPr>
        <w:rFonts w:hint="default"/>
        <w:b w:val="0"/>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4" w15:restartNumberingAfterBreak="0">
    <w:nsid w:val="7768279F"/>
    <w:multiLevelType w:val="hybridMultilevel"/>
    <w:tmpl w:val="8184203E"/>
    <w:lvl w:ilvl="0" w:tplc="7200052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D214B3"/>
    <w:multiLevelType w:val="hybridMultilevel"/>
    <w:tmpl w:val="F998F458"/>
    <w:lvl w:ilvl="0" w:tplc="8B363D5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036BB4"/>
    <w:multiLevelType w:val="hybridMultilevel"/>
    <w:tmpl w:val="1BEEFF5E"/>
    <w:lvl w:ilvl="0" w:tplc="D9AAF112">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2026D9"/>
    <w:multiLevelType w:val="hybridMultilevel"/>
    <w:tmpl w:val="26480B20"/>
    <w:lvl w:ilvl="0" w:tplc="04E8AB22">
      <w:start w:val="2"/>
      <w:numFmt w:val="bullet"/>
      <w:lvlText w:val="-"/>
      <w:lvlJc w:val="left"/>
      <w:pPr>
        <w:ind w:left="360" w:hanging="360"/>
      </w:pPr>
      <w:rPr>
        <w:rFonts w:ascii="Calibri" w:eastAsia="Times New Roman" w:hAnsi="Calibri" w:hint="default"/>
        <w:b w:val="0"/>
      </w:rPr>
    </w:lvl>
    <w:lvl w:ilvl="1" w:tplc="04090019">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48" w15:restartNumberingAfterBreak="0">
    <w:nsid w:val="7E542E85"/>
    <w:multiLevelType w:val="hybridMultilevel"/>
    <w:tmpl w:val="777893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0"/>
  </w:num>
  <w:num w:numId="4">
    <w:abstractNumId w:val="42"/>
  </w:num>
  <w:num w:numId="5">
    <w:abstractNumId w:val="3"/>
  </w:num>
  <w:num w:numId="6">
    <w:abstractNumId w:val="12"/>
  </w:num>
  <w:num w:numId="7">
    <w:abstractNumId w:val="43"/>
  </w:num>
  <w:num w:numId="8">
    <w:abstractNumId w:val="27"/>
  </w:num>
  <w:num w:numId="9">
    <w:abstractNumId w:val="26"/>
  </w:num>
  <w:num w:numId="10">
    <w:abstractNumId w:val="29"/>
  </w:num>
  <w:num w:numId="11">
    <w:abstractNumId w:val="44"/>
  </w:num>
  <w:num w:numId="12">
    <w:abstractNumId w:val="47"/>
  </w:num>
  <w:num w:numId="13">
    <w:abstractNumId w:val="33"/>
  </w:num>
  <w:num w:numId="14">
    <w:abstractNumId w:val="6"/>
  </w:num>
  <w:num w:numId="15">
    <w:abstractNumId w:val="41"/>
  </w:num>
  <w:num w:numId="16">
    <w:abstractNumId w:val="30"/>
  </w:num>
  <w:num w:numId="17">
    <w:abstractNumId w:val="19"/>
  </w:num>
  <w:num w:numId="18">
    <w:abstractNumId w:val="25"/>
  </w:num>
  <w:num w:numId="19">
    <w:abstractNumId w:val="18"/>
  </w:num>
  <w:num w:numId="20">
    <w:abstractNumId w:val="48"/>
  </w:num>
  <w:num w:numId="21">
    <w:abstractNumId w:val="16"/>
  </w:num>
  <w:num w:numId="22">
    <w:abstractNumId w:val="36"/>
  </w:num>
  <w:num w:numId="23">
    <w:abstractNumId w:val="40"/>
  </w:num>
  <w:num w:numId="24">
    <w:abstractNumId w:val="9"/>
  </w:num>
  <w:num w:numId="25">
    <w:abstractNumId w:val="10"/>
  </w:num>
  <w:num w:numId="26">
    <w:abstractNumId w:val="17"/>
  </w:num>
  <w:num w:numId="27">
    <w:abstractNumId w:val="31"/>
  </w:num>
  <w:num w:numId="28">
    <w:abstractNumId w:val="45"/>
  </w:num>
  <w:num w:numId="29">
    <w:abstractNumId w:val="7"/>
  </w:num>
  <w:num w:numId="30">
    <w:abstractNumId w:val="22"/>
  </w:num>
  <w:num w:numId="31">
    <w:abstractNumId w:val="35"/>
  </w:num>
  <w:num w:numId="32">
    <w:abstractNumId w:val="2"/>
  </w:num>
  <w:num w:numId="33">
    <w:abstractNumId w:val="28"/>
  </w:num>
  <w:num w:numId="34">
    <w:abstractNumId w:val="20"/>
  </w:num>
  <w:num w:numId="35">
    <w:abstractNumId w:val="14"/>
  </w:num>
  <w:num w:numId="36">
    <w:abstractNumId w:val="21"/>
  </w:num>
  <w:num w:numId="37">
    <w:abstractNumId w:val="38"/>
  </w:num>
  <w:num w:numId="38">
    <w:abstractNumId w:val="5"/>
  </w:num>
  <w:num w:numId="39">
    <w:abstractNumId w:val="39"/>
  </w:num>
  <w:num w:numId="40">
    <w:abstractNumId w:val="37"/>
  </w:num>
  <w:num w:numId="41">
    <w:abstractNumId w:val="15"/>
  </w:num>
  <w:num w:numId="42">
    <w:abstractNumId w:val="23"/>
  </w:num>
  <w:num w:numId="43">
    <w:abstractNumId w:val="46"/>
  </w:num>
  <w:num w:numId="44">
    <w:abstractNumId w:val="32"/>
  </w:num>
  <w:num w:numId="45">
    <w:abstractNumId w:val="11"/>
  </w:num>
  <w:num w:numId="46">
    <w:abstractNumId w:val="13"/>
  </w:num>
  <w:num w:numId="47">
    <w:abstractNumId w:val="1"/>
  </w:num>
  <w:num w:numId="48">
    <w:abstractNumId w:val="34"/>
  </w:num>
  <w:num w:numId="49">
    <w:abstractNumId w:val="4"/>
  </w:num>
  <w:num w:numId="50">
    <w:abstractNumId w:val="10"/>
  </w:num>
  <w:num w:numId="51">
    <w:abstractNumId w:val="10"/>
  </w:num>
  <w:num w:numId="52">
    <w:abstractNumId w:val="24"/>
  </w:num>
  <w:num w:numId="53">
    <w:abstractNumId w:val="10"/>
    <w:lvlOverride w:ilvl="0">
      <w:startOverride w:val="1"/>
    </w:lvlOverride>
  </w:num>
  <w:num w:numId="54">
    <w:abstractNumId w:val="10"/>
    <w:lvlOverride w:ilvl="0">
      <w:startOverride w:val="1"/>
    </w:lvlOverride>
  </w:num>
  <w:num w:numId="55">
    <w:abstractNumId w:val="10"/>
    <w:lvlOverride w:ilvl="0">
      <w:startOverride w:val="1"/>
    </w:lvlOverride>
  </w:num>
  <w:num w:numId="56">
    <w:abstractNumId w:val="10"/>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s-CL" w:vendorID="64" w:dllVersion="131078" w:nlCheck="1" w:checkStyle="1"/>
  <w:activeWritingStyle w:appName="MSWord" w:lang="fr-FR" w:vendorID="64" w:dllVersion="131078" w:nlCheck="1" w:checkStyle="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1F"/>
    <w:rsid w:val="0000131D"/>
    <w:rsid w:val="00003A4A"/>
    <w:rsid w:val="00005038"/>
    <w:rsid w:val="000054EA"/>
    <w:rsid w:val="00006B05"/>
    <w:rsid w:val="00010380"/>
    <w:rsid w:val="0001736E"/>
    <w:rsid w:val="00020936"/>
    <w:rsid w:val="000210FE"/>
    <w:rsid w:val="00021DB6"/>
    <w:rsid w:val="00021F27"/>
    <w:rsid w:val="0002697F"/>
    <w:rsid w:val="0003007D"/>
    <w:rsid w:val="00030491"/>
    <w:rsid w:val="00030BA1"/>
    <w:rsid w:val="000316F5"/>
    <w:rsid w:val="000321E6"/>
    <w:rsid w:val="00033780"/>
    <w:rsid w:val="00033D92"/>
    <w:rsid w:val="00036F51"/>
    <w:rsid w:val="00040483"/>
    <w:rsid w:val="00040F92"/>
    <w:rsid w:val="00041DCB"/>
    <w:rsid w:val="000428E7"/>
    <w:rsid w:val="00043AF2"/>
    <w:rsid w:val="000441A8"/>
    <w:rsid w:val="00046723"/>
    <w:rsid w:val="00047ADA"/>
    <w:rsid w:val="00051121"/>
    <w:rsid w:val="000516EA"/>
    <w:rsid w:val="00051871"/>
    <w:rsid w:val="00053223"/>
    <w:rsid w:val="000537A0"/>
    <w:rsid w:val="00053DB0"/>
    <w:rsid w:val="00056EAD"/>
    <w:rsid w:val="0006592E"/>
    <w:rsid w:val="00066FE4"/>
    <w:rsid w:val="00067A93"/>
    <w:rsid w:val="000729C6"/>
    <w:rsid w:val="00072EF1"/>
    <w:rsid w:val="000736CB"/>
    <w:rsid w:val="000766BD"/>
    <w:rsid w:val="00077501"/>
    <w:rsid w:val="00081E84"/>
    <w:rsid w:val="000834D0"/>
    <w:rsid w:val="00084AA8"/>
    <w:rsid w:val="000860F1"/>
    <w:rsid w:val="0009040F"/>
    <w:rsid w:val="00090809"/>
    <w:rsid w:val="00091496"/>
    <w:rsid w:val="0009218A"/>
    <w:rsid w:val="00092840"/>
    <w:rsid w:val="00092BA2"/>
    <w:rsid w:val="00094210"/>
    <w:rsid w:val="000947B3"/>
    <w:rsid w:val="00096799"/>
    <w:rsid w:val="00097DC9"/>
    <w:rsid w:val="000A01E4"/>
    <w:rsid w:val="000A10B4"/>
    <w:rsid w:val="000A10C2"/>
    <w:rsid w:val="000A2E23"/>
    <w:rsid w:val="000A6A04"/>
    <w:rsid w:val="000A7A5A"/>
    <w:rsid w:val="000B1474"/>
    <w:rsid w:val="000B3D81"/>
    <w:rsid w:val="000B5330"/>
    <w:rsid w:val="000B65F3"/>
    <w:rsid w:val="000C037A"/>
    <w:rsid w:val="000C2865"/>
    <w:rsid w:val="000C2E68"/>
    <w:rsid w:val="000C5041"/>
    <w:rsid w:val="000C5B24"/>
    <w:rsid w:val="000D099C"/>
    <w:rsid w:val="000D19A9"/>
    <w:rsid w:val="000D2CF4"/>
    <w:rsid w:val="000D3125"/>
    <w:rsid w:val="000D4A0F"/>
    <w:rsid w:val="000D75E2"/>
    <w:rsid w:val="000E145C"/>
    <w:rsid w:val="000E1CE6"/>
    <w:rsid w:val="000F0DCF"/>
    <w:rsid w:val="000F154F"/>
    <w:rsid w:val="000F33D8"/>
    <w:rsid w:val="000F5198"/>
    <w:rsid w:val="000F5F49"/>
    <w:rsid w:val="000F7257"/>
    <w:rsid w:val="000F73E0"/>
    <w:rsid w:val="00101E9F"/>
    <w:rsid w:val="001026E6"/>
    <w:rsid w:val="0010457A"/>
    <w:rsid w:val="00104920"/>
    <w:rsid w:val="00104D0A"/>
    <w:rsid w:val="001104DF"/>
    <w:rsid w:val="0011115C"/>
    <w:rsid w:val="001154D9"/>
    <w:rsid w:val="0011553B"/>
    <w:rsid w:val="001172A1"/>
    <w:rsid w:val="0011790B"/>
    <w:rsid w:val="0012456B"/>
    <w:rsid w:val="001259F3"/>
    <w:rsid w:val="00127886"/>
    <w:rsid w:val="00127CB4"/>
    <w:rsid w:val="00131776"/>
    <w:rsid w:val="001364D4"/>
    <w:rsid w:val="00140289"/>
    <w:rsid w:val="00143E83"/>
    <w:rsid w:val="0014427D"/>
    <w:rsid w:val="00144A57"/>
    <w:rsid w:val="001453D8"/>
    <w:rsid w:val="00145705"/>
    <w:rsid w:val="00150191"/>
    <w:rsid w:val="00151326"/>
    <w:rsid w:val="0015361F"/>
    <w:rsid w:val="00155736"/>
    <w:rsid w:val="001572E0"/>
    <w:rsid w:val="00161123"/>
    <w:rsid w:val="00161904"/>
    <w:rsid w:val="00161BBD"/>
    <w:rsid w:val="00162618"/>
    <w:rsid w:val="0016547B"/>
    <w:rsid w:val="001654E0"/>
    <w:rsid w:val="00165D2C"/>
    <w:rsid w:val="00174A1F"/>
    <w:rsid w:val="001770E0"/>
    <w:rsid w:val="00181B57"/>
    <w:rsid w:val="0018275F"/>
    <w:rsid w:val="00183322"/>
    <w:rsid w:val="00184FA8"/>
    <w:rsid w:val="0018595E"/>
    <w:rsid w:val="0018684F"/>
    <w:rsid w:val="001872E4"/>
    <w:rsid w:val="00187AA1"/>
    <w:rsid w:val="00190DFB"/>
    <w:rsid w:val="00192425"/>
    <w:rsid w:val="00192D75"/>
    <w:rsid w:val="00193808"/>
    <w:rsid w:val="0019490B"/>
    <w:rsid w:val="001951BB"/>
    <w:rsid w:val="001971F4"/>
    <w:rsid w:val="001A0B8B"/>
    <w:rsid w:val="001A10CD"/>
    <w:rsid w:val="001A2204"/>
    <w:rsid w:val="001A255B"/>
    <w:rsid w:val="001A2569"/>
    <w:rsid w:val="001A7782"/>
    <w:rsid w:val="001B0AAF"/>
    <w:rsid w:val="001B520B"/>
    <w:rsid w:val="001B75C9"/>
    <w:rsid w:val="001C04DC"/>
    <w:rsid w:val="001C0A5F"/>
    <w:rsid w:val="001C1ADF"/>
    <w:rsid w:val="001C3A3F"/>
    <w:rsid w:val="001C43B2"/>
    <w:rsid w:val="001C514A"/>
    <w:rsid w:val="001C6235"/>
    <w:rsid w:val="001C631A"/>
    <w:rsid w:val="001D2F1E"/>
    <w:rsid w:val="001D4825"/>
    <w:rsid w:val="001D61FE"/>
    <w:rsid w:val="001D6513"/>
    <w:rsid w:val="001E0AFE"/>
    <w:rsid w:val="001E0E30"/>
    <w:rsid w:val="001E26F1"/>
    <w:rsid w:val="001E4EDC"/>
    <w:rsid w:val="001E55EA"/>
    <w:rsid w:val="001E6886"/>
    <w:rsid w:val="001F0279"/>
    <w:rsid w:val="001F138B"/>
    <w:rsid w:val="001F142B"/>
    <w:rsid w:val="001F2DF1"/>
    <w:rsid w:val="001F6209"/>
    <w:rsid w:val="001F627A"/>
    <w:rsid w:val="001F6896"/>
    <w:rsid w:val="001F6CE4"/>
    <w:rsid w:val="001F77E4"/>
    <w:rsid w:val="00200679"/>
    <w:rsid w:val="00200F65"/>
    <w:rsid w:val="0020141B"/>
    <w:rsid w:val="00201D4E"/>
    <w:rsid w:val="0020223A"/>
    <w:rsid w:val="00203204"/>
    <w:rsid w:val="002051F3"/>
    <w:rsid w:val="00205684"/>
    <w:rsid w:val="0020575B"/>
    <w:rsid w:val="00206882"/>
    <w:rsid w:val="0020711C"/>
    <w:rsid w:val="002075D1"/>
    <w:rsid w:val="002119CE"/>
    <w:rsid w:val="002136B1"/>
    <w:rsid w:val="00214B96"/>
    <w:rsid w:val="0021577A"/>
    <w:rsid w:val="00215866"/>
    <w:rsid w:val="002242FE"/>
    <w:rsid w:val="00226BDC"/>
    <w:rsid w:val="002315D0"/>
    <w:rsid w:val="002321D6"/>
    <w:rsid w:val="002334E0"/>
    <w:rsid w:val="0023360A"/>
    <w:rsid w:val="00235179"/>
    <w:rsid w:val="00236DCE"/>
    <w:rsid w:val="00236F13"/>
    <w:rsid w:val="002372AD"/>
    <w:rsid w:val="00237F96"/>
    <w:rsid w:val="002404DA"/>
    <w:rsid w:val="00240D60"/>
    <w:rsid w:val="00242F0E"/>
    <w:rsid w:val="0024398C"/>
    <w:rsid w:val="00244291"/>
    <w:rsid w:val="0024433E"/>
    <w:rsid w:val="00244542"/>
    <w:rsid w:val="00244F22"/>
    <w:rsid w:val="00247433"/>
    <w:rsid w:val="002475A6"/>
    <w:rsid w:val="0025237F"/>
    <w:rsid w:val="0025239F"/>
    <w:rsid w:val="00252D8E"/>
    <w:rsid w:val="0025405B"/>
    <w:rsid w:val="0025456A"/>
    <w:rsid w:val="00255595"/>
    <w:rsid w:val="00257376"/>
    <w:rsid w:val="0026240B"/>
    <w:rsid w:val="0026243E"/>
    <w:rsid w:val="00263775"/>
    <w:rsid w:val="0026574D"/>
    <w:rsid w:val="00273372"/>
    <w:rsid w:val="00274ADF"/>
    <w:rsid w:val="00275006"/>
    <w:rsid w:val="00275942"/>
    <w:rsid w:val="00282103"/>
    <w:rsid w:val="002840A0"/>
    <w:rsid w:val="0028479A"/>
    <w:rsid w:val="00284E92"/>
    <w:rsid w:val="0028537D"/>
    <w:rsid w:val="00285500"/>
    <w:rsid w:val="00286845"/>
    <w:rsid w:val="00287AC9"/>
    <w:rsid w:val="00290702"/>
    <w:rsid w:val="00292CF6"/>
    <w:rsid w:val="0029571E"/>
    <w:rsid w:val="0029668E"/>
    <w:rsid w:val="00297997"/>
    <w:rsid w:val="00297D8A"/>
    <w:rsid w:val="002A114C"/>
    <w:rsid w:val="002A17D0"/>
    <w:rsid w:val="002A1A94"/>
    <w:rsid w:val="002A1C22"/>
    <w:rsid w:val="002A207E"/>
    <w:rsid w:val="002A252C"/>
    <w:rsid w:val="002A27C5"/>
    <w:rsid w:val="002A30B6"/>
    <w:rsid w:val="002A3EDE"/>
    <w:rsid w:val="002A47B5"/>
    <w:rsid w:val="002A6239"/>
    <w:rsid w:val="002A662E"/>
    <w:rsid w:val="002A7002"/>
    <w:rsid w:val="002A74FF"/>
    <w:rsid w:val="002B1037"/>
    <w:rsid w:val="002B5D52"/>
    <w:rsid w:val="002C001C"/>
    <w:rsid w:val="002C09EB"/>
    <w:rsid w:val="002C2A43"/>
    <w:rsid w:val="002C3385"/>
    <w:rsid w:val="002C3FFF"/>
    <w:rsid w:val="002C5769"/>
    <w:rsid w:val="002D0249"/>
    <w:rsid w:val="002D08B7"/>
    <w:rsid w:val="002D15AA"/>
    <w:rsid w:val="002D285E"/>
    <w:rsid w:val="002D41A0"/>
    <w:rsid w:val="002D61C0"/>
    <w:rsid w:val="002E1576"/>
    <w:rsid w:val="002E275C"/>
    <w:rsid w:val="002E2C9A"/>
    <w:rsid w:val="002E2E54"/>
    <w:rsid w:val="002E36C9"/>
    <w:rsid w:val="002F1B0B"/>
    <w:rsid w:val="002F3E23"/>
    <w:rsid w:val="002F4F92"/>
    <w:rsid w:val="002F7D7E"/>
    <w:rsid w:val="00301800"/>
    <w:rsid w:val="00301BD0"/>
    <w:rsid w:val="00301FA1"/>
    <w:rsid w:val="00301FAC"/>
    <w:rsid w:val="003025ED"/>
    <w:rsid w:val="00305D3B"/>
    <w:rsid w:val="00305DC8"/>
    <w:rsid w:val="00306D7D"/>
    <w:rsid w:val="0030727B"/>
    <w:rsid w:val="003156A7"/>
    <w:rsid w:val="00315FC9"/>
    <w:rsid w:val="00316AEB"/>
    <w:rsid w:val="00317CE3"/>
    <w:rsid w:val="00320032"/>
    <w:rsid w:val="00320210"/>
    <w:rsid w:val="00321A67"/>
    <w:rsid w:val="00321E69"/>
    <w:rsid w:val="00322427"/>
    <w:rsid w:val="00325A4A"/>
    <w:rsid w:val="00326014"/>
    <w:rsid w:val="0032723A"/>
    <w:rsid w:val="00330B59"/>
    <w:rsid w:val="00331103"/>
    <w:rsid w:val="00332342"/>
    <w:rsid w:val="00334721"/>
    <w:rsid w:val="00334C6E"/>
    <w:rsid w:val="00337938"/>
    <w:rsid w:val="003406D5"/>
    <w:rsid w:val="00340826"/>
    <w:rsid w:val="00342870"/>
    <w:rsid w:val="003431A6"/>
    <w:rsid w:val="003449A2"/>
    <w:rsid w:val="00344CFD"/>
    <w:rsid w:val="00345B82"/>
    <w:rsid w:val="00345F53"/>
    <w:rsid w:val="0035153F"/>
    <w:rsid w:val="00353915"/>
    <w:rsid w:val="00354802"/>
    <w:rsid w:val="00354972"/>
    <w:rsid w:val="0035675E"/>
    <w:rsid w:val="003570B6"/>
    <w:rsid w:val="00361167"/>
    <w:rsid w:val="00362D0B"/>
    <w:rsid w:val="003634A6"/>
    <w:rsid w:val="003653A4"/>
    <w:rsid w:val="0036623D"/>
    <w:rsid w:val="00370897"/>
    <w:rsid w:val="0037360B"/>
    <w:rsid w:val="003739C3"/>
    <w:rsid w:val="00374E4B"/>
    <w:rsid w:val="003774CA"/>
    <w:rsid w:val="0038316A"/>
    <w:rsid w:val="00387AA5"/>
    <w:rsid w:val="00387B34"/>
    <w:rsid w:val="00391336"/>
    <w:rsid w:val="00391A32"/>
    <w:rsid w:val="00391F05"/>
    <w:rsid w:val="003924F3"/>
    <w:rsid w:val="003927A0"/>
    <w:rsid w:val="00393F1C"/>
    <w:rsid w:val="003945F1"/>
    <w:rsid w:val="00394BD7"/>
    <w:rsid w:val="003967B1"/>
    <w:rsid w:val="003A101B"/>
    <w:rsid w:val="003A2A62"/>
    <w:rsid w:val="003A32C2"/>
    <w:rsid w:val="003A686D"/>
    <w:rsid w:val="003A7856"/>
    <w:rsid w:val="003B5DF9"/>
    <w:rsid w:val="003B5F12"/>
    <w:rsid w:val="003B770C"/>
    <w:rsid w:val="003C00BA"/>
    <w:rsid w:val="003C01CA"/>
    <w:rsid w:val="003C0674"/>
    <w:rsid w:val="003C06D2"/>
    <w:rsid w:val="003C392A"/>
    <w:rsid w:val="003C3B3B"/>
    <w:rsid w:val="003C485E"/>
    <w:rsid w:val="003C4993"/>
    <w:rsid w:val="003D0D78"/>
    <w:rsid w:val="003D161B"/>
    <w:rsid w:val="003D2D41"/>
    <w:rsid w:val="003D2EDE"/>
    <w:rsid w:val="003D3B02"/>
    <w:rsid w:val="003D52C3"/>
    <w:rsid w:val="003D588D"/>
    <w:rsid w:val="003D67BA"/>
    <w:rsid w:val="003D6E4B"/>
    <w:rsid w:val="003D7E8D"/>
    <w:rsid w:val="003E0269"/>
    <w:rsid w:val="003E04D2"/>
    <w:rsid w:val="003E0676"/>
    <w:rsid w:val="003E2055"/>
    <w:rsid w:val="003E22F0"/>
    <w:rsid w:val="003E6AF1"/>
    <w:rsid w:val="003F092E"/>
    <w:rsid w:val="003F1434"/>
    <w:rsid w:val="003F28F0"/>
    <w:rsid w:val="003F299D"/>
    <w:rsid w:val="003F2A78"/>
    <w:rsid w:val="003F4BC4"/>
    <w:rsid w:val="003F4CFE"/>
    <w:rsid w:val="003F56D2"/>
    <w:rsid w:val="003F5A1F"/>
    <w:rsid w:val="003F6204"/>
    <w:rsid w:val="003F6E11"/>
    <w:rsid w:val="003F71ED"/>
    <w:rsid w:val="00403526"/>
    <w:rsid w:val="00404FAD"/>
    <w:rsid w:val="00405053"/>
    <w:rsid w:val="00406760"/>
    <w:rsid w:val="00413FE0"/>
    <w:rsid w:val="00414370"/>
    <w:rsid w:val="00414D91"/>
    <w:rsid w:val="00415692"/>
    <w:rsid w:val="00416E3B"/>
    <w:rsid w:val="0041714C"/>
    <w:rsid w:val="00420E09"/>
    <w:rsid w:val="00420FFB"/>
    <w:rsid w:val="0042547E"/>
    <w:rsid w:val="004314DC"/>
    <w:rsid w:val="00431826"/>
    <w:rsid w:val="00431FB7"/>
    <w:rsid w:val="004349F7"/>
    <w:rsid w:val="0044118D"/>
    <w:rsid w:val="00442CF8"/>
    <w:rsid w:val="00442DDB"/>
    <w:rsid w:val="004435EB"/>
    <w:rsid w:val="004479FA"/>
    <w:rsid w:val="00451372"/>
    <w:rsid w:val="0045285F"/>
    <w:rsid w:val="004550FB"/>
    <w:rsid w:val="00460E1D"/>
    <w:rsid w:val="004612B0"/>
    <w:rsid w:val="00464F22"/>
    <w:rsid w:val="00466A4E"/>
    <w:rsid w:val="004670BC"/>
    <w:rsid w:val="00471A23"/>
    <w:rsid w:val="00472711"/>
    <w:rsid w:val="004737DB"/>
    <w:rsid w:val="0047396A"/>
    <w:rsid w:val="004739C4"/>
    <w:rsid w:val="004762D8"/>
    <w:rsid w:val="0047720D"/>
    <w:rsid w:val="00480546"/>
    <w:rsid w:val="004816C9"/>
    <w:rsid w:val="0048471F"/>
    <w:rsid w:val="004859EE"/>
    <w:rsid w:val="00485AFA"/>
    <w:rsid w:val="00487661"/>
    <w:rsid w:val="00490045"/>
    <w:rsid w:val="004902E7"/>
    <w:rsid w:val="004906A5"/>
    <w:rsid w:val="0049159F"/>
    <w:rsid w:val="0049238F"/>
    <w:rsid w:val="004936E6"/>
    <w:rsid w:val="00493922"/>
    <w:rsid w:val="00495721"/>
    <w:rsid w:val="004970A7"/>
    <w:rsid w:val="004A0A2B"/>
    <w:rsid w:val="004A2D26"/>
    <w:rsid w:val="004A4B8B"/>
    <w:rsid w:val="004A5DBD"/>
    <w:rsid w:val="004A5FD1"/>
    <w:rsid w:val="004A7FD5"/>
    <w:rsid w:val="004B0CCD"/>
    <w:rsid w:val="004B322A"/>
    <w:rsid w:val="004B6B50"/>
    <w:rsid w:val="004B72D8"/>
    <w:rsid w:val="004B74DC"/>
    <w:rsid w:val="004C06A7"/>
    <w:rsid w:val="004C4E69"/>
    <w:rsid w:val="004C669B"/>
    <w:rsid w:val="004D011C"/>
    <w:rsid w:val="004D0E0E"/>
    <w:rsid w:val="004D0E4E"/>
    <w:rsid w:val="004D1660"/>
    <w:rsid w:val="004D3FCD"/>
    <w:rsid w:val="004D4068"/>
    <w:rsid w:val="004D4F8A"/>
    <w:rsid w:val="004D5890"/>
    <w:rsid w:val="004D714E"/>
    <w:rsid w:val="004E00A3"/>
    <w:rsid w:val="004E0D4B"/>
    <w:rsid w:val="004E1DB3"/>
    <w:rsid w:val="004E2221"/>
    <w:rsid w:val="004E48D6"/>
    <w:rsid w:val="004E4BE8"/>
    <w:rsid w:val="004E4BF8"/>
    <w:rsid w:val="004E6403"/>
    <w:rsid w:val="004F0362"/>
    <w:rsid w:val="004F1186"/>
    <w:rsid w:val="004F54A8"/>
    <w:rsid w:val="004F5906"/>
    <w:rsid w:val="004F7441"/>
    <w:rsid w:val="004F74E3"/>
    <w:rsid w:val="004F7FDD"/>
    <w:rsid w:val="0050320B"/>
    <w:rsid w:val="0050330D"/>
    <w:rsid w:val="00503580"/>
    <w:rsid w:val="005041BE"/>
    <w:rsid w:val="005042F4"/>
    <w:rsid w:val="00505F31"/>
    <w:rsid w:val="005064E3"/>
    <w:rsid w:val="005073F4"/>
    <w:rsid w:val="00507A16"/>
    <w:rsid w:val="005101A6"/>
    <w:rsid w:val="00512970"/>
    <w:rsid w:val="00513151"/>
    <w:rsid w:val="00515547"/>
    <w:rsid w:val="00516A25"/>
    <w:rsid w:val="00517200"/>
    <w:rsid w:val="00520C3A"/>
    <w:rsid w:val="005270B1"/>
    <w:rsid w:val="00527AF5"/>
    <w:rsid w:val="00527BAD"/>
    <w:rsid w:val="005306CE"/>
    <w:rsid w:val="005322DF"/>
    <w:rsid w:val="00532F9A"/>
    <w:rsid w:val="005331A9"/>
    <w:rsid w:val="00533382"/>
    <w:rsid w:val="005375B5"/>
    <w:rsid w:val="0054156C"/>
    <w:rsid w:val="00541F86"/>
    <w:rsid w:val="005432BB"/>
    <w:rsid w:val="00543CDF"/>
    <w:rsid w:val="00545925"/>
    <w:rsid w:val="0054598A"/>
    <w:rsid w:val="005461D9"/>
    <w:rsid w:val="00546AA8"/>
    <w:rsid w:val="00546CF8"/>
    <w:rsid w:val="00546DFD"/>
    <w:rsid w:val="00547E05"/>
    <w:rsid w:val="005507DB"/>
    <w:rsid w:val="005526A2"/>
    <w:rsid w:val="005537F7"/>
    <w:rsid w:val="0055478D"/>
    <w:rsid w:val="00554B69"/>
    <w:rsid w:val="0055697B"/>
    <w:rsid w:val="00557397"/>
    <w:rsid w:val="005575C4"/>
    <w:rsid w:val="00560231"/>
    <w:rsid w:val="005611FD"/>
    <w:rsid w:val="00564E50"/>
    <w:rsid w:val="00565BEE"/>
    <w:rsid w:val="00572C63"/>
    <w:rsid w:val="00573D1C"/>
    <w:rsid w:val="0057732B"/>
    <w:rsid w:val="00577A03"/>
    <w:rsid w:val="005816F8"/>
    <w:rsid w:val="00582055"/>
    <w:rsid w:val="00582B1C"/>
    <w:rsid w:val="00583005"/>
    <w:rsid w:val="00583B3A"/>
    <w:rsid w:val="00586373"/>
    <w:rsid w:val="00587AEC"/>
    <w:rsid w:val="00587E33"/>
    <w:rsid w:val="00587E3F"/>
    <w:rsid w:val="00591AC0"/>
    <w:rsid w:val="00592251"/>
    <w:rsid w:val="005922B4"/>
    <w:rsid w:val="005932A0"/>
    <w:rsid w:val="00594FAC"/>
    <w:rsid w:val="00595191"/>
    <w:rsid w:val="005959C5"/>
    <w:rsid w:val="005963B5"/>
    <w:rsid w:val="00596E98"/>
    <w:rsid w:val="005A0FDD"/>
    <w:rsid w:val="005A3B22"/>
    <w:rsid w:val="005A3F9F"/>
    <w:rsid w:val="005A58D5"/>
    <w:rsid w:val="005B13C5"/>
    <w:rsid w:val="005B1956"/>
    <w:rsid w:val="005C12B0"/>
    <w:rsid w:val="005C1A16"/>
    <w:rsid w:val="005C350B"/>
    <w:rsid w:val="005C3A37"/>
    <w:rsid w:val="005C401F"/>
    <w:rsid w:val="005C74D2"/>
    <w:rsid w:val="005C7BD7"/>
    <w:rsid w:val="005D1389"/>
    <w:rsid w:val="005D1B72"/>
    <w:rsid w:val="005D526F"/>
    <w:rsid w:val="005D6C24"/>
    <w:rsid w:val="005D761D"/>
    <w:rsid w:val="005E0622"/>
    <w:rsid w:val="005E07BF"/>
    <w:rsid w:val="005E07D9"/>
    <w:rsid w:val="005E11E8"/>
    <w:rsid w:val="005E2C45"/>
    <w:rsid w:val="005E4119"/>
    <w:rsid w:val="005E4518"/>
    <w:rsid w:val="005E5E54"/>
    <w:rsid w:val="005E63BF"/>
    <w:rsid w:val="005E7D9E"/>
    <w:rsid w:val="005E7EF6"/>
    <w:rsid w:val="005F12C8"/>
    <w:rsid w:val="005F4533"/>
    <w:rsid w:val="005F4579"/>
    <w:rsid w:val="005F53D0"/>
    <w:rsid w:val="005F7BFD"/>
    <w:rsid w:val="006023CA"/>
    <w:rsid w:val="00602926"/>
    <w:rsid w:val="00602C1B"/>
    <w:rsid w:val="00602C5D"/>
    <w:rsid w:val="006116CB"/>
    <w:rsid w:val="006119FC"/>
    <w:rsid w:val="00611E84"/>
    <w:rsid w:val="0061224B"/>
    <w:rsid w:val="00614555"/>
    <w:rsid w:val="00615DC4"/>
    <w:rsid w:val="00620813"/>
    <w:rsid w:val="00623E4C"/>
    <w:rsid w:val="006254E4"/>
    <w:rsid w:val="00627387"/>
    <w:rsid w:val="00630E80"/>
    <w:rsid w:val="00631B84"/>
    <w:rsid w:val="00631FD9"/>
    <w:rsid w:val="0063523C"/>
    <w:rsid w:val="0063548C"/>
    <w:rsid w:val="0063777A"/>
    <w:rsid w:val="00637DBE"/>
    <w:rsid w:val="006408D2"/>
    <w:rsid w:val="00641DA5"/>
    <w:rsid w:val="00645427"/>
    <w:rsid w:val="00650EA8"/>
    <w:rsid w:val="0065137C"/>
    <w:rsid w:val="006532D8"/>
    <w:rsid w:val="006541F4"/>
    <w:rsid w:val="006548A6"/>
    <w:rsid w:val="00654C84"/>
    <w:rsid w:val="00655746"/>
    <w:rsid w:val="006608D4"/>
    <w:rsid w:val="00663466"/>
    <w:rsid w:val="006638FA"/>
    <w:rsid w:val="00664905"/>
    <w:rsid w:val="00665A56"/>
    <w:rsid w:val="0066764E"/>
    <w:rsid w:val="00667A9B"/>
    <w:rsid w:val="006701F9"/>
    <w:rsid w:val="006711E3"/>
    <w:rsid w:val="006725C8"/>
    <w:rsid w:val="00672D18"/>
    <w:rsid w:val="0067600E"/>
    <w:rsid w:val="006761ED"/>
    <w:rsid w:val="00680FEE"/>
    <w:rsid w:val="00681DA8"/>
    <w:rsid w:val="00686E0B"/>
    <w:rsid w:val="006875BD"/>
    <w:rsid w:val="00690CBF"/>
    <w:rsid w:val="0069179F"/>
    <w:rsid w:val="006966CA"/>
    <w:rsid w:val="006A0A70"/>
    <w:rsid w:val="006A0DC6"/>
    <w:rsid w:val="006A0E50"/>
    <w:rsid w:val="006A1329"/>
    <w:rsid w:val="006A1476"/>
    <w:rsid w:val="006A2733"/>
    <w:rsid w:val="006A3447"/>
    <w:rsid w:val="006A3CE3"/>
    <w:rsid w:val="006A5EFF"/>
    <w:rsid w:val="006A6448"/>
    <w:rsid w:val="006B04E6"/>
    <w:rsid w:val="006B06D9"/>
    <w:rsid w:val="006B0D30"/>
    <w:rsid w:val="006B0F52"/>
    <w:rsid w:val="006B19D5"/>
    <w:rsid w:val="006B1D34"/>
    <w:rsid w:val="006B1D7F"/>
    <w:rsid w:val="006B35DB"/>
    <w:rsid w:val="006B39E5"/>
    <w:rsid w:val="006B4780"/>
    <w:rsid w:val="006C03B7"/>
    <w:rsid w:val="006C073B"/>
    <w:rsid w:val="006C0836"/>
    <w:rsid w:val="006C1B16"/>
    <w:rsid w:val="006C1CE9"/>
    <w:rsid w:val="006C2947"/>
    <w:rsid w:val="006D48D5"/>
    <w:rsid w:val="006D4BC1"/>
    <w:rsid w:val="006D519B"/>
    <w:rsid w:val="006D5C69"/>
    <w:rsid w:val="006D70BD"/>
    <w:rsid w:val="006E367C"/>
    <w:rsid w:val="006E3BA3"/>
    <w:rsid w:val="006E6BF5"/>
    <w:rsid w:val="006E7445"/>
    <w:rsid w:val="006E7AAF"/>
    <w:rsid w:val="006F0C3C"/>
    <w:rsid w:val="006F22C5"/>
    <w:rsid w:val="006F34CF"/>
    <w:rsid w:val="006F3DBB"/>
    <w:rsid w:val="006F5F87"/>
    <w:rsid w:val="006F7E02"/>
    <w:rsid w:val="007007E0"/>
    <w:rsid w:val="007015C5"/>
    <w:rsid w:val="00702448"/>
    <w:rsid w:val="00702A40"/>
    <w:rsid w:val="007034A8"/>
    <w:rsid w:val="00703D2F"/>
    <w:rsid w:val="0070409F"/>
    <w:rsid w:val="007051EC"/>
    <w:rsid w:val="00705DC1"/>
    <w:rsid w:val="007061E5"/>
    <w:rsid w:val="00707F8C"/>
    <w:rsid w:val="007107AB"/>
    <w:rsid w:val="007110FC"/>
    <w:rsid w:val="00711A3B"/>
    <w:rsid w:val="00712141"/>
    <w:rsid w:val="007147FB"/>
    <w:rsid w:val="00715C80"/>
    <w:rsid w:val="00716905"/>
    <w:rsid w:val="007200A6"/>
    <w:rsid w:val="00720377"/>
    <w:rsid w:val="007210EA"/>
    <w:rsid w:val="007221CA"/>
    <w:rsid w:val="0072257A"/>
    <w:rsid w:val="00723F13"/>
    <w:rsid w:val="007244D6"/>
    <w:rsid w:val="00724866"/>
    <w:rsid w:val="00732A5B"/>
    <w:rsid w:val="00734737"/>
    <w:rsid w:val="00736ABE"/>
    <w:rsid w:val="0073773D"/>
    <w:rsid w:val="007408DA"/>
    <w:rsid w:val="007471CD"/>
    <w:rsid w:val="00747E5A"/>
    <w:rsid w:val="00750866"/>
    <w:rsid w:val="00750B13"/>
    <w:rsid w:val="007518DA"/>
    <w:rsid w:val="00752848"/>
    <w:rsid w:val="00752ED7"/>
    <w:rsid w:val="00753004"/>
    <w:rsid w:val="0075492E"/>
    <w:rsid w:val="007566D3"/>
    <w:rsid w:val="00756D2A"/>
    <w:rsid w:val="0076349C"/>
    <w:rsid w:val="00765EA3"/>
    <w:rsid w:val="007710F7"/>
    <w:rsid w:val="00775F10"/>
    <w:rsid w:val="00776535"/>
    <w:rsid w:val="007772C6"/>
    <w:rsid w:val="0078219B"/>
    <w:rsid w:val="00782D28"/>
    <w:rsid w:val="007831C5"/>
    <w:rsid w:val="00783A37"/>
    <w:rsid w:val="00784232"/>
    <w:rsid w:val="007855E7"/>
    <w:rsid w:val="00786E45"/>
    <w:rsid w:val="007907CA"/>
    <w:rsid w:val="007913BB"/>
    <w:rsid w:val="00791B64"/>
    <w:rsid w:val="00794FDB"/>
    <w:rsid w:val="007961AF"/>
    <w:rsid w:val="007A0559"/>
    <w:rsid w:val="007A22D6"/>
    <w:rsid w:val="007A3880"/>
    <w:rsid w:val="007A6355"/>
    <w:rsid w:val="007A7247"/>
    <w:rsid w:val="007A78A3"/>
    <w:rsid w:val="007B1308"/>
    <w:rsid w:val="007B1B19"/>
    <w:rsid w:val="007B2D9E"/>
    <w:rsid w:val="007B6C40"/>
    <w:rsid w:val="007B7D53"/>
    <w:rsid w:val="007C0CBF"/>
    <w:rsid w:val="007C1ED7"/>
    <w:rsid w:val="007C32A9"/>
    <w:rsid w:val="007C36FE"/>
    <w:rsid w:val="007C3A34"/>
    <w:rsid w:val="007C42B2"/>
    <w:rsid w:val="007C443B"/>
    <w:rsid w:val="007C5421"/>
    <w:rsid w:val="007C5A8A"/>
    <w:rsid w:val="007C605B"/>
    <w:rsid w:val="007C7C13"/>
    <w:rsid w:val="007D262D"/>
    <w:rsid w:val="007D3C83"/>
    <w:rsid w:val="007D4954"/>
    <w:rsid w:val="007D6444"/>
    <w:rsid w:val="007D750B"/>
    <w:rsid w:val="007E0B3B"/>
    <w:rsid w:val="007E0EE5"/>
    <w:rsid w:val="007E1076"/>
    <w:rsid w:val="007E2DFC"/>
    <w:rsid w:val="007E6213"/>
    <w:rsid w:val="007E754E"/>
    <w:rsid w:val="007F0030"/>
    <w:rsid w:val="007F08D7"/>
    <w:rsid w:val="007F3003"/>
    <w:rsid w:val="007F3969"/>
    <w:rsid w:val="007F4143"/>
    <w:rsid w:val="007F6811"/>
    <w:rsid w:val="008009F8"/>
    <w:rsid w:val="00801789"/>
    <w:rsid w:val="008017FB"/>
    <w:rsid w:val="008045E2"/>
    <w:rsid w:val="00813BF9"/>
    <w:rsid w:val="008153F6"/>
    <w:rsid w:val="00815FF0"/>
    <w:rsid w:val="00816139"/>
    <w:rsid w:val="00816CF8"/>
    <w:rsid w:val="00820378"/>
    <w:rsid w:val="00820588"/>
    <w:rsid w:val="0082214B"/>
    <w:rsid w:val="00822AA8"/>
    <w:rsid w:val="008232E1"/>
    <w:rsid w:val="0082482F"/>
    <w:rsid w:val="00824D09"/>
    <w:rsid w:val="0082585F"/>
    <w:rsid w:val="00825DF4"/>
    <w:rsid w:val="008266B7"/>
    <w:rsid w:val="00830416"/>
    <w:rsid w:val="00833D0B"/>
    <w:rsid w:val="00834CBA"/>
    <w:rsid w:val="00835A1B"/>
    <w:rsid w:val="00835D14"/>
    <w:rsid w:val="00836314"/>
    <w:rsid w:val="00840D2A"/>
    <w:rsid w:val="00841645"/>
    <w:rsid w:val="00841ED1"/>
    <w:rsid w:val="00841F7C"/>
    <w:rsid w:val="00847EF0"/>
    <w:rsid w:val="00853350"/>
    <w:rsid w:val="00854010"/>
    <w:rsid w:val="008551AB"/>
    <w:rsid w:val="0085541C"/>
    <w:rsid w:val="00862A42"/>
    <w:rsid w:val="00862E5E"/>
    <w:rsid w:val="00863400"/>
    <w:rsid w:val="00864CE7"/>
    <w:rsid w:val="008705DA"/>
    <w:rsid w:val="00871352"/>
    <w:rsid w:val="008716E2"/>
    <w:rsid w:val="00872C4F"/>
    <w:rsid w:val="00873205"/>
    <w:rsid w:val="00874291"/>
    <w:rsid w:val="008748E9"/>
    <w:rsid w:val="00874C83"/>
    <w:rsid w:val="0087512D"/>
    <w:rsid w:val="0087598D"/>
    <w:rsid w:val="008763A2"/>
    <w:rsid w:val="008808E4"/>
    <w:rsid w:val="00882433"/>
    <w:rsid w:val="0088303A"/>
    <w:rsid w:val="0088304B"/>
    <w:rsid w:val="008839DD"/>
    <w:rsid w:val="00883BDF"/>
    <w:rsid w:val="00883F0F"/>
    <w:rsid w:val="00885905"/>
    <w:rsid w:val="00885AF6"/>
    <w:rsid w:val="00886611"/>
    <w:rsid w:val="00887C83"/>
    <w:rsid w:val="00890649"/>
    <w:rsid w:val="00891807"/>
    <w:rsid w:val="00893026"/>
    <w:rsid w:val="00893F54"/>
    <w:rsid w:val="008964DC"/>
    <w:rsid w:val="00896BCD"/>
    <w:rsid w:val="008A2E54"/>
    <w:rsid w:val="008A3B91"/>
    <w:rsid w:val="008A4403"/>
    <w:rsid w:val="008A5DA0"/>
    <w:rsid w:val="008A7279"/>
    <w:rsid w:val="008A7BA5"/>
    <w:rsid w:val="008B071A"/>
    <w:rsid w:val="008B0C53"/>
    <w:rsid w:val="008B1CB6"/>
    <w:rsid w:val="008B385B"/>
    <w:rsid w:val="008B5297"/>
    <w:rsid w:val="008B5736"/>
    <w:rsid w:val="008B636E"/>
    <w:rsid w:val="008B7802"/>
    <w:rsid w:val="008B7EF5"/>
    <w:rsid w:val="008B7FBF"/>
    <w:rsid w:val="008C0B8E"/>
    <w:rsid w:val="008C1394"/>
    <w:rsid w:val="008C20F2"/>
    <w:rsid w:val="008C34AA"/>
    <w:rsid w:val="008C6146"/>
    <w:rsid w:val="008C6667"/>
    <w:rsid w:val="008C7E3A"/>
    <w:rsid w:val="008D20D9"/>
    <w:rsid w:val="008D37B9"/>
    <w:rsid w:val="008D3B2E"/>
    <w:rsid w:val="008D4CE4"/>
    <w:rsid w:val="008D4FD1"/>
    <w:rsid w:val="008D6CB6"/>
    <w:rsid w:val="008D78E8"/>
    <w:rsid w:val="008E0808"/>
    <w:rsid w:val="008E1A7A"/>
    <w:rsid w:val="008E429A"/>
    <w:rsid w:val="008E6490"/>
    <w:rsid w:val="008E742B"/>
    <w:rsid w:val="008E7682"/>
    <w:rsid w:val="008E7797"/>
    <w:rsid w:val="008F171A"/>
    <w:rsid w:val="008F24F5"/>
    <w:rsid w:val="008F335B"/>
    <w:rsid w:val="008F53B9"/>
    <w:rsid w:val="008F7470"/>
    <w:rsid w:val="008F7A5F"/>
    <w:rsid w:val="00900931"/>
    <w:rsid w:val="0090181D"/>
    <w:rsid w:val="00901A06"/>
    <w:rsid w:val="00902649"/>
    <w:rsid w:val="00903979"/>
    <w:rsid w:val="00905128"/>
    <w:rsid w:val="009055A6"/>
    <w:rsid w:val="00911541"/>
    <w:rsid w:val="00914A3E"/>
    <w:rsid w:val="009159CD"/>
    <w:rsid w:val="00916414"/>
    <w:rsid w:val="00916BD0"/>
    <w:rsid w:val="00917351"/>
    <w:rsid w:val="00922077"/>
    <w:rsid w:val="009234BA"/>
    <w:rsid w:val="0092355B"/>
    <w:rsid w:val="00924E46"/>
    <w:rsid w:val="00925E95"/>
    <w:rsid w:val="0093040A"/>
    <w:rsid w:val="009315E3"/>
    <w:rsid w:val="00934986"/>
    <w:rsid w:val="009376E4"/>
    <w:rsid w:val="00941B41"/>
    <w:rsid w:val="009421FD"/>
    <w:rsid w:val="009422F6"/>
    <w:rsid w:val="0094469B"/>
    <w:rsid w:val="00944C16"/>
    <w:rsid w:val="0094564D"/>
    <w:rsid w:val="009461A9"/>
    <w:rsid w:val="00951975"/>
    <w:rsid w:val="009526C7"/>
    <w:rsid w:val="00954CB2"/>
    <w:rsid w:val="009552D2"/>
    <w:rsid w:val="00955B18"/>
    <w:rsid w:val="009560A9"/>
    <w:rsid w:val="0095617B"/>
    <w:rsid w:val="00960AB3"/>
    <w:rsid w:val="00960B4F"/>
    <w:rsid w:val="00961B19"/>
    <w:rsid w:val="00962A7C"/>
    <w:rsid w:val="0096490C"/>
    <w:rsid w:val="00967C32"/>
    <w:rsid w:val="0097061E"/>
    <w:rsid w:val="00970F86"/>
    <w:rsid w:val="00974D67"/>
    <w:rsid w:val="00980DAA"/>
    <w:rsid w:val="00981F7D"/>
    <w:rsid w:val="009828D3"/>
    <w:rsid w:val="00982E24"/>
    <w:rsid w:val="00983FE2"/>
    <w:rsid w:val="009854C0"/>
    <w:rsid w:val="009855B9"/>
    <w:rsid w:val="0099052D"/>
    <w:rsid w:val="009917B5"/>
    <w:rsid w:val="0099187B"/>
    <w:rsid w:val="009959DC"/>
    <w:rsid w:val="009968CC"/>
    <w:rsid w:val="00997A23"/>
    <w:rsid w:val="00997E86"/>
    <w:rsid w:val="009A0D7D"/>
    <w:rsid w:val="009A4D76"/>
    <w:rsid w:val="009A586F"/>
    <w:rsid w:val="009A5911"/>
    <w:rsid w:val="009A5971"/>
    <w:rsid w:val="009B0492"/>
    <w:rsid w:val="009B46E9"/>
    <w:rsid w:val="009B5E0A"/>
    <w:rsid w:val="009B60EA"/>
    <w:rsid w:val="009B6543"/>
    <w:rsid w:val="009B679A"/>
    <w:rsid w:val="009C0E1B"/>
    <w:rsid w:val="009C1142"/>
    <w:rsid w:val="009C2D4A"/>
    <w:rsid w:val="009C2DD2"/>
    <w:rsid w:val="009C3D2C"/>
    <w:rsid w:val="009C4184"/>
    <w:rsid w:val="009C4BED"/>
    <w:rsid w:val="009C5A1F"/>
    <w:rsid w:val="009D4B9A"/>
    <w:rsid w:val="009D7C91"/>
    <w:rsid w:val="009E0E9F"/>
    <w:rsid w:val="009E2AFE"/>
    <w:rsid w:val="009E39EC"/>
    <w:rsid w:val="009E4765"/>
    <w:rsid w:val="009E4C35"/>
    <w:rsid w:val="009E7CF2"/>
    <w:rsid w:val="009F0E83"/>
    <w:rsid w:val="009F169F"/>
    <w:rsid w:val="009F1A37"/>
    <w:rsid w:val="009F2126"/>
    <w:rsid w:val="009F2E63"/>
    <w:rsid w:val="009F43B5"/>
    <w:rsid w:val="009F5FCC"/>
    <w:rsid w:val="00A000B4"/>
    <w:rsid w:val="00A007AA"/>
    <w:rsid w:val="00A017E7"/>
    <w:rsid w:val="00A0288B"/>
    <w:rsid w:val="00A04210"/>
    <w:rsid w:val="00A04604"/>
    <w:rsid w:val="00A04832"/>
    <w:rsid w:val="00A05947"/>
    <w:rsid w:val="00A05B63"/>
    <w:rsid w:val="00A0687A"/>
    <w:rsid w:val="00A06B96"/>
    <w:rsid w:val="00A0744B"/>
    <w:rsid w:val="00A100F8"/>
    <w:rsid w:val="00A1144B"/>
    <w:rsid w:val="00A11E96"/>
    <w:rsid w:val="00A13302"/>
    <w:rsid w:val="00A15EE6"/>
    <w:rsid w:val="00A160EB"/>
    <w:rsid w:val="00A16581"/>
    <w:rsid w:val="00A17394"/>
    <w:rsid w:val="00A2203D"/>
    <w:rsid w:val="00A22615"/>
    <w:rsid w:val="00A236E8"/>
    <w:rsid w:val="00A2429D"/>
    <w:rsid w:val="00A24D01"/>
    <w:rsid w:val="00A2649C"/>
    <w:rsid w:val="00A26ED8"/>
    <w:rsid w:val="00A27CBC"/>
    <w:rsid w:val="00A31636"/>
    <w:rsid w:val="00A350EB"/>
    <w:rsid w:val="00A358D0"/>
    <w:rsid w:val="00A35EA0"/>
    <w:rsid w:val="00A3675F"/>
    <w:rsid w:val="00A3750E"/>
    <w:rsid w:val="00A37ADB"/>
    <w:rsid w:val="00A412F2"/>
    <w:rsid w:val="00A41CBD"/>
    <w:rsid w:val="00A43655"/>
    <w:rsid w:val="00A45859"/>
    <w:rsid w:val="00A50DA8"/>
    <w:rsid w:val="00A55924"/>
    <w:rsid w:val="00A56703"/>
    <w:rsid w:val="00A57599"/>
    <w:rsid w:val="00A57803"/>
    <w:rsid w:val="00A60F6D"/>
    <w:rsid w:val="00A701B4"/>
    <w:rsid w:val="00A7022E"/>
    <w:rsid w:val="00A71329"/>
    <w:rsid w:val="00A71DD5"/>
    <w:rsid w:val="00A726A8"/>
    <w:rsid w:val="00A7352C"/>
    <w:rsid w:val="00A74DF6"/>
    <w:rsid w:val="00A7790B"/>
    <w:rsid w:val="00A77997"/>
    <w:rsid w:val="00A77B06"/>
    <w:rsid w:val="00A83010"/>
    <w:rsid w:val="00A83303"/>
    <w:rsid w:val="00A8417B"/>
    <w:rsid w:val="00A84D75"/>
    <w:rsid w:val="00A85B0B"/>
    <w:rsid w:val="00A86CA8"/>
    <w:rsid w:val="00A87460"/>
    <w:rsid w:val="00A91240"/>
    <w:rsid w:val="00A915A0"/>
    <w:rsid w:val="00A93863"/>
    <w:rsid w:val="00A94466"/>
    <w:rsid w:val="00A95FFC"/>
    <w:rsid w:val="00A97493"/>
    <w:rsid w:val="00A9796A"/>
    <w:rsid w:val="00AA261A"/>
    <w:rsid w:val="00AA4F94"/>
    <w:rsid w:val="00AA6C79"/>
    <w:rsid w:val="00AA6ED9"/>
    <w:rsid w:val="00AA7AE1"/>
    <w:rsid w:val="00AA7BF9"/>
    <w:rsid w:val="00AB01F3"/>
    <w:rsid w:val="00AB4CCE"/>
    <w:rsid w:val="00AB6231"/>
    <w:rsid w:val="00AC3724"/>
    <w:rsid w:val="00AC4215"/>
    <w:rsid w:val="00AC4873"/>
    <w:rsid w:val="00AC6523"/>
    <w:rsid w:val="00AD0310"/>
    <w:rsid w:val="00AD1526"/>
    <w:rsid w:val="00AD5EAF"/>
    <w:rsid w:val="00AD640E"/>
    <w:rsid w:val="00AD7BA4"/>
    <w:rsid w:val="00AE0D58"/>
    <w:rsid w:val="00AE2259"/>
    <w:rsid w:val="00AE4B02"/>
    <w:rsid w:val="00AF4C33"/>
    <w:rsid w:val="00AF6B36"/>
    <w:rsid w:val="00AF6E71"/>
    <w:rsid w:val="00B03675"/>
    <w:rsid w:val="00B04981"/>
    <w:rsid w:val="00B056F0"/>
    <w:rsid w:val="00B0593D"/>
    <w:rsid w:val="00B100E2"/>
    <w:rsid w:val="00B12BFB"/>
    <w:rsid w:val="00B13372"/>
    <w:rsid w:val="00B1503F"/>
    <w:rsid w:val="00B21F26"/>
    <w:rsid w:val="00B231C8"/>
    <w:rsid w:val="00B2327E"/>
    <w:rsid w:val="00B23290"/>
    <w:rsid w:val="00B23E07"/>
    <w:rsid w:val="00B269CA"/>
    <w:rsid w:val="00B275BE"/>
    <w:rsid w:val="00B32F11"/>
    <w:rsid w:val="00B34544"/>
    <w:rsid w:val="00B34D7D"/>
    <w:rsid w:val="00B35F0A"/>
    <w:rsid w:val="00B36D67"/>
    <w:rsid w:val="00B37ED2"/>
    <w:rsid w:val="00B4128C"/>
    <w:rsid w:val="00B448E9"/>
    <w:rsid w:val="00B44977"/>
    <w:rsid w:val="00B455E3"/>
    <w:rsid w:val="00B45BCC"/>
    <w:rsid w:val="00B467CA"/>
    <w:rsid w:val="00B47C50"/>
    <w:rsid w:val="00B503F2"/>
    <w:rsid w:val="00B50C47"/>
    <w:rsid w:val="00B5187A"/>
    <w:rsid w:val="00B518E4"/>
    <w:rsid w:val="00B52161"/>
    <w:rsid w:val="00B52265"/>
    <w:rsid w:val="00B5303A"/>
    <w:rsid w:val="00B54375"/>
    <w:rsid w:val="00B54D9B"/>
    <w:rsid w:val="00B56337"/>
    <w:rsid w:val="00B601F6"/>
    <w:rsid w:val="00B60DB1"/>
    <w:rsid w:val="00B634F2"/>
    <w:rsid w:val="00B66C56"/>
    <w:rsid w:val="00B713B3"/>
    <w:rsid w:val="00B728B1"/>
    <w:rsid w:val="00B7327F"/>
    <w:rsid w:val="00B734F2"/>
    <w:rsid w:val="00B745D9"/>
    <w:rsid w:val="00B7537C"/>
    <w:rsid w:val="00B75EBF"/>
    <w:rsid w:val="00B76E3E"/>
    <w:rsid w:val="00B81A8A"/>
    <w:rsid w:val="00B831B8"/>
    <w:rsid w:val="00B8386D"/>
    <w:rsid w:val="00B84F4F"/>
    <w:rsid w:val="00B8612C"/>
    <w:rsid w:val="00B872B0"/>
    <w:rsid w:val="00B90028"/>
    <w:rsid w:val="00B9090F"/>
    <w:rsid w:val="00B90CE8"/>
    <w:rsid w:val="00B942F5"/>
    <w:rsid w:val="00B94730"/>
    <w:rsid w:val="00B96264"/>
    <w:rsid w:val="00B97112"/>
    <w:rsid w:val="00BA2C53"/>
    <w:rsid w:val="00BA3206"/>
    <w:rsid w:val="00BA42E7"/>
    <w:rsid w:val="00BA4B68"/>
    <w:rsid w:val="00BA79DF"/>
    <w:rsid w:val="00BB049D"/>
    <w:rsid w:val="00BB698E"/>
    <w:rsid w:val="00BB7753"/>
    <w:rsid w:val="00BC4FC2"/>
    <w:rsid w:val="00BC54C8"/>
    <w:rsid w:val="00BC664B"/>
    <w:rsid w:val="00BC67EE"/>
    <w:rsid w:val="00BC6EB3"/>
    <w:rsid w:val="00BC6ECC"/>
    <w:rsid w:val="00BC6EDF"/>
    <w:rsid w:val="00BC70E7"/>
    <w:rsid w:val="00BC7592"/>
    <w:rsid w:val="00BC78B5"/>
    <w:rsid w:val="00BC7DB3"/>
    <w:rsid w:val="00BD175E"/>
    <w:rsid w:val="00BD1B66"/>
    <w:rsid w:val="00BE006F"/>
    <w:rsid w:val="00BE1D07"/>
    <w:rsid w:val="00BE2C0A"/>
    <w:rsid w:val="00BE2F62"/>
    <w:rsid w:val="00BE3AAB"/>
    <w:rsid w:val="00BE6665"/>
    <w:rsid w:val="00BE6F04"/>
    <w:rsid w:val="00BF2293"/>
    <w:rsid w:val="00BF3DC3"/>
    <w:rsid w:val="00BF55A8"/>
    <w:rsid w:val="00BF58CA"/>
    <w:rsid w:val="00BF5AD2"/>
    <w:rsid w:val="00C00672"/>
    <w:rsid w:val="00C02499"/>
    <w:rsid w:val="00C0328D"/>
    <w:rsid w:val="00C034FF"/>
    <w:rsid w:val="00C0379A"/>
    <w:rsid w:val="00C04388"/>
    <w:rsid w:val="00C06E8C"/>
    <w:rsid w:val="00C1154F"/>
    <w:rsid w:val="00C14935"/>
    <w:rsid w:val="00C1667E"/>
    <w:rsid w:val="00C1707B"/>
    <w:rsid w:val="00C17EA3"/>
    <w:rsid w:val="00C20F5C"/>
    <w:rsid w:val="00C24D64"/>
    <w:rsid w:val="00C26099"/>
    <w:rsid w:val="00C26539"/>
    <w:rsid w:val="00C266B2"/>
    <w:rsid w:val="00C2723D"/>
    <w:rsid w:val="00C27C3D"/>
    <w:rsid w:val="00C351AB"/>
    <w:rsid w:val="00C358BE"/>
    <w:rsid w:val="00C3606A"/>
    <w:rsid w:val="00C360E9"/>
    <w:rsid w:val="00C407B7"/>
    <w:rsid w:val="00C43F59"/>
    <w:rsid w:val="00C45CF3"/>
    <w:rsid w:val="00C46517"/>
    <w:rsid w:val="00C478FC"/>
    <w:rsid w:val="00C50195"/>
    <w:rsid w:val="00C517F9"/>
    <w:rsid w:val="00C531C1"/>
    <w:rsid w:val="00C53993"/>
    <w:rsid w:val="00C570BF"/>
    <w:rsid w:val="00C62D37"/>
    <w:rsid w:val="00C66AC6"/>
    <w:rsid w:val="00C66E58"/>
    <w:rsid w:val="00C71992"/>
    <w:rsid w:val="00C733CA"/>
    <w:rsid w:val="00C739C0"/>
    <w:rsid w:val="00C74D8D"/>
    <w:rsid w:val="00C754AC"/>
    <w:rsid w:val="00C77728"/>
    <w:rsid w:val="00C80EC5"/>
    <w:rsid w:val="00C81A9B"/>
    <w:rsid w:val="00C83BBF"/>
    <w:rsid w:val="00C83D78"/>
    <w:rsid w:val="00C83E47"/>
    <w:rsid w:val="00C84BBD"/>
    <w:rsid w:val="00C87F0D"/>
    <w:rsid w:val="00C900F9"/>
    <w:rsid w:val="00C90708"/>
    <w:rsid w:val="00C91995"/>
    <w:rsid w:val="00C91DD6"/>
    <w:rsid w:val="00C92454"/>
    <w:rsid w:val="00C93733"/>
    <w:rsid w:val="00C947D6"/>
    <w:rsid w:val="00C97A98"/>
    <w:rsid w:val="00C97DA6"/>
    <w:rsid w:val="00C97FF3"/>
    <w:rsid w:val="00CA1125"/>
    <w:rsid w:val="00CA1972"/>
    <w:rsid w:val="00CA23D7"/>
    <w:rsid w:val="00CA43CD"/>
    <w:rsid w:val="00CB07C4"/>
    <w:rsid w:val="00CB1089"/>
    <w:rsid w:val="00CB2DD1"/>
    <w:rsid w:val="00CB6C60"/>
    <w:rsid w:val="00CC037A"/>
    <w:rsid w:val="00CC73CB"/>
    <w:rsid w:val="00CD08DD"/>
    <w:rsid w:val="00CD17DD"/>
    <w:rsid w:val="00CD1AD0"/>
    <w:rsid w:val="00CD353C"/>
    <w:rsid w:val="00CD39CF"/>
    <w:rsid w:val="00CD6801"/>
    <w:rsid w:val="00CD7429"/>
    <w:rsid w:val="00CE38B1"/>
    <w:rsid w:val="00CE70AF"/>
    <w:rsid w:val="00CF213A"/>
    <w:rsid w:val="00CF2886"/>
    <w:rsid w:val="00CF4D33"/>
    <w:rsid w:val="00CF6950"/>
    <w:rsid w:val="00CF7061"/>
    <w:rsid w:val="00CF7354"/>
    <w:rsid w:val="00D006BB"/>
    <w:rsid w:val="00D007BC"/>
    <w:rsid w:val="00D00936"/>
    <w:rsid w:val="00D015EC"/>
    <w:rsid w:val="00D0247A"/>
    <w:rsid w:val="00D02519"/>
    <w:rsid w:val="00D039F2"/>
    <w:rsid w:val="00D03E6A"/>
    <w:rsid w:val="00D03FE6"/>
    <w:rsid w:val="00D0451C"/>
    <w:rsid w:val="00D04806"/>
    <w:rsid w:val="00D0499F"/>
    <w:rsid w:val="00D0568A"/>
    <w:rsid w:val="00D06485"/>
    <w:rsid w:val="00D06739"/>
    <w:rsid w:val="00D07FD7"/>
    <w:rsid w:val="00D1115E"/>
    <w:rsid w:val="00D11237"/>
    <w:rsid w:val="00D138DD"/>
    <w:rsid w:val="00D20CAC"/>
    <w:rsid w:val="00D21C3D"/>
    <w:rsid w:val="00D21F1E"/>
    <w:rsid w:val="00D2799E"/>
    <w:rsid w:val="00D303A2"/>
    <w:rsid w:val="00D3046F"/>
    <w:rsid w:val="00D32894"/>
    <w:rsid w:val="00D35C59"/>
    <w:rsid w:val="00D376F2"/>
    <w:rsid w:val="00D379BF"/>
    <w:rsid w:val="00D41E7E"/>
    <w:rsid w:val="00D433F0"/>
    <w:rsid w:val="00D4539E"/>
    <w:rsid w:val="00D45D55"/>
    <w:rsid w:val="00D4609F"/>
    <w:rsid w:val="00D462DE"/>
    <w:rsid w:val="00D46A03"/>
    <w:rsid w:val="00D508B4"/>
    <w:rsid w:val="00D51D44"/>
    <w:rsid w:val="00D51D64"/>
    <w:rsid w:val="00D523DF"/>
    <w:rsid w:val="00D528D1"/>
    <w:rsid w:val="00D535DF"/>
    <w:rsid w:val="00D5370C"/>
    <w:rsid w:val="00D53B52"/>
    <w:rsid w:val="00D5409F"/>
    <w:rsid w:val="00D545A8"/>
    <w:rsid w:val="00D560DA"/>
    <w:rsid w:val="00D57584"/>
    <w:rsid w:val="00D57CA0"/>
    <w:rsid w:val="00D61B84"/>
    <w:rsid w:val="00D62B5A"/>
    <w:rsid w:val="00D67A11"/>
    <w:rsid w:val="00D70899"/>
    <w:rsid w:val="00D71F32"/>
    <w:rsid w:val="00D72700"/>
    <w:rsid w:val="00D74C4E"/>
    <w:rsid w:val="00D7502A"/>
    <w:rsid w:val="00D760E9"/>
    <w:rsid w:val="00D770DE"/>
    <w:rsid w:val="00D77EA1"/>
    <w:rsid w:val="00D82659"/>
    <w:rsid w:val="00D84BAD"/>
    <w:rsid w:val="00D85AED"/>
    <w:rsid w:val="00D86A11"/>
    <w:rsid w:val="00D86E98"/>
    <w:rsid w:val="00D87590"/>
    <w:rsid w:val="00D87D29"/>
    <w:rsid w:val="00D912B0"/>
    <w:rsid w:val="00D912F9"/>
    <w:rsid w:val="00D91A98"/>
    <w:rsid w:val="00D93A76"/>
    <w:rsid w:val="00D96679"/>
    <w:rsid w:val="00D966BC"/>
    <w:rsid w:val="00D96A2C"/>
    <w:rsid w:val="00DA77F0"/>
    <w:rsid w:val="00DB145D"/>
    <w:rsid w:val="00DB2626"/>
    <w:rsid w:val="00DB2A80"/>
    <w:rsid w:val="00DB58F3"/>
    <w:rsid w:val="00DB6620"/>
    <w:rsid w:val="00DB687D"/>
    <w:rsid w:val="00DB6FAA"/>
    <w:rsid w:val="00DB70EC"/>
    <w:rsid w:val="00DB7DF3"/>
    <w:rsid w:val="00DC135F"/>
    <w:rsid w:val="00DC60F8"/>
    <w:rsid w:val="00DC6ECC"/>
    <w:rsid w:val="00DC7CC3"/>
    <w:rsid w:val="00DD02F5"/>
    <w:rsid w:val="00DD48EC"/>
    <w:rsid w:val="00DD6A22"/>
    <w:rsid w:val="00DD7521"/>
    <w:rsid w:val="00DE12BC"/>
    <w:rsid w:val="00DE1626"/>
    <w:rsid w:val="00DE1B10"/>
    <w:rsid w:val="00DE4737"/>
    <w:rsid w:val="00DE56A1"/>
    <w:rsid w:val="00DF16BF"/>
    <w:rsid w:val="00E00421"/>
    <w:rsid w:val="00E06E12"/>
    <w:rsid w:val="00E147F6"/>
    <w:rsid w:val="00E1615F"/>
    <w:rsid w:val="00E161A3"/>
    <w:rsid w:val="00E171C7"/>
    <w:rsid w:val="00E20D3A"/>
    <w:rsid w:val="00E22333"/>
    <w:rsid w:val="00E2270D"/>
    <w:rsid w:val="00E24B68"/>
    <w:rsid w:val="00E26616"/>
    <w:rsid w:val="00E27CB3"/>
    <w:rsid w:val="00E3087B"/>
    <w:rsid w:val="00E335CE"/>
    <w:rsid w:val="00E33B95"/>
    <w:rsid w:val="00E350F8"/>
    <w:rsid w:val="00E41D69"/>
    <w:rsid w:val="00E44267"/>
    <w:rsid w:val="00E46FB2"/>
    <w:rsid w:val="00E479A3"/>
    <w:rsid w:val="00E508F5"/>
    <w:rsid w:val="00E50937"/>
    <w:rsid w:val="00E51A77"/>
    <w:rsid w:val="00E53246"/>
    <w:rsid w:val="00E53F73"/>
    <w:rsid w:val="00E5479C"/>
    <w:rsid w:val="00E56B9E"/>
    <w:rsid w:val="00E61A76"/>
    <w:rsid w:val="00E61AA2"/>
    <w:rsid w:val="00E620A7"/>
    <w:rsid w:val="00E63425"/>
    <w:rsid w:val="00E6555B"/>
    <w:rsid w:val="00E66655"/>
    <w:rsid w:val="00E666C0"/>
    <w:rsid w:val="00E66FD0"/>
    <w:rsid w:val="00E70E20"/>
    <w:rsid w:val="00E72271"/>
    <w:rsid w:val="00E7233C"/>
    <w:rsid w:val="00E75B99"/>
    <w:rsid w:val="00E76349"/>
    <w:rsid w:val="00E7712B"/>
    <w:rsid w:val="00E77253"/>
    <w:rsid w:val="00E8146D"/>
    <w:rsid w:val="00E8244C"/>
    <w:rsid w:val="00E83411"/>
    <w:rsid w:val="00E83714"/>
    <w:rsid w:val="00E83C90"/>
    <w:rsid w:val="00E83F7A"/>
    <w:rsid w:val="00E86149"/>
    <w:rsid w:val="00E91D9E"/>
    <w:rsid w:val="00E91DCC"/>
    <w:rsid w:val="00E941F3"/>
    <w:rsid w:val="00E97F64"/>
    <w:rsid w:val="00EA5257"/>
    <w:rsid w:val="00EA5499"/>
    <w:rsid w:val="00EA7B09"/>
    <w:rsid w:val="00EB0068"/>
    <w:rsid w:val="00EB0862"/>
    <w:rsid w:val="00EB0B48"/>
    <w:rsid w:val="00EB0C47"/>
    <w:rsid w:val="00EB1DB7"/>
    <w:rsid w:val="00EB2B1B"/>
    <w:rsid w:val="00EB4FA0"/>
    <w:rsid w:val="00EB5E8A"/>
    <w:rsid w:val="00EC2A71"/>
    <w:rsid w:val="00EC7021"/>
    <w:rsid w:val="00ED0C46"/>
    <w:rsid w:val="00ED1D4D"/>
    <w:rsid w:val="00ED2C67"/>
    <w:rsid w:val="00ED5C2E"/>
    <w:rsid w:val="00ED5FE1"/>
    <w:rsid w:val="00ED711E"/>
    <w:rsid w:val="00ED7654"/>
    <w:rsid w:val="00ED76F6"/>
    <w:rsid w:val="00EE0AA3"/>
    <w:rsid w:val="00EE1678"/>
    <w:rsid w:val="00EE2DA6"/>
    <w:rsid w:val="00EE379B"/>
    <w:rsid w:val="00EE4E5C"/>
    <w:rsid w:val="00EE598A"/>
    <w:rsid w:val="00EE5B74"/>
    <w:rsid w:val="00EE5C87"/>
    <w:rsid w:val="00EF49DE"/>
    <w:rsid w:val="00EF4AF4"/>
    <w:rsid w:val="00EF650D"/>
    <w:rsid w:val="00EF75EE"/>
    <w:rsid w:val="00F00D70"/>
    <w:rsid w:val="00F0110C"/>
    <w:rsid w:val="00F011CC"/>
    <w:rsid w:val="00F0230E"/>
    <w:rsid w:val="00F059A6"/>
    <w:rsid w:val="00F071CA"/>
    <w:rsid w:val="00F07886"/>
    <w:rsid w:val="00F079D2"/>
    <w:rsid w:val="00F10218"/>
    <w:rsid w:val="00F120C4"/>
    <w:rsid w:val="00F13A90"/>
    <w:rsid w:val="00F15A67"/>
    <w:rsid w:val="00F15A81"/>
    <w:rsid w:val="00F17F40"/>
    <w:rsid w:val="00F20591"/>
    <w:rsid w:val="00F21812"/>
    <w:rsid w:val="00F2296E"/>
    <w:rsid w:val="00F23468"/>
    <w:rsid w:val="00F2426D"/>
    <w:rsid w:val="00F26E97"/>
    <w:rsid w:val="00F27F07"/>
    <w:rsid w:val="00F301CB"/>
    <w:rsid w:val="00F3384A"/>
    <w:rsid w:val="00F339F6"/>
    <w:rsid w:val="00F36D83"/>
    <w:rsid w:val="00F37491"/>
    <w:rsid w:val="00F4168C"/>
    <w:rsid w:val="00F42F84"/>
    <w:rsid w:val="00F434F0"/>
    <w:rsid w:val="00F443C2"/>
    <w:rsid w:val="00F44EC3"/>
    <w:rsid w:val="00F4671C"/>
    <w:rsid w:val="00F4738E"/>
    <w:rsid w:val="00F50606"/>
    <w:rsid w:val="00F5194D"/>
    <w:rsid w:val="00F53966"/>
    <w:rsid w:val="00F53BF3"/>
    <w:rsid w:val="00F54D11"/>
    <w:rsid w:val="00F54DEE"/>
    <w:rsid w:val="00F5577A"/>
    <w:rsid w:val="00F56D01"/>
    <w:rsid w:val="00F60261"/>
    <w:rsid w:val="00F642E3"/>
    <w:rsid w:val="00F66E72"/>
    <w:rsid w:val="00F70591"/>
    <w:rsid w:val="00F714E8"/>
    <w:rsid w:val="00F807BE"/>
    <w:rsid w:val="00F837F8"/>
    <w:rsid w:val="00F8405C"/>
    <w:rsid w:val="00F849D5"/>
    <w:rsid w:val="00F85335"/>
    <w:rsid w:val="00F85848"/>
    <w:rsid w:val="00F860A8"/>
    <w:rsid w:val="00F86C8F"/>
    <w:rsid w:val="00F870C7"/>
    <w:rsid w:val="00F87F2B"/>
    <w:rsid w:val="00F93DC3"/>
    <w:rsid w:val="00F94696"/>
    <w:rsid w:val="00F95B5D"/>
    <w:rsid w:val="00F968AC"/>
    <w:rsid w:val="00FA06C6"/>
    <w:rsid w:val="00FA29ED"/>
    <w:rsid w:val="00FA40B5"/>
    <w:rsid w:val="00FB0639"/>
    <w:rsid w:val="00FB2A8B"/>
    <w:rsid w:val="00FB2C9E"/>
    <w:rsid w:val="00FB4E7C"/>
    <w:rsid w:val="00FB7420"/>
    <w:rsid w:val="00FC32CB"/>
    <w:rsid w:val="00FC526B"/>
    <w:rsid w:val="00FC54CA"/>
    <w:rsid w:val="00FD002A"/>
    <w:rsid w:val="00FD29A6"/>
    <w:rsid w:val="00FD3E51"/>
    <w:rsid w:val="00FD528D"/>
    <w:rsid w:val="00FD56B9"/>
    <w:rsid w:val="00FD78E0"/>
    <w:rsid w:val="00FE2F66"/>
    <w:rsid w:val="00FE615D"/>
    <w:rsid w:val="00FE7DCC"/>
    <w:rsid w:val="00FF2AAE"/>
    <w:rsid w:val="00FF3D93"/>
    <w:rsid w:val="00FF6F49"/>
    <w:rsid w:val="00FF79F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63134D5"/>
  <w15:docId w15:val="{CD085769-4A56-4F5B-95D8-B6451509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CF2"/>
    <w:rPr>
      <w:lang w:val="en-US"/>
    </w:rPr>
  </w:style>
  <w:style w:type="paragraph" w:styleId="Heading1">
    <w:name w:val="heading 1"/>
    <w:basedOn w:val="Normal"/>
    <w:link w:val="Heading1Char"/>
    <w:autoRedefine/>
    <w:uiPriority w:val="9"/>
    <w:qFormat/>
    <w:rsid w:val="004B322A"/>
    <w:pPr>
      <w:keepNext/>
      <w:keepLines/>
      <w:spacing w:before="240" w:after="0" w:line="240" w:lineRule="auto"/>
      <w:ind w:left="360"/>
      <w:outlineLvl w:val="0"/>
    </w:pPr>
    <w:rPr>
      <w:rFonts w:cs="Times New Roman"/>
      <w:b/>
      <w:color w:val="2F5496" w:themeColor="accent5" w:themeShade="BF"/>
      <w:kern w:val="36"/>
      <w:sz w:val="28"/>
      <w:szCs w:val="32"/>
      <w:lang w:eastAsia="en-ZA"/>
    </w:rPr>
  </w:style>
  <w:style w:type="paragraph" w:styleId="Heading2">
    <w:name w:val="heading 2"/>
    <w:basedOn w:val="Normal"/>
    <w:link w:val="Heading2Char"/>
    <w:autoRedefine/>
    <w:uiPriority w:val="9"/>
    <w:unhideWhenUsed/>
    <w:qFormat/>
    <w:rsid w:val="00C93733"/>
    <w:pPr>
      <w:keepNext/>
      <w:keepLines/>
      <w:spacing w:after="240" w:line="240" w:lineRule="auto"/>
      <w:outlineLvl w:val="1"/>
    </w:pPr>
    <w:rPr>
      <w:rFonts w:eastAsia="+mn-ea" w:cs="Times New Roman"/>
      <w:color w:val="2F5496" w:themeColor="accent5" w:themeShade="BF"/>
      <w:kern w:val="24"/>
      <w:sz w:val="24"/>
      <w:szCs w:val="24"/>
      <w:lang w:eastAsia="en-ZA"/>
    </w:rPr>
  </w:style>
  <w:style w:type="paragraph" w:styleId="Heading3">
    <w:name w:val="heading 3"/>
    <w:basedOn w:val="Normal"/>
    <w:link w:val="Heading3Char"/>
    <w:uiPriority w:val="9"/>
    <w:unhideWhenUsed/>
    <w:qFormat/>
    <w:rsid w:val="007B1308"/>
    <w:pPr>
      <w:keepNext/>
      <w:spacing w:before="40" w:after="0" w:line="252" w:lineRule="auto"/>
      <w:outlineLvl w:val="2"/>
    </w:pPr>
    <w:rPr>
      <w:rFonts w:ascii="Cambria" w:hAnsi="Cambria" w:cs="Times New Roman"/>
      <w:color w:val="243F60"/>
      <w:sz w:val="24"/>
      <w:szCs w:val="24"/>
      <w:lang w:eastAsia="en-ZA"/>
    </w:rPr>
  </w:style>
  <w:style w:type="paragraph" w:styleId="Heading4">
    <w:name w:val="heading 4"/>
    <w:basedOn w:val="Normal"/>
    <w:link w:val="Heading4Char"/>
    <w:uiPriority w:val="9"/>
    <w:unhideWhenUsed/>
    <w:qFormat/>
    <w:rsid w:val="0015361F"/>
    <w:pPr>
      <w:keepNext/>
      <w:numPr>
        <w:ilvl w:val="3"/>
        <w:numId w:val="1"/>
      </w:numPr>
      <w:spacing w:before="40" w:after="0" w:line="252" w:lineRule="auto"/>
      <w:outlineLvl w:val="3"/>
    </w:pPr>
    <w:rPr>
      <w:rFonts w:ascii="Cambria" w:hAnsi="Cambria" w:cs="Times New Roman"/>
      <w:i/>
      <w:iCs/>
      <w:color w:val="365F91"/>
      <w:lang w:eastAsia="en-ZA"/>
    </w:rPr>
  </w:style>
  <w:style w:type="paragraph" w:styleId="Heading5">
    <w:name w:val="heading 5"/>
    <w:basedOn w:val="Normal"/>
    <w:link w:val="Heading5Char"/>
    <w:uiPriority w:val="9"/>
    <w:unhideWhenUsed/>
    <w:qFormat/>
    <w:rsid w:val="0015361F"/>
    <w:pPr>
      <w:keepNext/>
      <w:numPr>
        <w:ilvl w:val="4"/>
        <w:numId w:val="1"/>
      </w:numPr>
      <w:spacing w:before="40" w:after="0" w:line="252" w:lineRule="auto"/>
      <w:outlineLvl w:val="4"/>
    </w:pPr>
    <w:rPr>
      <w:rFonts w:ascii="Cambria" w:hAnsi="Cambria" w:cs="Times New Roman"/>
      <w:color w:val="365F91"/>
      <w:lang w:eastAsia="en-ZA"/>
    </w:rPr>
  </w:style>
  <w:style w:type="paragraph" w:styleId="Heading6">
    <w:name w:val="heading 6"/>
    <w:basedOn w:val="Normal"/>
    <w:link w:val="Heading6Char"/>
    <w:uiPriority w:val="9"/>
    <w:semiHidden/>
    <w:unhideWhenUsed/>
    <w:qFormat/>
    <w:rsid w:val="0015361F"/>
    <w:pPr>
      <w:keepNext/>
      <w:numPr>
        <w:ilvl w:val="5"/>
        <w:numId w:val="1"/>
      </w:numPr>
      <w:spacing w:before="40" w:after="0" w:line="252" w:lineRule="auto"/>
      <w:outlineLvl w:val="5"/>
    </w:pPr>
    <w:rPr>
      <w:rFonts w:ascii="Cambria" w:hAnsi="Cambria" w:cs="Times New Roman"/>
      <w:color w:val="243F60"/>
      <w:lang w:eastAsia="en-ZA"/>
    </w:rPr>
  </w:style>
  <w:style w:type="paragraph" w:styleId="Heading7">
    <w:name w:val="heading 7"/>
    <w:basedOn w:val="Normal"/>
    <w:link w:val="Heading7Char"/>
    <w:uiPriority w:val="9"/>
    <w:semiHidden/>
    <w:unhideWhenUsed/>
    <w:qFormat/>
    <w:rsid w:val="0015361F"/>
    <w:pPr>
      <w:keepNext/>
      <w:numPr>
        <w:ilvl w:val="6"/>
        <w:numId w:val="1"/>
      </w:numPr>
      <w:spacing w:before="40" w:after="0" w:line="252" w:lineRule="auto"/>
      <w:outlineLvl w:val="6"/>
    </w:pPr>
    <w:rPr>
      <w:rFonts w:ascii="Cambria" w:hAnsi="Cambria" w:cs="Times New Roman"/>
      <w:i/>
      <w:iCs/>
      <w:color w:val="243F60"/>
      <w:lang w:eastAsia="en-ZA"/>
    </w:rPr>
  </w:style>
  <w:style w:type="paragraph" w:styleId="Heading8">
    <w:name w:val="heading 8"/>
    <w:basedOn w:val="Normal"/>
    <w:link w:val="Heading8Char"/>
    <w:uiPriority w:val="9"/>
    <w:semiHidden/>
    <w:unhideWhenUsed/>
    <w:qFormat/>
    <w:rsid w:val="0015361F"/>
    <w:pPr>
      <w:keepNext/>
      <w:numPr>
        <w:ilvl w:val="7"/>
        <w:numId w:val="1"/>
      </w:numPr>
      <w:spacing w:before="40" w:after="0" w:line="252" w:lineRule="auto"/>
      <w:outlineLvl w:val="7"/>
    </w:pPr>
    <w:rPr>
      <w:rFonts w:ascii="Cambria" w:hAnsi="Cambria" w:cs="Times New Roman"/>
      <w:color w:val="272727"/>
      <w:sz w:val="21"/>
      <w:szCs w:val="21"/>
      <w:lang w:eastAsia="en-ZA"/>
    </w:rPr>
  </w:style>
  <w:style w:type="paragraph" w:styleId="Heading9">
    <w:name w:val="heading 9"/>
    <w:basedOn w:val="Normal"/>
    <w:link w:val="Heading9Char"/>
    <w:uiPriority w:val="9"/>
    <w:semiHidden/>
    <w:unhideWhenUsed/>
    <w:qFormat/>
    <w:rsid w:val="0015361F"/>
    <w:pPr>
      <w:keepNext/>
      <w:numPr>
        <w:ilvl w:val="8"/>
        <w:numId w:val="1"/>
      </w:numPr>
      <w:spacing w:before="40" w:after="0" w:line="252" w:lineRule="auto"/>
      <w:outlineLvl w:val="8"/>
    </w:pPr>
    <w:rPr>
      <w:rFonts w:ascii="Cambria" w:hAnsi="Cambria" w:cs="Times New Roman"/>
      <w:i/>
      <w:iCs/>
      <w:color w:val="272727"/>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22A"/>
    <w:rPr>
      <w:rFonts w:cs="Times New Roman"/>
      <w:b/>
      <w:color w:val="2F5496" w:themeColor="accent5" w:themeShade="BF"/>
      <w:kern w:val="36"/>
      <w:sz w:val="28"/>
      <w:szCs w:val="32"/>
      <w:lang w:eastAsia="en-ZA"/>
    </w:rPr>
  </w:style>
  <w:style w:type="character" w:customStyle="1" w:styleId="Heading2Char">
    <w:name w:val="Heading 2 Char"/>
    <w:basedOn w:val="DefaultParagraphFont"/>
    <w:link w:val="Heading2"/>
    <w:uiPriority w:val="9"/>
    <w:rsid w:val="00C93733"/>
    <w:rPr>
      <w:rFonts w:eastAsia="+mn-ea" w:cs="Times New Roman"/>
      <w:color w:val="2F5496" w:themeColor="accent5" w:themeShade="BF"/>
      <w:kern w:val="24"/>
      <w:sz w:val="24"/>
      <w:szCs w:val="24"/>
      <w:lang w:val="en-US" w:eastAsia="en-ZA"/>
    </w:rPr>
  </w:style>
  <w:style w:type="character" w:customStyle="1" w:styleId="Heading3Char">
    <w:name w:val="Heading 3 Char"/>
    <w:basedOn w:val="DefaultParagraphFont"/>
    <w:link w:val="Heading3"/>
    <w:uiPriority w:val="9"/>
    <w:rsid w:val="007B1308"/>
    <w:rPr>
      <w:rFonts w:ascii="Cambria" w:hAnsi="Cambria" w:cs="Times New Roman"/>
      <w:color w:val="243F60"/>
      <w:sz w:val="24"/>
      <w:szCs w:val="24"/>
      <w:lang w:eastAsia="en-ZA"/>
    </w:rPr>
  </w:style>
  <w:style w:type="character" w:customStyle="1" w:styleId="Heading4Char">
    <w:name w:val="Heading 4 Char"/>
    <w:basedOn w:val="DefaultParagraphFont"/>
    <w:link w:val="Heading4"/>
    <w:uiPriority w:val="9"/>
    <w:rsid w:val="0015361F"/>
    <w:rPr>
      <w:rFonts w:ascii="Cambria" w:hAnsi="Cambria" w:cs="Times New Roman"/>
      <w:i/>
      <w:iCs/>
      <w:color w:val="365F91"/>
      <w:lang w:val="en-US" w:eastAsia="en-ZA"/>
    </w:rPr>
  </w:style>
  <w:style w:type="character" w:customStyle="1" w:styleId="Heading5Char">
    <w:name w:val="Heading 5 Char"/>
    <w:basedOn w:val="DefaultParagraphFont"/>
    <w:link w:val="Heading5"/>
    <w:uiPriority w:val="9"/>
    <w:rsid w:val="0015361F"/>
    <w:rPr>
      <w:rFonts w:ascii="Cambria" w:hAnsi="Cambria" w:cs="Times New Roman"/>
      <w:color w:val="365F91"/>
      <w:lang w:val="en-US" w:eastAsia="en-ZA"/>
    </w:rPr>
  </w:style>
  <w:style w:type="character" w:customStyle="1" w:styleId="Heading6Char">
    <w:name w:val="Heading 6 Char"/>
    <w:basedOn w:val="DefaultParagraphFont"/>
    <w:link w:val="Heading6"/>
    <w:uiPriority w:val="9"/>
    <w:semiHidden/>
    <w:rsid w:val="0015361F"/>
    <w:rPr>
      <w:rFonts w:ascii="Cambria" w:hAnsi="Cambria" w:cs="Times New Roman"/>
      <w:color w:val="243F60"/>
      <w:lang w:val="en-US" w:eastAsia="en-ZA"/>
    </w:rPr>
  </w:style>
  <w:style w:type="character" w:customStyle="1" w:styleId="Heading7Char">
    <w:name w:val="Heading 7 Char"/>
    <w:basedOn w:val="DefaultParagraphFont"/>
    <w:link w:val="Heading7"/>
    <w:uiPriority w:val="9"/>
    <w:semiHidden/>
    <w:rsid w:val="0015361F"/>
    <w:rPr>
      <w:rFonts w:ascii="Cambria" w:hAnsi="Cambria" w:cs="Times New Roman"/>
      <w:i/>
      <w:iCs/>
      <w:color w:val="243F60"/>
      <w:lang w:val="en-US" w:eastAsia="en-ZA"/>
    </w:rPr>
  </w:style>
  <w:style w:type="character" w:customStyle="1" w:styleId="Heading8Char">
    <w:name w:val="Heading 8 Char"/>
    <w:basedOn w:val="DefaultParagraphFont"/>
    <w:link w:val="Heading8"/>
    <w:uiPriority w:val="9"/>
    <w:semiHidden/>
    <w:rsid w:val="0015361F"/>
    <w:rPr>
      <w:rFonts w:ascii="Cambria" w:hAnsi="Cambria" w:cs="Times New Roman"/>
      <w:color w:val="272727"/>
      <w:sz w:val="21"/>
      <w:szCs w:val="21"/>
      <w:lang w:val="en-US" w:eastAsia="en-ZA"/>
    </w:rPr>
  </w:style>
  <w:style w:type="character" w:customStyle="1" w:styleId="Heading9Char">
    <w:name w:val="Heading 9 Char"/>
    <w:basedOn w:val="DefaultParagraphFont"/>
    <w:link w:val="Heading9"/>
    <w:uiPriority w:val="9"/>
    <w:semiHidden/>
    <w:rsid w:val="0015361F"/>
    <w:rPr>
      <w:rFonts w:ascii="Cambria" w:hAnsi="Cambria" w:cs="Times New Roman"/>
      <w:i/>
      <w:iCs/>
      <w:color w:val="272727"/>
      <w:sz w:val="21"/>
      <w:szCs w:val="21"/>
      <w:lang w:val="en-US" w:eastAsia="en-ZA"/>
    </w:rPr>
  </w:style>
  <w:style w:type="character" w:customStyle="1" w:styleId="ListParagraphChar">
    <w:name w:val="List Paragraph Char"/>
    <w:aliases w:val="Sub-heading Char"/>
    <w:basedOn w:val="DefaultParagraphFont"/>
    <w:link w:val="ListParagraph"/>
    <w:uiPriority w:val="34"/>
    <w:locked/>
    <w:rsid w:val="003D0D78"/>
    <w:rPr>
      <w:rFonts w:cstheme="minorHAnsi"/>
      <w:lang w:val="en-US" w:eastAsia="zh-CN"/>
    </w:rPr>
  </w:style>
  <w:style w:type="paragraph" w:styleId="ListParagraph">
    <w:name w:val="List Paragraph"/>
    <w:aliases w:val="Sub-heading"/>
    <w:basedOn w:val="Normal"/>
    <w:link w:val="ListParagraphChar"/>
    <w:uiPriority w:val="34"/>
    <w:qFormat/>
    <w:rsid w:val="003D0D78"/>
    <w:pPr>
      <w:numPr>
        <w:numId w:val="25"/>
      </w:numPr>
      <w:tabs>
        <w:tab w:val="left" w:pos="142"/>
        <w:tab w:val="left" w:pos="426"/>
      </w:tabs>
      <w:spacing w:after="0" w:line="240" w:lineRule="auto"/>
      <w:contextualSpacing/>
      <w:jc w:val="both"/>
    </w:pPr>
    <w:rPr>
      <w:rFonts w:cstheme="minorHAnsi"/>
      <w:lang w:eastAsia="zh-CN"/>
    </w:rPr>
  </w:style>
  <w:style w:type="table" w:styleId="TableGrid">
    <w:name w:val="Table Grid"/>
    <w:aliases w:val="Table Grid CFAA"/>
    <w:basedOn w:val="TableNormal"/>
    <w:uiPriority w:val="59"/>
    <w:rsid w:val="00416E3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umbered Para"/>
    <w:link w:val="NoSpacingChar"/>
    <w:uiPriority w:val="1"/>
    <w:qFormat/>
    <w:rsid w:val="00572C63"/>
    <w:pPr>
      <w:spacing w:after="0" w:line="240" w:lineRule="auto"/>
    </w:pPr>
    <w:rPr>
      <w:lang w:val="en-US"/>
    </w:rPr>
  </w:style>
  <w:style w:type="character" w:customStyle="1" w:styleId="NoSpacingChar">
    <w:name w:val="No Spacing Char"/>
    <w:aliases w:val="Numbered Para Char"/>
    <w:basedOn w:val="DefaultParagraphFont"/>
    <w:link w:val="NoSpacing"/>
    <w:uiPriority w:val="1"/>
    <w:rsid w:val="00572C63"/>
    <w:rPr>
      <w:lang w:val="en-US"/>
    </w:rPr>
  </w:style>
  <w:style w:type="paragraph" w:styleId="Title">
    <w:name w:val="Title"/>
    <w:basedOn w:val="Normal"/>
    <w:next w:val="Normal"/>
    <w:link w:val="TitleChar"/>
    <w:uiPriority w:val="10"/>
    <w:qFormat/>
    <w:rsid w:val="00A7352C"/>
    <w:pPr>
      <w:spacing w:after="0" w:line="240" w:lineRule="auto"/>
      <w:contextualSpacing/>
      <w:jc w:val="both"/>
    </w:pPr>
    <w:rPr>
      <w:rFonts w:asciiTheme="majorHAnsi" w:eastAsiaTheme="majorEastAsia" w:hAnsiTheme="majorHAnsi" w:cstheme="majorBidi"/>
      <w:spacing w:val="-10"/>
      <w:kern w:val="28"/>
      <w:sz w:val="56"/>
      <w:szCs w:val="91"/>
      <w:lang w:val="en-GB"/>
    </w:rPr>
  </w:style>
  <w:style w:type="character" w:customStyle="1" w:styleId="TitleChar">
    <w:name w:val="Title Char"/>
    <w:basedOn w:val="DefaultParagraphFont"/>
    <w:link w:val="Title"/>
    <w:uiPriority w:val="10"/>
    <w:rsid w:val="00A7352C"/>
    <w:rPr>
      <w:rFonts w:asciiTheme="majorHAnsi" w:eastAsiaTheme="majorEastAsia" w:hAnsiTheme="majorHAnsi" w:cstheme="majorBidi"/>
      <w:spacing w:val="-10"/>
      <w:kern w:val="28"/>
      <w:sz w:val="56"/>
      <w:szCs w:val="91"/>
      <w:lang w:val="en-GB"/>
    </w:rPr>
  </w:style>
  <w:style w:type="paragraph" w:styleId="Subtitle">
    <w:name w:val="Subtitle"/>
    <w:basedOn w:val="Normal"/>
    <w:next w:val="Normal"/>
    <w:link w:val="SubtitleChar"/>
    <w:uiPriority w:val="11"/>
    <w:qFormat/>
    <w:rsid w:val="00A7352C"/>
    <w:pPr>
      <w:numPr>
        <w:ilvl w:val="1"/>
      </w:numPr>
      <w:spacing w:after="120"/>
      <w:jc w:val="both"/>
    </w:pPr>
    <w:rPr>
      <w:rFonts w:eastAsiaTheme="minorEastAsia"/>
      <w:color w:val="5A5A5A" w:themeColor="text1" w:themeTint="A5"/>
      <w:spacing w:val="15"/>
      <w:lang w:val="en-GB"/>
    </w:rPr>
  </w:style>
  <w:style w:type="character" w:customStyle="1" w:styleId="SubtitleChar">
    <w:name w:val="Subtitle Char"/>
    <w:basedOn w:val="DefaultParagraphFont"/>
    <w:link w:val="Subtitle"/>
    <w:uiPriority w:val="11"/>
    <w:rsid w:val="00A7352C"/>
    <w:rPr>
      <w:rFonts w:eastAsiaTheme="minorEastAsia"/>
      <w:color w:val="5A5A5A" w:themeColor="text1" w:themeTint="A5"/>
      <w:spacing w:val="15"/>
      <w:lang w:val="en-GB"/>
    </w:rPr>
  </w:style>
  <w:style w:type="paragraph" w:styleId="FootnoteText">
    <w:name w:val="footnote text"/>
    <w:aliases w:val="single space,fn,FOOTNOTES,footnote text,ft,Footnote Text Char1 Char,ALTS FOOTNOTE,ADB,Footnote Text Char1,Footnote Text Char Char,Footnote Text Char2 Char,Footnote Text Char1 Char Char,Footnote Text Char2 Char Char Char,f,Footnote ak,ft1,1"/>
    <w:basedOn w:val="Normal"/>
    <w:link w:val="FootnoteTextChar"/>
    <w:unhideWhenUsed/>
    <w:qFormat/>
    <w:rsid w:val="00A7352C"/>
    <w:pPr>
      <w:spacing w:after="0" w:line="240" w:lineRule="auto"/>
      <w:jc w:val="both"/>
    </w:pPr>
    <w:rPr>
      <w:sz w:val="20"/>
      <w:szCs w:val="20"/>
      <w:lang w:val="en-GB"/>
    </w:rPr>
  </w:style>
  <w:style w:type="character" w:customStyle="1" w:styleId="FootnoteTextChar">
    <w:name w:val="Footnote Text Char"/>
    <w:aliases w:val="single space Char,fn Char,FOOTNOTES Char,footnote text Char,ft Char,Footnote Text Char1 Char Char1,ALTS FOOTNOTE Char,ADB Char,Footnote Text Char1 Char1,Footnote Text Char Char Char,Footnote Text Char2 Char Char,f Char,ft1 Char,1 Char"/>
    <w:basedOn w:val="DefaultParagraphFont"/>
    <w:link w:val="FootnoteText"/>
    <w:rsid w:val="00A7352C"/>
    <w:rPr>
      <w:sz w:val="20"/>
      <w:szCs w:val="20"/>
      <w:lang w:val="en-GB"/>
    </w:rPr>
  </w:style>
  <w:style w:type="character" w:styleId="FootnoteReference">
    <w:name w:val="footnote reference"/>
    <w:aliases w:val="ftref,Ref,de nota al pie,16 Point,Superscript 6 Point,BVI fnr,Char Char Char Char Car Char,Footnote Reference Number,Footnote, BVI fnr,fr,(NECG) Footnote Reference,footnote ref,SUPERS,EN Footnote Reference,Style 6,Footnote text"/>
    <w:basedOn w:val="DefaultParagraphFont"/>
    <w:link w:val="BVIfnrCarCarCarCarChar"/>
    <w:uiPriority w:val="99"/>
    <w:unhideWhenUsed/>
    <w:rsid w:val="00A7352C"/>
    <w:rPr>
      <w:vertAlign w:val="superscript"/>
    </w:rPr>
  </w:style>
  <w:style w:type="paragraph" w:styleId="BodyText">
    <w:name w:val="Body Text"/>
    <w:basedOn w:val="Normal"/>
    <w:link w:val="BodyTextChar"/>
    <w:uiPriority w:val="99"/>
    <w:unhideWhenUsed/>
    <w:qFormat/>
    <w:rsid w:val="00A7352C"/>
    <w:pPr>
      <w:spacing w:after="120"/>
      <w:jc w:val="both"/>
    </w:pPr>
    <w:rPr>
      <w:lang w:val="en-GB"/>
    </w:rPr>
  </w:style>
  <w:style w:type="character" w:customStyle="1" w:styleId="BodyTextChar">
    <w:name w:val="Body Text Char"/>
    <w:basedOn w:val="DefaultParagraphFont"/>
    <w:link w:val="BodyText"/>
    <w:uiPriority w:val="99"/>
    <w:rsid w:val="00A7352C"/>
    <w:rPr>
      <w:lang w:val="en-GB"/>
    </w:rPr>
  </w:style>
  <w:style w:type="paragraph" w:customStyle="1" w:styleId="FigureBoxTableHeading">
    <w:name w:val="Figure Box Table Heading"/>
    <w:basedOn w:val="Normal"/>
    <w:rsid w:val="00DF16BF"/>
    <w:pPr>
      <w:spacing w:before="120" w:after="120" w:line="240" w:lineRule="auto"/>
      <w:jc w:val="center"/>
    </w:pPr>
    <w:rPr>
      <w:rFonts w:ascii="Times New Roman" w:eastAsia="Times New Roman" w:hAnsi="Times New Roman" w:cs="Times New Roman"/>
      <w:b/>
    </w:rPr>
  </w:style>
  <w:style w:type="paragraph" w:styleId="TOCHeading">
    <w:name w:val="TOC Heading"/>
    <w:basedOn w:val="Heading1"/>
    <w:next w:val="Normal"/>
    <w:uiPriority w:val="39"/>
    <w:unhideWhenUsed/>
    <w:qFormat/>
    <w:rsid w:val="00DF16BF"/>
    <w:pPr>
      <w:ind w:left="0"/>
      <w:outlineLvl w:val="9"/>
    </w:pPr>
    <w:rPr>
      <w:rFonts w:asciiTheme="majorHAnsi" w:eastAsiaTheme="majorEastAsia" w:hAnsiTheme="majorHAnsi" w:cstheme="majorBidi"/>
      <w:b w:val="0"/>
      <w:color w:val="2E74B5" w:themeColor="accent1" w:themeShade="BF"/>
      <w:kern w:val="0"/>
      <w:sz w:val="32"/>
      <w:lang w:eastAsia="en-US"/>
    </w:rPr>
  </w:style>
  <w:style w:type="paragraph" w:styleId="TOC1">
    <w:name w:val="toc 1"/>
    <w:basedOn w:val="Normal"/>
    <w:next w:val="Normal"/>
    <w:autoRedefine/>
    <w:uiPriority w:val="39"/>
    <w:unhideWhenUsed/>
    <w:rsid w:val="003C485E"/>
    <w:pPr>
      <w:tabs>
        <w:tab w:val="left" w:pos="284"/>
        <w:tab w:val="right" w:leader="dot" w:pos="9350"/>
      </w:tabs>
      <w:spacing w:after="0" w:line="240" w:lineRule="auto"/>
    </w:pPr>
    <w:rPr>
      <w:b/>
      <w:noProof/>
    </w:rPr>
  </w:style>
  <w:style w:type="paragraph" w:styleId="TOC2">
    <w:name w:val="toc 2"/>
    <w:basedOn w:val="Normal"/>
    <w:next w:val="Normal"/>
    <w:autoRedefine/>
    <w:uiPriority w:val="39"/>
    <w:unhideWhenUsed/>
    <w:rsid w:val="003C485E"/>
    <w:pPr>
      <w:tabs>
        <w:tab w:val="right" w:leader="dot" w:pos="9350"/>
      </w:tabs>
      <w:spacing w:after="0" w:line="240" w:lineRule="auto"/>
      <w:ind w:left="426"/>
    </w:pPr>
  </w:style>
  <w:style w:type="character" w:styleId="Hyperlink">
    <w:name w:val="Hyperlink"/>
    <w:basedOn w:val="DefaultParagraphFont"/>
    <w:uiPriority w:val="99"/>
    <w:unhideWhenUsed/>
    <w:rsid w:val="00DF16BF"/>
    <w:rPr>
      <w:color w:val="0563C1" w:themeColor="hyperlink"/>
      <w:u w:val="single"/>
    </w:rPr>
  </w:style>
  <w:style w:type="paragraph" w:styleId="Header">
    <w:name w:val="header"/>
    <w:basedOn w:val="Normal"/>
    <w:link w:val="HeaderChar"/>
    <w:uiPriority w:val="99"/>
    <w:unhideWhenUsed/>
    <w:rsid w:val="00115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53B"/>
  </w:style>
  <w:style w:type="paragraph" w:styleId="Footer">
    <w:name w:val="footer"/>
    <w:basedOn w:val="Normal"/>
    <w:link w:val="FooterChar"/>
    <w:uiPriority w:val="99"/>
    <w:unhideWhenUsed/>
    <w:rsid w:val="00115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53B"/>
  </w:style>
  <w:style w:type="paragraph" w:styleId="BalloonText">
    <w:name w:val="Balloon Text"/>
    <w:basedOn w:val="Normal"/>
    <w:link w:val="BalloonTextChar"/>
    <w:uiPriority w:val="99"/>
    <w:semiHidden/>
    <w:unhideWhenUsed/>
    <w:rsid w:val="00115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53B"/>
    <w:rPr>
      <w:rFonts w:ascii="Segoe UI" w:hAnsi="Segoe UI" w:cs="Segoe UI"/>
      <w:sz w:val="18"/>
      <w:szCs w:val="18"/>
    </w:rPr>
  </w:style>
  <w:style w:type="character" w:styleId="CommentReference">
    <w:name w:val="annotation reference"/>
    <w:basedOn w:val="DefaultParagraphFont"/>
    <w:uiPriority w:val="99"/>
    <w:semiHidden/>
    <w:unhideWhenUsed/>
    <w:rsid w:val="00BE2C0A"/>
    <w:rPr>
      <w:sz w:val="16"/>
      <w:szCs w:val="16"/>
    </w:rPr>
  </w:style>
  <w:style w:type="paragraph" w:styleId="CommentText">
    <w:name w:val="annotation text"/>
    <w:basedOn w:val="Normal"/>
    <w:link w:val="CommentTextChar"/>
    <w:uiPriority w:val="99"/>
    <w:unhideWhenUsed/>
    <w:rsid w:val="00BE2C0A"/>
    <w:pPr>
      <w:spacing w:line="240" w:lineRule="auto"/>
    </w:pPr>
    <w:rPr>
      <w:sz w:val="20"/>
      <w:szCs w:val="20"/>
    </w:rPr>
  </w:style>
  <w:style w:type="character" w:customStyle="1" w:styleId="CommentTextChar">
    <w:name w:val="Comment Text Char"/>
    <w:basedOn w:val="DefaultParagraphFont"/>
    <w:link w:val="CommentText"/>
    <w:uiPriority w:val="99"/>
    <w:rsid w:val="00BE2C0A"/>
    <w:rPr>
      <w:sz w:val="20"/>
      <w:szCs w:val="20"/>
    </w:rPr>
  </w:style>
  <w:style w:type="paragraph" w:styleId="CommentSubject">
    <w:name w:val="annotation subject"/>
    <w:basedOn w:val="CommentText"/>
    <w:next w:val="CommentText"/>
    <w:link w:val="CommentSubjectChar"/>
    <w:uiPriority w:val="99"/>
    <w:semiHidden/>
    <w:unhideWhenUsed/>
    <w:rsid w:val="00BE2C0A"/>
    <w:rPr>
      <w:b/>
      <w:bCs/>
    </w:rPr>
  </w:style>
  <w:style w:type="character" w:customStyle="1" w:styleId="CommentSubjectChar">
    <w:name w:val="Comment Subject Char"/>
    <w:basedOn w:val="CommentTextChar"/>
    <w:link w:val="CommentSubject"/>
    <w:uiPriority w:val="99"/>
    <w:semiHidden/>
    <w:rsid w:val="00BE2C0A"/>
    <w:rPr>
      <w:b/>
      <w:bCs/>
      <w:sz w:val="20"/>
      <w:szCs w:val="20"/>
    </w:rPr>
  </w:style>
  <w:style w:type="character" w:customStyle="1" w:styleId="apple-converted-space">
    <w:name w:val="apple-converted-space"/>
    <w:basedOn w:val="DefaultParagraphFont"/>
    <w:rsid w:val="00F968AC"/>
  </w:style>
  <w:style w:type="character" w:styleId="Emphasis">
    <w:name w:val="Emphasis"/>
    <w:basedOn w:val="DefaultParagraphFont"/>
    <w:uiPriority w:val="20"/>
    <w:qFormat/>
    <w:rsid w:val="00F968AC"/>
    <w:rPr>
      <w:i/>
      <w:iCs/>
    </w:rPr>
  </w:style>
  <w:style w:type="paragraph" w:styleId="Revision">
    <w:name w:val="Revision"/>
    <w:hidden/>
    <w:uiPriority w:val="99"/>
    <w:semiHidden/>
    <w:rsid w:val="00A2649C"/>
    <w:pPr>
      <w:spacing w:after="0" w:line="240" w:lineRule="auto"/>
    </w:pPr>
  </w:style>
  <w:style w:type="character" w:styleId="FollowedHyperlink">
    <w:name w:val="FollowedHyperlink"/>
    <w:basedOn w:val="DefaultParagraphFont"/>
    <w:uiPriority w:val="99"/>
    <w:semiHidden/>
    <w:unhideWhenUsed/>
    <w:rsid w:val="00066FE4"/>
    <w:rPr>
      <w:color w:val="800080"/>
      <w:u w:val="single"/>
    </w:rPr>
  </w:style>
  <w:style w:type="paragraph" w:styleId="NormalWeb">
    <w:name w:val="Normal (Web)"/>
    <w:basedOn w:val="Normal"/>
    <w:uiPriority w:val="99"/>
    <w:unhideWhenUsed/>
    <w:rsid w:val="00066FE4"/>
    <w:pPr>
      <w:spacing w:after="0" w:line="312" w:lineRule="auto"/>
    </w:pPr>
    <w:rPr>
      <w:rFonts w:ascii="Times New Roman" w:eastAsia="Times New Roman" w:hAnsi="Times New Roman" w:cs="Times New Roman"/>
      <w:sz w:val="24"/>
      <w:szCs w:val="24"/>
      <w:lang w:val="en-AU" w:eastAsia="en-AU"/>
    </w:rPr>
  </w:style>
  <w:style w:type="paragraph" w:customStyle="1" w:styleId="intro">
    <w:name w:val="intro"/>
    <w:basedOn w:val="Normal"/>
    <w:rsid w:val="00066FE4"/>
    <w:pPr>
      <w:spacing w:after="0" w:line="312" w:lineRule="auto"/>
    </w:pPr>
    <w:rPr>
      <w:rFonts w:ascii="Times New Roman" w:eastAsia="Times New Roman" w:hAnsi="Times New Roman" w:cs="Times New Roman"/>
      <w:b/>
      <w:bCs/>
      <w:sz w:val="21"/>
      <w:szCs w:val="21"/>
      <w:lang w:val="en-AU" w:eastAsia="en-AU"/>
    </w:rPr>
  </w:style>
  <w:style w:type="paragraph" w:customStyle="1" w:styleId="keyword">
    <w:name w:val="keyword"/>
    <w:basedOn w:val="Normal"/>
    <w:rsid w:val="00066FE4"/>
    <w:pPr>
      <w:spacing w:after="0" w:line="312" w:lineRule="auto"/>
    </w:pPr>
    <w:rPr>
      <w:rFonts w:ascii="Times New Roman" w:eastAsia="Times New Roman" w:hAnsi="Times New Roman" w:cs="Times New Roman"/>
      <w:sz w:val="24"/>
      <w:szCs w:val="24"/>
      <w:lang w:val="en-AU" w:eastAsia="en-AU"/>
    </w:rPr>
  </w:style>
  <w:style w:type="paragraph" w:customStyle="1" w:styleId="liline">
    <w:name w:val="liline"/>
    <w:basedOn w:val="Normal"/>
    <w:rsid w:val="00066FE4"/>
    <w:pPr>
      <w:spacing w:after="0" w:line="312" w:lineRule="auto"/>
    </w:pPr>
    <w:rPr>
      <w:rFonts w:ascii="Times New Roman" w:eastAsia="Times New Roman" w:hAnsi="Times New Roman" w:cs="Times New Roman"/>
      <w:sz w:val="24"/>
      <w:szCs w:val="24"/>
      <w:lang w:val="en-AU" w:eastAsia="en-AU"/>
    </w:rPr>
  </w:style>
  <w:style w:type="paragraph" w:customStyle="1" w:styleId="limenu">
    <w:name w:val="limenu"/>
    <w:basedOn w:val="Normal"/>
    <w:rsid w:val="00066FE4"/>
    <w:pPr>
      <w:spacing w:after="0" w:line="312" w:lineRule="auto"/>
    </w:pPr>
    <w:rPr>
      <w:rFonts w:ascii="Times New Roman" w:eastAsia="Times New Roman" w:hAnsi="Times New Roman" w:cs="Times New Roman"/>
      <w:sz w:val="24"/>
      <w:szCs w:val="24"/>
      <w:lang w:val="en-AU" w:eastAsia="en-AU"/>
    </w:rPr>
  </w:style>
  <w:style w:type="paragraph" w:customStyle="1" w:styleId="name-logo">
    <w:name w:val="name-logo"/>
    <w:basedOn w:val="Normal"/>
    <w:rsid w:val="00066FE4"/>
    <w:pPr>
      <w:spacing w:after="0" w:line="312" w:lineRule="auto"/>
    </w:pPr>
    <w:rPr>
      <w:rFonts w:ascii="Times New Roman" w:eastAsia="Times New Roman" w:hAnsi="Times New Roman" w:cs="Times New Roman"/>
      <w:b/>
      <w:bCs/>
      <w:caps/>
      <w:color w:val="FF0000"/>
      <w:sz w:val="24"/>
      <w:szCs w:val="24"/>
      <w:lang w:val="en-AU" w:eastAsia="en-AU"/>
    </w:rPr>
  </w:style>
  <w:style w:type="paragraph" w:customStyle="1" w:styleId="button-search">
    <w:name w:val="button-search"/>
    <w:basedOn w:val="Normal"/>
    <w:rsid w:val="00066FE4"/>
    <w:pPr>
      <w:pBdr>
        <w:top w:val="single" w:sz="6" w:space="0" w:color="E5A716"/>
        <w:left w:val="single" w:sz="6" w:space="0" w:color="E5A716"/>
        <w:bottom w:val="single" w:sz="6" w:space="0" w:color="E5A716"/>
        <w:right w:val="single" w:sz="6" w:space="0" w:color="E5A716"/>
      </w:pBdr>
      <w:shd w:val="clear" w:color="auto" w:fill="FDCE3E"/>
      <w:spacing w:before="15" w:after="45" w:line="312" w:lineRule="auto"/>
    </w:pPr>
    <w:rPr>
      <w:rFonts w:ascii="Times New Roman" w:eastAsia="Times New Roman" w:hAnsi="Times New Roman" w:cs="Times New Roman"/>
      <w:b/>
      <w:bCs/>
      <w:sz w:val="24"/>
      <w:szCs w:val="24"/>
      <w:lang w:val="en-AU" w:eastAsia="en-AU"/>
    </w:rPr>
  </w:style>
  <w:style w:type="paragraph" w:customStyle="1" w:styleId="advleft">
    <w:name w:val="advleft"/>
    <w:basedOn w:val="Normal"/>
    <w:rsid w:val="00066FE4"/>
    <w:pPr>
      <w:spacing w:after="0" w:line="312" w:lineRule="auto"/>
    </w:pPr>
    <w:rPr>
      <w:rFonts w:ascii="Times New Roman" w:eastAsia="Times New Roman" w:hAnsi="Times New Roman" w:cs="Times New Roman"/>
      <w:vanish/>
      <w:sz w:val="24"/>
      <w:szCs w:val="24"/>
      <w:lang w:val="en-AU" w:eastAsia="en-AU"/>
    </w:rPr>
  </w:style>
  <w:style w:type="paragraph" w:customStyle="1" w:styleId="xemthem">
    <w:name w:val="xemthem"/>
    <w:basedOn w:val="Normal"/>
    <w:rsid w:val="00066FE4"/>
    <w:pPr>
      <w:spacing w:after="0" w:line="312" w:lineRule="auto"/>
    </w:pPr>
    <w:rPr>
      <w:rFonts w:ascii="Times New Roman" w:eastAsia="Times New Roman" w:hAnsi="Times New Roman" w:cs="Times New Roman"/>
      <w:sz w:val="17"/>
      <w:szCs w:val="17"/>
      <w:lang w:val="en-AU" w:eastAsia="en-AU"/>
    </w:rPr>
  </w:style>
  <w:style w:type="paragraph" w:customStyle="1" w:styleId="xemthem1">
    <w:name w:val="xemthem1"/>
    <w:basedOn w:val="Normal"/>
    <w:rsid w:val="00066FE4"/>
    <w:pPr>
      <w:spacing w:after="0" w:line="312" w:lineRule="auto"/>
    </w:pPr>
    <w:rPr>
      <w:rFonts w:ascii="Times New Roman" w:eastAsia="Times New Roman" w:hAnsi="Times New Roman" w:cs="Times New Roman"/>
      <w:sz w:val="17"/>
      <w:szCs w:val="17"/>
      <w:lang w:val="en-AU" w:eastAsia="en-AU"/>
    </w:rPr>
  </w:style>
  <w:style w:type="paragraph" w:customStyle="1" w:styleId="loginarchive">
    <w:name w:val="loginarchive"/>
    <w:basedOn w:val="Normal"/>
    <w:rsid w:val="00066FE4"/>
    <w:pPr>
      <w:pBdr>
        <w:top w:val="single" w:sz="6" w:space="4" w:color="EB722E"/>
        <w:left w:val="single" w:sz="6" w:space="4" w:color="EB722E"/>
        <w:bottom w:val="single" w:sz="6" w:space="4" w:color="EB722E"/>
        <w:right w:val="single" w:sz="6" w:space="4" w:color="EB722E"/>
      </w:pBdr>
      <w:spacing w:after="0" w:line="312" w:lineRule="auto"/>
      <w:ind w:right="75"/>
    </w:pPr>
    <w:rPr>
      <w:rFonts w:ascii="Times New Roman" w:eastAsia="Times New Roman" w:hAnsi="Times New Roman" w:cs="Times New Roman"/>
      <w:sz w:val="24"/>
      <w:szCs w:val="24"/>
      <w:lang w:val="en-AU" w:eastAsia="en-AU"/>
    </w:rPr>
  </w:style>
  <w:style w:type="paragraph" w:customStyle="1" w:styleId="titletvpl">
    <w:name w:val="titletvpl"/>
    <w:basedOn w:val="Normal"/>
    <w:rsid w:val="00066FE4"/>
    <w:pPr>
      <w:spacing w:after="0" w:line="312" w:lineRule="auto"/>
    </w:pPr>
    <w:rPr>
      <w:rFonts w:ascii="Times New Roman" w:eastAsia="Times New Roman" w:hAnsi="Times New Roman" w:cs="Times New Roman"/>
      <w:b/>
      <w:bCs/>
      <w:color w:val="FF0000"/>
      <w:sz w:val="21"/>
      <w:szCs w:val="21"/>
      <w:lang w:val="en-AU" w:eastAsia="en-AU"/>
    </w:rPr>
  </w:style>
  <w:style w:type="paragraph" w:customStyle="1" w:styleId="titlefield">
    <w:name w:val="titlefield"/>
    <w:basedOn w:val="Normal"/>
    <w:rsid w:val="00066FE4"/>
    <w:pPr>
      <w:spacing w:after="0" w:line="312" w:lineRule="auto"/>
    </w:pPr>
    <w:rPr>
      <w:rFonts w:ascii="Times New Roman" w:eastAsia="Times New Roman" w:hAnsi="Times New Roman" w:cs="Times New Roman"/>
      <w:color w:val="0000FF"/>
      <w:sz w:val="18"/>
      <w:szCs w:val="18"/>
      <w:lang w:val="en-AU" w:eastAsia="en-AU"/>
    </w:rPr>
  </w:style>
  <w:style w:type="paragraph" w:customStyle="1" w:styleId="waypoints">
    <w:name w:val="waypoints"/>
    <w:basedOn w:val="Normal"/>
    <w:rsid w:val="00066FE4"/>
    <w:pPr>
      <w:shd w:val="clear" w:color="auto" w:fill="DDF1F9"/>
      <w:spacing w:after="0" w:line="312" w:lineRule="auto"/>
    </w:pPr>
    <w:rPr>
      <w:rFonts w:ascii="Times New Roman" w:eastAsia="Times New Roman" w:hAnsi="Times New Roman" w:cs="Times New Roman"/>
      <w:sz w:val="24"/>
      <w:szCs w:val="24"/>
      <w:lang w:val="en-AU" w:eastAsia="en-AU"/>
    </w:rPr>
  </w:style>
  <w:style w:type="paragraph" w:customStyle="1" w:styleId="clsbookmark">
    <w:name w:val="clsbookmark"/>
    <w:basedOn w:val="Normal"/>
    <w:rsid w:val="00066FE4"/>
    <w:pPr>
      <w:shd w:val="clear" w:color="auto" w:fill="FFFF96"/>
      <w:spacing w:after="0" w:line="312" w:lineRule="auto"/>
    </w:pPr>
    <w:rPr>
      <w:rFonts w:ascii="Times New Roman" w:eastAsia="Times New Roman" w:hAnsi="Times New Roman" w:cs="Times New Roman"/>
      <w:sz w:val="24"/>
      <w:szCs w:val="24"/>
      <w:lang w:val="en-AU" w:eastAsia="en-AU"/>
    </w:rPr>
  </w:style>
  <w:style w:type="paragraph" w:customStyle="1" w:styleId="clsopentgiahan">
    <w:name w:val="clsopentgiahan"/>
    <w:basedOn w:val="Normal"/>
    <w:rsid w:val="00066FE4"/>
    <w:pPr>
      <w:shd w:val="clear" w:color="auto" w:fill="FFFF96"/>
      <w:spacing w:after="0" w:line="312" w:lineRule="auto"/>
    </w:pPr>
    <w:rPr>
      <w:rFonts w:ascii="Times New Roman" w:eastAsia="Times New Roman" w:hAnsi="Times New Roman" w:cs="Times New Roman"/>
      <w:sz w:val="24"/>
      <w:szCs w:val="24"/>
      <w:lang w:val="en-AU" w:eastAsia="en-AU"/>
    </w:rPr>
  </w:style>
  <w:style w:type="paragraph" w:customStyle="1" w:styleId="clsopentfull">
    <w:name w:val="clsopentfull"/>
    <w:basedOn w:val="Normal"/>
    <w:rsid w:val="00066FE4"/>
    <w:pPr>
      <w:shd w:val="clear" w:color="auto" w:fill="FFFF96"/>
      <w:spacing w:after="0" w:line="312" w:lineRule="auto"/>
    </w:pPr>
    <w:rPr>
      <w:rFonts w:ascii="Times New Roman" w:eastAsia="Times New Roman" w:hAnsi="Times New Roman" w:cs="Times New Roman"/>
      <w:sz w:val="24"/>
      <w:szCs w:val="24"/>
      <w:lang w:val="en-AU" w:eastAsia="en-AU"/>
    </w:rPr>
  </w:style>
  <w:style w:type="paragraph" w:customStyle="1" w:styleId="clsopentlogin">
    <w:name w:val="clsopentlogin"/>
    <w:basedOn w:val="Normal"/>
    <w:rsid w:val="00066FE4"/>
    <w:pPr>
      <w:shd w:val="clear" w:color="auto" w:fill="FFFF96"/>
      <w:spacing w:after="0" w:line="312" w:lineRule="auto"/>
    </w:pPr>
    <w:rPr>
      <w:rFonts w:ascii="Times New Roman" w:eastAsia="Times New Roman" w:hAnsi="Times New Roman" w:cs="Times New Roman"/>
      <w:sz w:val="24"/>
      <w:szCs w:val="24"/>
      <w:lang w:val="en-AU" w:eastAsia="en-AU"/>
    </w:rPr>
  </w:style>
  <w:style w:type="paragraph" w:customStyle="1" w:styleId="regitertable">
    <w:name w:val="regitertable"/>
    <w:basedOn w:val="Normal"/>
    <w:rsid w:val="00066FE4"/>
    <w:pPr>
      <w:spacing w:before="100" w:beforeAutospacing="1" w:after="100" w:afterAutospacing="1" w:line="312" w:lineRule="auto"/>
    </w:pPr>
    <w:rPr>
      <w:rFonts w:ascii="Times New Roman" w:eastAsia="Times New Roman" w:hAnsi="Times New Roman" w:cs="Times New Roman"/>
      <w:sz w:val="24"/>
      <w:szCs w:val="24"/>
      <w:lang w:val="en-AU" w:eastAsia="en-AU"/>
    </w:rPr>
  </w:style>
  <w:style w:type="paragraph" w:customStyle="1" w:styleId="rtitle">
    <w:name w:val="r_title"/>
    <w:basedOn w:val="Normal"/>
    <w:rsid w:val="00066FE4"/>
    <w:pPr>
      <w:spacing w:after="0" w:line="312" w:lineRule="auto"/>
    </w:pPr>
    <w:rPr>
      <w:rFonts w:ascii="Times New Roman" w:eastAsia="Times New Roman" w:hAnsi="Times New Roman" w:cs="Times New Roman"/>
      <w:b/>
      <w:bCs/>
      <w:color w:val="FF0000"/>
      <w:sz w:val="23"/>
      <w:szCs w:val="23"/>
      <w:lang w:val="en-AU" w:eastAsia="en-AU"/>
    </w:rPr>
  </w:style>
  <w:style w:type="paragraph" w:customStyle="1" w:styleId="rtxttext">
    <w:name w:val="r_txttext"/>
    <w:basedOn w:val="Normal"/>
    <w:rsid w:val="00066FE4"/>
    <w:pPr>
      <w:spacing w:after="0" w:line="312" w:lineRule="auto"/>
    </w:pPr>
    <w:rPr>
      <w:rFonts w:ascii="Times New Roman" w:eastAsia="Times New Roman" w:hAnsi="Times New Roman" w:cs="Times New Roman"/>
      <w:sz w:val="24"/>
      <w:szCs w:val="24"/>
      <w:lang w:val="en-AU" w:eastAsia="en-AU"/>
    </w:rPr>
  </w:style>
  <w:style w:type="paragraph" w:customStyle="1" w:styleId="rthongbao">
    <w:name w:val="r_thongbao"/>
    <w:basedOn w:val="Normal"/>
    <w:rsid w:val="00066FE4"/>
    <w:pPr>
      <w:spacing w:after="0" w:line="312" w:lineRule="auto"/>
    </w:pPr>
    <w:rPr>
      <w:rFonts w:ascii="Times New Roman" w:eastAsia="Times New Roman" w:hAnsi="Times New Roman" w:cs="Times New Roman"/>
      <w:color w:val="FF0000"/>
      <w:sz w:val="24"/>
      <w:szCs w:val="24"/>
      <w:lang w:val="en-AU" w:eastAsia="en-AU"/>
    </w:rPr>
  </w:style>
  <w:style w:type="paragraph" w:customStyle="1" w:styleId="p1">
    <w:name w:val="p1"/>
    <w:basedOn w:val="Normal"/>
    <w:rsid w:val="00066FE4"/>
    <w:pPr>
      <w:spacing w:after="0" w:line="312" w:lineRule="auto"/>
    </w:pPr>
    <w:rPr>
      <w:rFonts w:ascii="Times New Roman" w:eastAsia="Times New Roman" w:hAnsi="Times New Roman" w:cs="Times New Roman"/>
      <w:sz w:val="24"/>
      <w:szCs w:val="24"/>
      <w:lang w:val="en-AU" w:eastAsia="en-AU"/>
    </w:rPr>
  </w:style>
  <w:style w:type="paragraph" w:customStyle="1" w:styleId="p2">
    <w:name w:val="p2"/>
    <w:basedOn w:val="Normal"/>
    <w:rsid w:val="00066FE4"/>
    <w:pPr>
      <w:spacing w:after="0" w:line="312" w:lineRule="auto"/>
    </w:pPr>
    <w:rPr>
      <w:rFonts w:ascii="Times New Roman" w:eastAsia="Times New Roman" w:hAnsi="Times New Roman" w:cs="Times New Roman"/>
      <w:sz w:val="24"/>
      <w:szCs w:val="24"/>
      <w:lang w:val="en-AU" w:eastAsia="en-AU"/>
    </w:rPr>
  </w:style>
  <w:style w:type="paragraph" w:customStyle="1" w:styleId="p3">
    <w:name w:val="p3"/>
    <w:basedOn w:val="Normal"/>
    <w:rsid w:val="00066FE4"/>
    <w:pPr>
      <w:spacing w:after="0" w:line="312" w:lineRule="auto"/>
    </w:pPr>
    <w:rPr>
      <w:rFonts w:ascii="Times New Roman" w:eastAsia="Times New Roman" w:hAnsi="Times New Roman" w:cs="Times New Roman"/>
      <w:sz w:val="24"/>
      <w:szCs w:val="24"/>
      <w:lang w:val="en-AU" w:eastAsia="en-AU"/>
    </w:rPr>
  </w:style>
  <w:style w:type="paragraph" w:customStyle="1" w:styleId="child">
    <w:name w:val="child"/>
    <w:basedOn w:val="Normal"/>
    <w:rsid w:val="00066FE4"/>
    <w:pPr>
      <w:spacing w:after="0" w:line="312" w:lineRule="auto"/>
    </w:pPr>
    <w:rPr>
      <w:rFonts w:ascii="Times New Roman" w:eastAsia="Times New Roman" w:hAnsi="Times New Roman" w:cs="Times New Roman"/>
      <w:sz w:val="24"/>
      <w:szCs w:val="24"/>
      <w:lang w:val="en-AU" w:eastAsia="en-AU"/>
    </w:rPr>
  </w:style>
  <w:style w:type="paragraph" w:customStyle="1" w:styleId="child1">
    <w:name w:val="child1"/>
    <w:basedOn w:val="Normal"/>
    <w:rsid w:val="00066FE4"/>
    <w:pPr>
      <w:spacing w:after="0" w:line="312" w:lineRule="auto"/>
    </w:pPr>
    <w:rPr>
      <w:rFonts w:ascii="Times New Roman" w:eastAsia="Times New Roman" w:hAnsi="Times New Roman" w:cs="Times New Roman"/>
      <w:sz w:val="24"/>
      <w:szCs w:val="24"/>
      <w:lang w:val="en-AU" w:eastAsia="en-AU"/>
    </w:rPr>
  </w:style>
  <w:style w:type="character" w:customStyle="1" w:styleId="small">
    <w:name w:val="small"/>
    <w:basedOn w:val="DefaultParagraphFont"/>
    <w:rsid w:val="00066FE4"/>
    <w:rPr>
      <w:sz w:val="15"/>
      <w:szCs w:val="15"/>
    </w:rPr>
  </w:style>
  <w:style w:type="character" w:customStyle="1" w:styleId="slogan">
    <w:name w:val="slogan"/>
    <w:basedOn w:val="DefaultParagraphFont"/>
    <w:rsid w:val="00066FE4"/>
  </w:style>
  <w:style w:type="character" w:customStyle="1" w:styleId="slogan1">
    <w:name w:val="slogan1"/>
    <w:basedOn w:val="DefaultParagraphFont"/>
    <w:rsid w:val="00066FE4"/>
    <w:rPr>
      <w:rFonts w:ascii="Times New Roman" w:hAnsi="Times New Roman" w:cs="Times New Roman" w:hint="default"/>
      <w:b w:val="0"/>
      <w:bCs w:val="0"/>
      <w:i/>
      <w:iCs/>
      <w:caps w:val="0"/>
      <w:color w:val="FF0000"/>
      <w:sz w:val="23"/>
      <w:szCs w:val="23"/>
    </w:rPr>
  </w:style>
  <w:style w:type="paragraph" w:customStyle="1" w:styleId="p11">
    <w:name w:val="p11"/>
    <w:basedOn w:val="Normal"/>
    <w:rsid w:val="00066FE4"/>
    <w:pPr>
      <w:spacing w:after="0" w:line="312" w:lineRule="auto"/>
    </w:pPr>
    <w:rPr>
      <w:rFonts w:ascii="Times New Roman" w:eastAsia="Times New Roman" w:hAnsi="Times New Roman" w:cs="Times New Roman"/>
      <w:b/>
      <w:bCs/>
      <w:color w:val="FF0000"/>
      <w:sz w:val="30"/>
      <w:szCs w:val="30"/>
      <w:lang w:val="en-AU" w:eastAsia="en-AU"/>
    </w:rPr>
  </w:style>
  <w:style w:type="paragraph" w:customStyle="1" w:styleId="p21">
    <w:name w:val="p21"/>
    <w:basedOn w:val="Normal"/>
    <w:rsid w:val="00066FE4"/>
    <w:pPr>
      <w:spacing w:after="0" w:line="312" w:lineRule="auto"/>
    </w:pPr>
    <w:rPr>
      <w:rFonts w:ascii="Times New Roman" w:eastAsia="Times New Roman" w:hAnsi="Times New Roman" w:cs="Times New Roman"/>
      <w:b/>
      <w:bCs/>
      <w:color w:val="000000"/>
      <w:sz w:val="30"/>
      <w:szCs w:val="30"/>
      <w:lang w:val="en-AU" w:eastAsia="en-AU"/>
    </w:rPr>
  </w:style>
  <w:style w:type="paragraph" w:customStyle="1" w:styleId="p31">
    <w:name w:val="p31"/>
    <w:basedOn w:val="Normal"/>
    <w:rsid w:val="00066FE4"/>
    <w:pPr>
      <w:spacing w:after="0" w:line="312" w:lineRule="auto"/>
    </w:pPr>
    <w:rPr>
      <w:rFonts w:ascii="Times New Roman" w:eastAsia="Times New Roman" w:hAnsi="Times New Roman" w:cs="Times New Roman"/>
      <w:b/>
      <w:bCs/>
      <w:color w:val="FF0000"/>
      <w:sz w:val="30"/>
      <w:szCs w:val="30"/>
      <w:lang w:val="en-AU" w:eastAsia="en-AU"/>
    </w:rPr>
  </w:style>
  <w:style w:type="paragraph" w:customStyle="1" w:styleId="p12">
    <w:name w:val="p12"/>
    <w:basedOn w:val="Normal"/>
    <w:rsid w:val="00066FE4"/>
    <w:pPr>
      <w:spacing w:after="0" w:line="312" w:lineRule="auto"/>
    </w:pPr>
    <w:rPr>
      <w:rFonts w:ascii="Times New Roman" w:eastAsia="Times New Roman" w:hAnsi="Times New Roman" w:cs="Times New Roman"/>
      <w:b/>
      <w:bCs/>
      <w:color w:val="FF0000"/>
      <w:sz w:val="30"/>
      <w:szCs w:val="30"/>
      <w:lang w:val="en-AU" w:eastAsia="en-AU"/>
    </w:rPr>
  </w:style>
  <w:style w:type="paragraph" w:customStyle="1" w:styleId="p22">
    <w:name w:val="p22"/>
    <w:basedOn w:val="Normal"/>
    <w:rsid w:val="00066FE4"/>
    <w:pPr>
      <w:spacing w:after="0" w:line="312" w:lineRule="auto"/>
    </w:pPr>
    <w:rPr>
      <w:rFonts w:ascii="Times New Roman" w:eastAsia="Times New Roman" w:hAnsi="Times New Roman" w:cs="Times New Roman"/>
      <w:b/>
      <w:bCs/>
      <w:color w:val="000000"/>
      <w:sz w:val="30"/>
      <w:szCs w:val="30"/>
      <w:lang w:val="en-AU" w:eastAsia="en-AU"/>
    </w:rPr>
  </w:style>
  <w:style w:type="paragraph" w:customStyle="1" w:styleId="p32">
    <w:name w:val="p32"/>
    <w:basedOn w:val="Normal"/>
    <w:rsid w:val="00066FE4"/>
    <w:pPr>
      <w:spacing w:after="0" w:line="312" w:lineRule="auto"/>
    </w:pPr>
    <w:rPr>
      <w:rFonts w:ascii="Times New Roman" w:eastAsia="Times New Roman" w:hAnsi="Times New Roman" w:cs="Times New Roman"/>
      <w:b/>
      <w:bCs/>
      <w:color w:val="FF0000"/>
      <w:sz w:val="30"/>
      <w:szCs w:val="30"/>
      <w:lang w:val="en-AU" w:eastAsia="en-AU"/>
    </w:rPr>
  </w:style>
  <w:style w:type="paragraph" w:customStyle="1" w:styleId="p13">
    <w:name w:val="p13"/>
    <w:basedOn w:val="Normal"/>
    <w:rsid w:val="00066FE4"/>
    <w:pPr>
      <w:spacing w:after="0" w:line="312" w:lineRule="auto"/>
    </w:pPr>
    <w:rPr>
      <w:rFonts w:ascii="Times New Roman" w:eastAsia="Times New Roman" w:hAnsi="Times New Roman" w:cs="Times New Roman"/>
      <w:b/>
      <w:bCs/>
      <w:color w:val="FF0000"/>
      <w:sz w:val="24"/>
      <w:szCs w:val="24"/>
      <w:lang w:val="en-AU" w:eastAsia="en-AU"/>
    </w:rPr>
  </w:style>
  <w:style w:type="paragraph" w:customStyle="1" w:styleId="p23">
    <w:name w:val="p23"/>
    <w:basedOn w:val="Normal"/>
    <w:rsid w:val="00066FE4"/>
    <w:pPr>
      <w:spacing w:after="0" w:line="312" w:lineRule="auto"/>
    </w:pPr>
    <w:rPr>
      <w:rFonts w:ascii="Times New Roman" w:eastAsia="Times New Roman" w:hAnsi="Times New Roman" w:cs="Times New Roman"/>
      <w:b/>
      <w:bCs/>
      <w:color w:val="000000"/>
      <w:sz w:val="24"/>
      <w:szCs w:val="24"/>
      <w:lang w:val="en-AU" w:eastAsia="en-AU"/>
    </w:rPr>
  </w:style>
  <w:style w:type="paragraph" w:customStyle="1" w:styleId="child2">
    <w:name w:val="child2"/>
    <w:basedOn w:val="Normal"/>
    <w:rsid w:val="00066FE4"/>
    <w:pPr>
      <w:spacing w:after="0" w:line="312" w:lineRule="auto"/>
    </w:pPr>
    <w:rPr>
      <w:rFonts w:ascii="Times New Roman" w:eastAsia="Times New Roman" w:hAnsi="Times New Roman" w:cs="Times New Roman"/>
      <w:sz w:val="24"/>
      <w:szCs w:val="24"/>
      <w:lang w:val="en-AU" w:eastAsia="en-AU"/>
    </w:rPr>
  </w:style>
  <w:style w:type="paragraph" w:customStyle="1" w:styleId="child11">
    <w:name w:val="child11"/>
    <w:basedOn w:val="Normal"/>
    <w:rsid w:val="00066FE4"/>
    <w:pPr>
      <w:spacing w:after="0" w:line="312" w:lineRule="auto"/>
    </w:pPr>
    <w:rPr>
      <w:rFonts w:ascii="Times New Roman" w:eastAsia="Times New Roman" w:hAnsi="Times New Roman" w:cs="Times New Roman"/>
      <w:sz w:val="24"/>
      <w:szCs w:val="24"/>
      <w:lang w:val="en-AU" w:eastAsia="en-AU"/>
    </w:rPr>
  </w:style>
  <w:style w:type="paragraph" w:styleId="z-TopofForm">
    <w:name w:val="HTML Top of Form"/>
    <w:basedOn w:val="Normal"/>
    <w:next w:val="Normal"/>
    <w:link w:val="z-TopofFormChar"/>
    <w:hidden/>
    <w:uiPriority w:val="99"/>
    <w:semiHidden/>
    <w:unhideWhenUsed/>
    <w:rsid w:val="00066FE4"/>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066FE4"/>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066FE4"/>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066FE4"/>
    <w:rPr>
      <w:rFonts w:ascii="Arial" w:eastAsia="Times New Roman" w:hAnsi="Arial" w:cs="Arial"/>
      <w:vanish/>
      <w:sz w:val="16"/>
      <w:szCs w:val="16"/>
      <w:lang w:val="en-AU" w:eastAsia="en-AU"/>
    </w:rPr>
  </w:style>
  <w:style w:type="paragraph" w:customStyle="1" w:styleId="Char">
    <w:name w:val="Char"/>
    <w:basedOn w:val="Normal"/>
    <w:semiHidden/>
    <w:rsid w:val="00BC67EE"/>
    <w:pPr>
      <w:spacing w:line="240" w:lineRule="exact"/>
    </w:pPr>
    <w:rPr>
      <w:rFonts w:ascii="Arial" w:eastAsia="Times New Roman" w:hAnsi="Arial" w:cs="Arial"/>
    </w:rPr>
  </w:style>
  <w:style w:type="paragraph" w:styleId="Caption">
    <w:name w:val="caption"/>
    <w:basedOn w:val="Normal"/>
    <w:next w:val="Normal"/>
    <w:uiPriority w:val="35"/>
    <w:unhideWhenUsed/>
    <w:qFormat/>
    <w:rsid w:val="00BC67EE"/>
    <w:pPr>
      <w:spacing w:after="200" w:line="240" w:lineRule="auto"/>
    </w:pPr>
    <w:rPr>
      <w:b/>
      <w:bCs/>
      <w:color w:val="5B9BD5" w:themeColor="accent1"/>
      <w:sz w:val="18"/>
      <w:szCs w:val="18"/>
      <w:lang w:val="en-AU"/>
    </w:rPr>
  </w:style>
  <w:style w:type="paragraph" w:customStyle="1" w:styleId="Default">
    <w:name w:val="Default"/>
    <w:rsid w:val="00BC67EE"/>
    <w:pPr>
      <w:widowControl w:val="0"/>
      <w:autoSpaceDE w:val="0"/>
      <w:autoSpaceDN w:val="0"/>
      <w:adjustRightInd w:val="0"/>
      <w:spacing w:after="0" w:line="240" w:lineRule="auto"/>
    </w:pPr>
    <w:rPr>
      <w:rFonts w:ascii=".VnTime" w:eastAsia=".VnTime" w:hAnsi=".VnTime" w:cs=".VnTime"/>
      <w:color w:val="000000"/>
      <w:sz w:val="24"/>
      <w:szCs w:val="24"/>
      <w:lang w:val="en-US"/>
    </w:rPr>
  </w:style>
  <w:style w:type="paragraph" w:customStyle="1" w:styleId="Outline">
    <w:name w:val="Outline"/>
    <w:basedOn w:val="Normal"/>
    <w:rsid w:val="00BC67EE"/>
    <w:pPr>
      <w:spacing w:before="240" w:after="0" w:line="240" w:lineRule="auto"/>
    </w:pPr>
    <w:rPr>
      <w:rFonts w:ascii="Times New Roman" w:eastAsia="Times New Roman" w:hAnsi="Times New Roman" w:cs="Times New Roman"/>
      <w:kern w:val="28"/>
      <w:sz w:val="24"/>
      <w:szCs w:val="20"/>
    </w:rPr>
  </w:style>
  <w:style w:type="paragraph" w:customStyle="1" w:styleId="BoxHeader">
    <w:name w:val="Box Header"/>
    <w:basedOn w:val="Normal"/>
    <w:qFormat/>
    <w:rsid w:val="00BC67EE"/>
    <w:pPr>
      <w:spacing w:after="120"/>
      <w:jc w:val="center"/>
    </w:pPr>
    <w:rPr>
      <w:b/>
      <w:lang w:val="en-GB"/>
    </w:rPr>
  </w:style>
  <w:style w:type="paragraph" w:customStyle="1" w:styleId="TableBody">
    <w:name w:val="Table Body"/>
    <w:basedOn w:val="Normal"/>
    <w:link w:val="TableBodyChar"/>
    <w:qFormat/>
    <w:rsid w:val="00BC67EE"/>
    <w:pPr>
      <w:spacing w:after="0" w:line="240" w:lineRule="auto"/>
      <w:jc w:val="both"/>
    </w:pPr>
    <w:rPr>
      <w:sz w:val="20"/>
      <w:szCs w:val="20"/>
      <w:lang w:val="en-GB" w:eastAsia="en-ZA"/>
    </w:rPr>
  </w:style>
  <w:style w:type="character" w:customStyle="1" w:styleId="TableBodyChar">
    <w:name w:val="Table Body Char"/>
    <w:basedOn w:val="DefaultParagraphFont"/>
    <w:link w:val="TableBody"/>
    <w:rsid w:val="00BC67EE"/>
    <w:rPr>
      <w:sz w:val="20"/>
      <w:szCs w:val="20"/>
      <w:lang w:val="en-GB" w:eastAsia="en-ZA"/>
    </w:rPr>
  </w:style>
  <w:style w:type="paragraph" w:customStyle="1" w:styleId="Tabletext">
    <w:name w:val="Table text"/>
    <w:basedOn w:val="Normal"/>
    <w:qFormat/>
    <w:rsid w:val="00BC67EE"/>
    <w:pPr>
      <w:spacing w:before="60" w:after="60" w:line="240" w:lineRule="auto"/>
    </w:pPr>
    <w:rPr>
      <w:rFonts w:ascii="Times New Roman" w:eastAsia="Calibri" w:hAnsi="Times New Roman" w:cs="Times New Roman"/>
      <w:bCs/>
      <w:sz w:val="20"/>
      <w:szCs w:val="20"/>
    </w:rPr>
  </w:style>
  <w:style w:type="paragraph" w:styleId="TOC3">
    <w:name w:val="toc 3"/>
    <w:basedOn w:val="Normal"/>
    <w:next w:val="Normal"/>
    <w:autoRedefine/>
    <w:uiPriority w:val="39"/>
    <w:unhideWhenUsed/>
    <w:rsid w:val="00BC67EE"/>
    <w:pPr>
      <w:spacing w:after="100" w:line="276" w:lineRule="auto"/>
      <w:ind w:left="440"/>
    </w:pPr>
    <w:rPr>
      <w:lang w:val="en-AU"/>
    </w:rPr>
  </w:style>
  <w:style w:type="character" w:customStyle="1" w:styleId="l28027o270m">
    <w:name w:val="l28027o270m"/>
    <w:basedOn w:val="DefaultParagraphFont"/>
    <w:rsid w:val="00BC67EE"/>
  </w:style>
  <w:style w:type="table" w:customStyle="1" w:styleId="TableGrid1">
    <w:name w:val="Table Grid1"/>
    <w:basedOn w:val="TableNormal"/>
    <w:next w:val="TableGrid"/>
    <w:uiPriority w:val="59"/>
    <w:rsid w:val="00BC67EE"/>
    <w:pPr>
      <w:spacing w:after="0" w:line="240" w:lineRule="auto"/>
      <w:ind w:left="357"/>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1">
    <w:name w:val="short_text1"/>
    <w:basedOn w:val="DefaultParagraphFont"/>
    <w:rsid w:val="00C24D64"/>
    <w:rPr>
      <w:sz w:val="30"/>
      <w:szCs w:val="30"/>
    </w:rPr>
  </w:style>
  <w:style w:type="character" w:styleId="Strong">
    <w:name w:val="Strong"/>
    <w:basedOn w:val="DefaultParagraphFont"/>
    <w:uiPriority w:val="22"/>
    <w:qFormat/>
    <w:rsid w:val="00A60F6D"/>
    <w:rPr>
      <w:b/>
      <w:bCs/>
    </w:rPr>
  </w:style>
  <w:style w:type="paragraph" w:customStyle="1" w:styleId="MainPara">
    <w:name w:val="Main Para"/>
    <w:basedOn w:val="Normal"/>
    <w:qFormat/>
    <w:rsid w:val="00C77728"/>
    <w:pPr>
      <w:numPr>
        <w:numId w:val="35"/>
      </w:numPr>
      <w:spacing w:after="240" w:line="240" w:lineRule="auto"/>
      <w:jc w:val="both"/>
    </w:pPr>
    <w:rPr>
      <w:rFonts w:ascii="Times New Roman" w:eastAsia="Times New Roman" w:hAnsi="Times New Roman" w:cs="Times New Roman"/>
      <w:sz w:val="24"/>
      <w:szCs w:val="24"/>
    </w:rPr>
  </w:style>
  <w:style w:type="table" w:customStyle="1" w:styleId="TableGridCFAA1">
    <w:name w:val="Table Grid CFAA1"/>
    <w:basedOn w:val="TableNormal"/>
    <w:next w:val="TableGrid"/>
    <w:rsid w:val="00CF6950"/>
    <w:pPr>
      <w:spacing w:after="0" w:line="240" w:lineRule="auto"/>
    </w:pPr>
    <w:rPr>
      <w:rFonts w:ascii="Calibri" w:eastAsia="SimSun" w:hAnsi="Calibri" w:cs="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CarCarChar">
    <w:name w:val="BVI fnr Car Car Car Car Char"/>
    <w:basedOn w:val="Normal"/>
    <w:link w:val="FootnoteReference"/>
    <w:uiPriority w:val="99"/>
    <w:rsid w:val="00B8612C"/>
    <w:pPr>
      <w:widowControl w:val="0"/>
      <w:adjustRightInd w:val="0"/>
      <w:spacing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069">
      <w:bodyDiv w:val="1"/>
      <w:marLeft w:val="0"/>
      <w:marRight w:val="0"/>
      <w:marTop w:val="0"/>
      <w:marBottom w:val="0"/>
      <w:divBdr>
        <w:top w:val="none" w:sz="0" w:space="0" w:color="auto"/>
        <w:left w:val="none" w:sz="0" w:space="0" w:color="auto"/>
        <w:bottom w:val="none" w:sz="0" w:space="0" w:color="auto"/>
        <w:right w:val="none" w:sz="0" w:space="0" w:color="auto"/>
      </w:divBdr>
    </w:div>
    <w:div w:id="49883808">
      <w:bodyDiv w:val="1"/>
      <w:marLeft w:val="0"/>
      <w:marRight w:val="0"/>
      <w:marTop w:val="0"/>
      <w:marBottom w:val="0"/>
      <w:divBdr>
        <w:top w:val="none" w:sz="0" w:space="0" w:color="auto"/>
        <w:left w:val="none" w:sz="0" w:space="0" w:color="auto"/>
        <w:bottom w:val="none" w:sz="0" w:space="0" w:color="auto"/>
        <w:right w:val="none" w:sz="0" w:space="0" w:color="auto"/>
      </w:divBdr>
    </w:div>
    <w:div w:id="228880582">
      <w:bodyDiv w:val="1"/>
      <w:marLeft w:val="0"/>
      <w:marRight w:val="0"/>
      <w:marTop w:val="0"/>
      <w:marBottom w:val="0"/>
      <w:divBdr>
        <w:top w:val="none" w:sz="0" w:space="0" w:color="auto"/>
        <w:left w:val="none" w:sz="0" w:space="0" w:color="auto"/>
        <w:bottom w:val="none" w:sz="0" w:space="0" w:color="auto"/>
        <w:right w:val="none" w:sz="0" w:space="0" w:color="auto"/>
      </w:divBdr>
    </w:div>
    <w:div w:id="293407163">
      <w:bodyDiv w:val="1"/>
      <w:marLeft w:val="0"/>
      <w:marRight w:val="0"/>
      <w:marTop w:val="0"/>
      <w:marBottom w:val="0"/>
      <w:divBdr>
        <w:top w:val="none" w:sz="0" w:space="0" w:color="auto"/>
        <w:left w:val="none" w:sz="0" w:space="0" w:color="auto"/>
        <w:bottom w:val="none" w:sz="0" w:space="0" w:color="auto"/>
        <w:right w:val="none" w:sz="0" w:space="0" w:color="auto"/>
      </w:divBdr>
    </w:div>
    <w:div w:id="418911611">
      <w:bodyDiv w:val="1"/>
      <w:marLeft w:val="0"/>
      <w:marRight w:val="0"/>
      <w:marTop w:val="0"/>
      <w:marBottom w:val="0"/>
      <w:divBdr>
        <w:top w:val="none" w:sz="0" w:space="0" w:color="auto"/>
        <w:left w:val="none" w:sz="0" w:space="0" w:color="auto"/>
        <w:bottom w:val="none" w:sz="0" w:space="0" w:color="auto"/>
        <w:right w:val="none" w:sz="0" w:space="0" w:color="auto"/>
      </w:divBdr>
    </w:div>
    <w:div w:id="547687147">
      <w:bodyDiv w:val="1"/>
      <w:marLeft w:val="0"/>
      <w:marRight w:val="0"/>
      <w:marTop w:val="0"/>
      <w:marBottom w:val="0"/>
      <w:divBdr>
        <w:top w:val="none" w:sz="0" w:space="0" w:color="auto"/>
        <w:left w:val="none" w:sz="0" w:space="0" w:color="auto"/>
        <w:bottom w:val="none" w:sz="0" w:space="0" w:color="auto"/>
        <w:right w:val="none" w:sz="0" w:space="0" w:color="auto"/>
      </w:divBdr>
    </w:div>
    <w:div w:id="651060759">
      <w:bodyDiv w:val="1"/>
      <w:marLeft w:val="0"/>
      <w:marRight w:val="0"/>
      <w:marTop w:val="0"/>
      <w:marBottom w:val="0"/>
      <w:divBdr>
        <w:top w:val="none" w:sz="0" w:space="0" w:color="auto"/>
        <w:left w:val="none" w:sz="0" w:space="0" w:color="auto"/>
        <w:bottom w:val="none" w:sz="0" w:space="0" w:color="auto"/>
        <w:right w:val="none" w:sz="0" w:space="0" w:color="auto"/>
      </w:divBdr>
    </w:div>
    <w:div w:id="655496379">
      <w:bodyDiv w:val="1"/>
      <w:marLeft w:val="0"/>
      <w:marRight w:val="0"/>
      <w:marTop w:val="0"/>
      <w:marBottom w:val="0"/>
      <w:divBdr>
        <w:top w:val="none" w:sz="0" w:space="0" w:color="auto"/>
        <w:left w:val="none" w:sz="0" w:space="0" w:color="auto"/>
        <w:bottom w:val="none" w:sz="0" w:space="0" w:color="auto"/>
        <w:right w:val="none" w:sz="0" w:space="0" w:color="auto"/>
      </w:divBdr>
    </w:div>
    <w:div w:id="721909959">
      <w:bodyDiv w:val="1"/>
      <w:marLeft w:val="0"/>
      <w:marRight w:val="0"/>
      <w:marTop w:val="0"/>
      <w:marBottom w:val="0"/>
      <w:divBdr>
        <w:top w:val="none" w:sz="0" w:space="0" w:color="auto"/>
        <w:left w:val="none" w:sz="0" w:space="0" w:color="auto"/>
        <w:bottom w:val="none" w:sz="0" w:space="0" w:color="auto"/>
        <w:right w:val="none" w:sz="0" w:space="0" w:color="auto"/>
      </w:divBdr>
    </w:div>
    <w:div w:id="775292599">
      <w:bodyDiv w:val="1"/>
      <w:marLeft w:val="0"/>
      <w:marRight w:val="0"/>
      <w:marTop w:val="0"/>
      <w:marBottom w:val="0"/>
      <w:divBdr>
        <w:top w:val="none" w:sz="0" w:space="0" w:color="auto"/>
        <w:left w:val="none" w:sz="0" w:space="0" w:color="auto"/>
        <w:bottom w:val="none" w:sz="0" w:space="0" w:color="auto"/>
        <w:right w:val="none" w:sz="0" w:space="0" w:color="auto"/>
      </w:divBdr>
    </w:div>
    <w:div w:id="781412496">
      <w:bodyDiv w:val="1"/>
      <w:marLeft w:val="0"/>
      <w:marRight w:val="0"/>
      <w:marTop w:val="0"/>
      <w:marBottom w:val="0"/>
      <w:divBdr>
        <w:top w:val="none" w:sz="0" w:space="0" w:color="auto"/>
        <w:left w:val="none" w:sz="0" w:space="0" w:color="auto"/>
        <w:bottom w:val="none" w:sz="0" w:space="0" w:color="auto"/>
        <w:right w:val="none" w:sz="0" w:space="0" w:color="auto"/>
      </w:divBdr>
    </w:div>
    <w:div w:id="837186138">
      <w:bodyDiv w:val="1"/>
      <w:marLeft w:val="0"/>
      <w:marRight w:val="0"/>
      <w:marTop w:val="0"/>
      <w:marBottom w:val="0"/>
      <w:divBdr>
        <w:top w:val="none" w:sz="0" w:space="0" w:color="auto"/>
        <w:left w:val="none" w:sz="0" w:space="0" w:color="auto"/>
        <w:bottom w:val="none" w:sz="0" w:space="0" w:color="auto"/>
        <w:right w:val="none" w:sz="0" w:space="0" w:color="auto"/>
      </w:divBdr>
    </w:div>
    <w:div w:id="841622920">
      <w:bodyDiv w:val="1"/>
      <w:marLeft w:val="0"/>
      <w:marRight w:val="0"/>
      <w:marTop w:val="0"/>
      <w:marBottom w:val="0"/>
      <w:divBdr>
        <w:top w:val="none" w:sz="0" w:space="0" w:color="auto"/>
        <w:left w:val="none" w:sz="0" w:space="0" w:color="auto"/>
        <w:bottom w:val="none" w:sz="0" w:space="0" w:color="auto"/>
        <w:right w:val="none" w:sz="0" w:space="0" w:color="auto"/>
      </w:divBdr>
    </w:div>
    <w:div w:id="857159059">
      <w:bodyDiv w:val="1"/>
      <w:marLeft w:val="0"/>
      <w:marRight w:val="0"/>
      <w:marTop w:val="0"/>
      <w:marBottom w:val="0"/>
      <w:divBdr>
        <w:top w:val="none" w:sz="0" w:space="0" w:color="auto"/>
        <w:left w:val="none" w:sz="0" w:space="0" w:color="auto"/>
        <w:bottom w:val="none" w:sz="0" w:space="0" w:color="auto"/>
        <w:right w:val="none" w:sz="0" w:space="0" w:color="auto"/>
      </w:divBdr>
    </w:div>
    <w:div w:id="893393309">
      <w:bodyDiv w:val="1"/>
      <w:marLeft w:val="0"/>
      <w:marRight w:val="0"/>
      <w:marTop w:val="0"/>
      <w:marBottom w:val="0"/>
      <w:divBdr>
        <w:top w:val="none" w:sz="0" w:space="0" w:color="auto"/>
        <w:left w:val="none" w:sz="0" w:space="0" w:color="auto"/>
        <w:bottom w:val="none" w:sz="0" w:space="0" w:color="auto"/>
        <w:right w:val="none" w:sz="0" w:space="0" w:color="auto"/>
      </w:divBdr>
    </w:div>
    <w:div w:id="968753171">
      <w:bodyDiv w:val="1"/>
      <w:marLeft w:val="0"/>
      <w:marRight w:val="0"/>
      <w:marTop w:val="0"/>
      <w:marBottom w:val="0"/>
      <w:divBdr>
        <w:top w:val="none" w:sz="0" w:space="0" w:color="auto"/>
        <w:left w:val="none" w:sz="0" w:space="0" w:color="auto"/>
        <w:bottom w:val="none" w:sz="0" w:space="0" w:color="auto"/>
        <w:right w:val="none" w:sz="0" w:space="0" w:color="auto"/>
      </w:divBdr>
    </w:div>
    <w:div w:id="1042898263">
      <w:bodyDiv w:val="1"/>
      <w:marLeft w:val="0"/>
      <w:marRight w:val="0"/>
      <w:marTop w:val="0"/>
      <w:marBottom w:val="0"/>
      <w:divBdr>
        <w:top w:val="none" w:sz="0" w:space="0" w:color="auto"/>
        <w:left w:val="none" w:sz="0" w:space="0" w:color="auto"/>
        <w:bottom w:val="none" w:sz="0" w:space="0" w:color="auto"/>
        <w:right w:val="none" w:sz="0" w:space="0" w:color="auto"/>
      </w:divBdr>
    </w:div>
    <w:div w:id="1067000462">
      <w:bodyDiv w:val="1"/>
      <w:marLeft w:val="0"/>
      <w:marRight w:val="0"/>
      <w:marTop w:val="0"/>
      <w:marBottom w:val="0"/>
      <w:divBdr>
        <w:top w:val="none" w:sz="0" w:space="0" w:color="auto"/>
        <w:left w:val="none" w:sz="0" w:space="0" w:color="auto"/>
        <w:bottom w:val="none" w:sz="0" w:space="0" w:color="auto"/>
        <w:right w:val="none" w:sz="0" w:space="0" w:color="auto"/>
      </w:divBdr>
    </w:div>
    <w:div w:id="1207327697">
      <w:bodyDiv w:val="1"/>
      <w:marLeft w:val="0"/>
      <w:marRight w:val="0"/>
      <w:marTop w:val="0"/>
      <w:marBottom w:val="0"/>
      <w:divBdr>
        <w:top w:val="none" w:sz="0" w:space="0" w:color="auto"/>
        <w:left w:val="none" w:sz="0" w:space="0" w:color="auto"/>
        <w:bottom w:val="none" w:sz="0" w:space="0" w:color="auto"/>
        <w:right w:val="none" w:sz="0" w:space="0" w:color="auto"/>
      </w:divBdr>
    </w:div>
    <w:div w:id="1214464961">
      <w:bodyDiv w:val="1"/>
      <w:marLeft w:val="0"/>
      <w:marRight w:val="0"/>
      <w:marTop w:val="0"/>
      <w:marBottom w:val="0"/>
      <w:divBdr>
        <w:top w:val="none" w:sz="0" w:space="0" w:color="auto"/>
        <w:left w:val="none" w:sz="0" w:space="0" w:color="auto"/>
        <w:bottom w:val="none" w:sz="0" w:space="0" w:color="auto"/>
        <w:right w:val="none" w:sz="0" w:space="0" w:color="auto"/>
      </w:divBdr>
    </w:div>
    <w:div w:id="1260677548">
      <w:bodyDiv w:val="1"/>
      <w:marLeft w:val="0"/>
      <w:marRight w:val="0"/>
      <w:marTop w:val="0"/>
      <w:marBottom w:val="0"/>
      <w:divBdr>
        <w:top w:val="none" w:sz="0" w:space="0" w:color="auto"/>
        <w:left w:val="none" w:sz="0" w:space="0" w:color="auto"/>
        <w:bottom w:val="none" w:sz="0" w:space="0" w:color="auto"/>
        <w:right w:val="none" w:sz="0" w:space="0" w:color="auto"/>
      </w:divBdr>
    </w:div>
    <w:div w:id="1266887340">
      <w:bodyDiv w:val="1"/>
      <w:marLeft w:val="0"/>
      <w:marRight w:val="0"/>
      <w:marTop w:val="0"/>
      <w:marBottom w:val="0"/>
      <w:divBdr>
        <w:top w:val="none" w:sz="0" w:space="0" w:color="auto"/>
        <w:left w:val="none" w:sz="0" w:space="0" w:color="auto"/>
        <w:bottom w:val="none" w:sz="0" w:space="0" w:color="auto"/>
        <w:right w:val="none" w:sz="0" w:space="0" w:color="auto"/>
      </w:divBdr>
    </w:div>
    <w:div w:id="1289048749">
      <w:bodyDiv w:val="1"/>
      <w:marLeft w:val="0"/>
      <w:marRight w:val="0"/>
      <w:marTop w:val="0"/>
      <w:marBottom w:val="0"/>
      <w:divBdr>
        <w:top w:val="none" w:sz="0" w:space="0" w:color="auto"/>
        <w:left w:val="none" w:sz="0" w:space="0" w:color="auto"/>
        <w:bottom w:val="none" w:sz="0" w:space="0" w:color="auto"/>
        <w:right w:val="none" w:sz="0" w:space="0" w:color="auto"/>
      </w:divBdr>
    </w:div>
    <w:div w:id="1331714813">
      <w:bodyDiv w:val="1"/>
      <w:marLeft w:val="0"/>
      <w:marRight w:val="0"/>
      <w:marTop w:val="0"/>
      <w:marBottom w:val="0"/>
      <w:divBdr>
        <w:top w:val="none" w:sz="0" w:space="0" w:color="auto"/>
        <w:left w:val="none" w:sz="0" w:space="0" w:color="auto"/>
        <w:bottom w:val="none" w:sz="0" w:space="0" w:color="auto"/>
        <w:right w:val="none" w:sz="0" w:space="0" w:color="auto"/>
      </w:divBdr>
    </w:div>
    <w:div w:id="1334995049">
      <w:bodyDiv w:val="1"/>
      <w:marLeft w:val="0"/>
      <w:marRight w:val="0"/>
      <w:marTop w:val="0"/>
      <w:marBottom w:val="0"/>
      <w:divBdr>
        <w:top w:val="none" w:sz="0" w:space="0" w:color="auto"/>
        <w:left w:val="none" w:sz="0" w:space="0" w:color="auto"/>
        <w:bottom w:val="none" w:sz="0" w:space="0" w:color="auto"/>
        <w:right w:val="none" w:sz="0" w:space="0" w:color="auto"/>
      </w:divBdr>
      <w:divsChild>
        <w:div w:id="139274234">
          <w:marLeft w:val="547"/>
          <w:marRight w:val="0"/>
          <w:marTop w:val="0"/>
          <w:marBottom w:val="0"/>
          <w:divBdr>
            <w:top w:val="none" w:sz="0" w:space="0" w:color="auto"/>
            <w:left w:val="none" w:sz="0" w:space="0" w:color="auto"/>
            <w:bottom w:val="none" w:sz="0" w:space="0" w:color="auto"/>
            <w:right w:val="none" w:sz="0" w:space="0" w:color="auto"/>
          </w:divBdr>
        </w:div>
        <w:div w:id="1520505714">
          <w:marLeft w:val="547"/>
          <w:marRight w:val="0"/>
          <w:marTop w:val="0"/>
          <w:marBottom w:val="0"/>
          <w:divBdr>
            <w:top w:val="none" w:sz="0" w:space="0" w:color="auto"/>
            <w:left w:val="none" w:sz="0" w:space="0" w:color="auto"/>
            <w:bottom w:val="none" w:sz="0" w:space="0" w:color="auto"/>
            <w:right w:val="none" w:sz="0" w:space="0" w:color="auto"/>
          </w:divBdr>
        </w:div>
        <w:div w:id="755128043">
          <w:marLeft w:val="547"/>
          <w:marRight w:val="0"/>
          <w:marTop w:val="0"/>
          <w:marBottom w:val="0"/>
          <w:divBdr>
            <w:top w:val="none" w:sz="0" w:space="0" w:color="auto"/>
            <w:left w:val="none" w:sz="0" w:space="0" w:color="auto"/>
            <w:bottom w:val="none" w:sz="0" w:space="0" w:color="auto"/>
            <w:right w:val="none" w:sz="0" w:space="0" w:color="auto"/>
          </w:divBdr>
        </w:div>
        <w:div w:id="1168400151">
          <w:marLeft w:val="547"/>
          <w:marRight w:val="0"/>
          <w:marTop w:val="0"/>
          <w:marBottom w:val="0"/>
          <w:divBdr>
            <w:top w:val="none" w:sz="0" w:space="0" w:color="auto"/>
            <w:left w:val="none" w:sz="0" w:space="0" w:color="auto"/>
            <w:bottom w:val="none" w:sz="0" w:space="0" w:color="auto"/>
            <w:right w:val="none" w:sz="0" w:space="0" w:color="auto"/>
          </w:divBdr>
        </w:div>
        <w:div w:id="1131896234">
          <w:marLeft w:val="547"/>
          <w:marRight w:val="0"/>
          <w:marTop w:val="0"/>
          <w:marBottom w:val="0"/>
          <w:divBdr>
            <w:top w:val="none" w:sz="0" w:space="0" w:color="auto"/>
            <w:left w:val="none" w:sz="0" w:space="0" w:color="auto"/>
            <w:bottom w:val="none" w:sz="0" w:space="0" w:color="auto"/>
            <w:right w:val="none" w:sz="0" w:space="0" w:color="auto"/>
          </w:divBdr>
        </w:div>
        <w:div w:id="1743597056">
          <w:marLeft w:val="547"/>
          <w:marRight w:val="0"/>
          <w:marTop w:val="0"/>
          <w:marBottom w:val="0"/>
          <w:divBdr>
            <w:top w:val="none" w:sz="0" w:space="0" w:color="auto"/>
            <w:left w:val="none" w:sz="0" w:space="0" w:color="auto"/>
            <w:bottom w:val="none" w:sz="0" w:space="0" w:color="auto"/>
            <w:right w:val="none" w:sz="0" w:space="0" w:color="auto"/>
          </w:divBdr>
        </w:div>
      </w:divsChild>
    </w:div>
    <w:div w:id="1340504140">
      <w:bodyDiv w:val="1"/>
      <w:marLeft w:val="0"/>
      <w:marRight w:val="0"/>
      <w:marTop w:val="0"/>
      <w:marBottom w:val="0"/>
      <w:divBdr>
        <w:top w:val="none" w:sz="0" w:space="0" w:color="auto"/>
        <w:left w:val="none" w:sz="0" w:space="0" w:color="auto"/>
        <w:bottom w:val="none" w:sz="0" w:space="0" w:color="auto"/>
        <w:right w:val="none" w:sz="0" w:space="0" w:color="auto"/>
      </w:divBdr>
    </w:div>
    <w:div w:id="1488597523">
      <w:bodyDiv w:val="1"/>
      <w:marLeft w:val="0"/>
      <w:marRight w:val="0"/>
      <w:marTop w:val="0"/>
      <w:marBottom w:val="0"/>
      <w:divBdr>
        <w:top w:val="none" w:sz="0" w:space="0" w:color="auto"/>
        <w:left w:val="none" w:sz="0" w:space="0" w:color="auto"/>
        <w:bottom w:val="none" w:sz="0" w:space="0" w:color="auto"/>
        <w:right w:val="none" w:sz="0" w:space="0" w:color="auto"/>
      </w:divBdr>
    </w:div>
    <w:div w:id="1543177337">
      <w:bodyDiv w:val="1"/>
      <w:marLeft w:val="0"/>
      <w:marRight w:val="0"/>
      <w:marTop w:val="0"/>
      <w:marBottom w:val="0"/>
      <w:divBdr>
        <w:top w:val="none" w:sz="0" w:space="0" w:color="auto"/>
        <w:left w:val="none" w:sz="0" w:space="0" w:color="auto"/>
        <w:bottom w:val="none" w:sz="0" w:space="0" w:color="auto"/>
        <w:right w:val="none" w:sz="0" w:space="0" w:color="auto"/>
      </w:divBdr>
    </w:div>
    <w:div w:id="1574197589">
      <w:bodyDiv w:val="1"/>
      <w:marLeft w:val="0"/>
      <w:marRight w:val="0"/>
      <w:marTop w:val="0"/>
      <w:marBottom w:val="0"/>
      <w:divBdr>
        <w:top w:val="none" w:sz="0" w:space="0" w:color="auto"/>
        <w:left w:val="none" w:sz="0" w:space="0" w:color="auto"/>
        <w:bottom w:val="none" w:sz="0" w:space="0" w:color="auto"/>
        <w:right w:val="none" w:sz="0" w:space="0" w:color="auto"/>
      </w:divBdr>
    </w:div>
    <w:div w:id="1643150947">
      <w:bodyDiv w:val="1"/>
      <w:marLeft w:val="0"/>
      <w:marRight w:val="0"/>
      <w:marTop w:val="0"/>
      <w:marBottom w:val="0"/>
      <w:divBdr>
        <w:top w:val="none" w:sz="0" w:space="0" w:color="auto"/>
        <w:left w:val="none" w:sz="0" w:space="0" w:color="auto"/>
        <w:bottom w:val="none" w:sz="0" w:space="0" w:color="auto"/>
        <w:right w:val="none" w:sz="0" w:space="0" w:color="auto"/>
      </w:divBdr>
    </w:div>
    <w:div w:id="1652978908">
      <w:bodyDiv w:val="1"/>
      <w:marLeft w:val="0"/>
      <w:marRight w:val="0"/>
      <w:marTop w:val="0"/>
      <w:marBottom w:val="0"/>
      <w:divBdr>
        <w:top w:val="none" w:sz="0" w:space="0" w:color="auto"/>
        <w:left w:val="none" w:sz="0" w:space="0" w:color="auto"/>
        <w:bottom w:val="none" w:sz="0" w:space="0" w:color="auto"/>
        <w:right w:val="none" w:sz="0" w:space="0" w:color="auto"/>
      </w:divBdr>
    </w:div>
    <w:div w:id="1670134004">
      <w:bodyDiv w:val="1"/>
      <w:marLeft w:val="0"/>
      <w:marRight w:val="0"/>
      <w:marTop w:val="0"/>
      <w:marBottom w:val="0"/>
      <w:divBdr>
        <w:top w:val="none" w:sz="0" w:space="0" w:color="auto"/>
        <w:left w:val="none" w:sz="0" w:space="0" w:color="auto"/>
        <w:bottom w:val="none" w:sz="0" w:space="0" w:color="auto"/>
        <w:right w:val="none" w:sz="0" w:space="0" w:color="auto"/>
      </w:divBdr>
    </w:div>
    <w:div w:id="1685666554">
      <w:bodyDiv w:val="1"/>
      <w:marLeft w:val="0"/>
      <w:marRight w:val="0"/>
      <w:marTop w:val="0"/>
      <w:marBottom w:val="0"/>
      <w:divBdr>
        <w:top w:val="none" w:sz="0" w:space="0" w:color="auto"/>
        <w:left w:val="none" w:sz="0" w:space="0" w:color="auto"/>
        <w:bottom w:val="none" w:sz="0" w:space="0" w:color="auto"/>
        <w:right w:val="none" w:sz="0" w:space="0" w:color="auto"/>
      </w:divBdr>
    </w:div>
    <w:div w:id="1787306912">
      <w:bodyDiv w:val="1"/>
      <w:marLeft w:val="0"/>
      <w:marRight w:val="0"/>
      <w:marTop w:val="0"/>
      <w:marBottom w:val="0"/>
      <w:divBdr>
        <w:top w:val="none" w:sz="0" w:space="0" w:color="auto"/>
        <w:left w:val="none" w:sz="0" w:space="0" w:color="auto"/>
        <w:bottom w:val="none" w:sz="0" w:space="0" w:color="auto"/>
        <w:right w:val="none" w:sz="0" w:space="0" w:color="auto"/>
      </w:divBdr>
    </w:div>
    <w:div w:id="1790471820">
      <w:bodyDiv w:val="1"/>
      <w:marLeft w:val="0"/>
      <w:marRight w:val="0"/>
      <w:marTop w:val="0"/>
      <w:marBottom w:val="0"/>
      <w:divBdr>
        <w:top w:val="none" w:sz="0" w:space="0" w:color="auto"/>
        <w:left w:val="none" w:sz="0" w:space="0" w:color="auto"/>
        <w:bottom w:val="none" w:sz="0" w:space="0" w:color="auto"/>
        <w:right w:val="none" w:sz="0" w:space="0" w:color="auto"/>
      </w:divBdr>
    </w:div>
    <w:div w:id="1904097789">
      <w:bodyDiv w:val="1"/>
      <w:marLeft w:val="0"/>
      <w:marRight w:val="0"/>
      <w:marTop w:val="0"/>
      <w:marBottom w:val="0"/>
      <w:divBdr>
        <w:top w:val="none" w:sz="0" w:space="0" w:color="auto"/>
        <w:left w:val="none" w:sz="0" w:space="0" w:color="auto"/>
        <w:bottom w:val="none" w:sz="0" w:space="0" w:color="auto"/>
        <w:right w:val="none" w:sz="0" w:space="0" w:color="auto"/>
      </w:divBdr>
    </w:div>
    <w:div w:id="1986010080">
      <w:bodyDiv w:val="1"/>
      <w:marLeft w:val="0"/>
      <w:marRight w:val="0"/>
      <w:marTop w:val="0"/>
      <w:marBottom w:val="0"/>
      <w:divBdr>
        <w:top w:val="none" w:sz="0" w:space="0" w:color="auto"/>
        <w:left w:val="none" w:sz="0" w:space="0" w:color="auto"/>
        <w:bottom w:val="none" w:sz="0" w:space="0" w:color="auto"/>
        <w:right w:val="none" w:sz="0" w:space="0" w:color="auto"/>
      </w:divBdr>
    </w:div>
    <w:div w:id="2061853590">
      <w:bodyDiv w:val="1"/>
      <w:marLeft w:val="0"/>
      <w:marRight w:val="0"/>
      <w:marTop w:val="0"/>
      <w:marBottom w:val="0"/>
      <w:divBdr>
        <w:top w:val="none" w:sz="0" w:space="0" w:color="auto"/>
        <w:left w:val="none" w:sz="0" w:space="0" w:color="auto"/>
        <w:bottom w:val="none" w:sz="0" w:space="0" w:color="auto"/>
        <w:right w:val="none" w:sz="0" w:space="0" w:color="auto"/>
      </w:divBdr>
      <w:divsChild>
        <w:div w:id="1981418817">
          <w:marLeft w:val="547"/>
          <w:marRight w:val="0"/>
          <w:marTop w:val="0"/>
          <w:marBottom w:val="0"/>
          <w:divBdr>
            <w:top w:val="none" w:sz="0" w:space="0" w:color="auto"/>
            <w:left w:val="none" w:sz="0" w:space="0" w:color="auto"/>
            <w:bottom w:val="none" w:sz="0" w:space="0" w:color="auto"/>
            <w:right w:val="none" w:sz="0" w:space="0" w:color="auto"/>
          </w:divBdr>
        </w:div>
      </w:divsChild>
    </w:div>
    <w:div w:id="2083721771">
      <w:bodyDiv w:val="1"/>
      <w:marLeft w:val="0"/>
      <w:marRight w:val="0"/>
      <w:marTop w:val="0"/>
      <w:marBottom w:val="0"/>
      <w:divBdr>
        <w:top w:val="none" w:sz="0" w:space="0" w:color="auto"/>
        <w:left w:val="none" w:sz="0" w:space="0" w:color="auto"/>
        <w:bottom w:val="none" w:sz="0" w:space="0" w:color="auto"/>
        <w:right w:val="none" w:sz="0" w:space="0" w:color="auto"/>
      </w:divBdr>
    </w:div>
    <w:div w:id="21118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vi.wikipedia.org/w/index.php?title=Di_t%C3%ADch_n%C3%BAi_L%C4%83ng_%C4%90%E1%BB%93n&amp;action=edit&amp;redlink=1" TargetMode="External"/><Relationship Id="rId26" Type="http://schemas.openxmlformats.org/officeDocument/2006/relationships/hyperlink" Target="http://vi.wikipedia.org/w/index.php?title=Khu_b%E1%BA%A3o_t%E1%BB%93n_thi%C3%AAn_nhi%C3%AAn_Nam_Nung&amp;action=edit&amp;redlink=1" TargetMode="External"/><Relationship Id="rId39" Type="http://schemas.openxmlformats.org/officeDocument/2006/relationships/hyperlink" Target="http://vi.wikipedia.org/wiki/H%C3%A0_Giang" TargetMode="External"/><Relationship Id="rId21" Type="http://schemas.openxmlformats.org/officeDocument/2006/relationships/hyperlink" Target="http://vi.wikipedia.org/wiki/Khu_b%E1%BA%A3o_t%E1%BB%93n_thi%C3%AAn_nhi%C3%AAn_Ea_S%C3%B4" TargetMode="External"/><Relationship Id="rId34" Type="http://schemas.openxmlformats.org/officeDocument/2006/relationships/hyperlink" Target="http://vi.wikipedia.org/w/index.php?title=Khu_d%E1%BB%B1_tr%E1%BB%AF_thi%C3%AAn_nhi%C3%AAn_B%E1%BA%AFc_M%C3%AA&amp;action=edit&amp;redlink=1" TargetMode="External"/><Relationship Id="rId42" Type="http://schemas.openxmlformats.org/officeDocument/2006/relationships/hyperlink" Target="http://vi.wikipedia.org/w/index.php?title=Khu_b%E1%BA%A3o_t%E1%BB%93n_thi%C3%AAn_nhi%C3%AAn_Hang_Kia-P%C3%A0_C%C3%B2&amp;action=edit&amp;redlink=1" TargetMode="External"/><Relationship Id="rId47" Type="http://schemas.openxmlformats.org/officeDocument/2006/relationships/hyperlink" Target="http://vi.wikipedia.org/w/index.php?title=Khu_b%E1%BA%A3o_t%E1%BB%93n_%C4%90%E1%BA%AFk_Uy&amp;action=edit&amp;redlink=1" TargetMode="External"/><Relationship Id="rId50" Type="http://schemas.openxmlformats.org/officeDocument/2006/relationships/hyperlink" Target="http://vi.wikipedia.org/wiki/L%C3%A0o_Cai" TargetMode="External"/><Relationship Id="rId55" Type="http://schemas.openxmlformats.org/officeDocument/2006/relationships/hyperlink" Target="http://vi.wikipedia.org/wiki/S%C6%A1n_La" TargetMode="External"/><Relationship Id="rId63" Type="http://schemas.openxmlformats.org/officeDocument/2006/relationships/hyperlink" Target="http://vi.wikipedia.org/wiki/Tuy%C3%AAn_Quang" TargetMode="External"/><Relationship Id="rId68" Type="http://schemas.openxmlformats.org/officeDocument/2006/relationships/hyperlink" Target="http://vi.wikipedia.org/w/index.php?title=Khu_b%E1%BA%A3o_t%E1%BB%93n_thi%C3%AAn_nhi%C3%AAn_N%C3%A0_H%E1%BA%A9u&amp;action=edit&amp;redlink=1" TargetMode="External"/><Relationship Id="rId76" Type="http://schemas.openxmlformats.org/officeDocument/2006/relationships/image" Target="media/image9.jp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vi.wikipedia.org/w/index.php?title=B%E1%BA%A3n_D%E1%BB%91c&amp;action=edit&amp;redlink=1" TargetMode="External"/><Relationship Id="rId29" Type="http://schemas.openxmlformats.org/officeDocument/2006/relationships/hyperlink" Target="http://vi.wikipedia.org/wiki/%C4%90i%E1%BB%87n_Bi%C3%AAn" TargetMode="External"/><Relationship Id="rId11" Type="http://schemas.openxmlformats.org/officeDocument/2006/relationships/image" Target="media/image2.jpg"/><Relationship Id="rId24" Type="http://schemas.openxmlformats.org/officeDocument/2006/relationships/hyperlink" Target="http://vi.wikipedia.org/w/index.php?title=Khu_b%E1%BA%A3o_t%E1%BB%93n_Tr%E1%BA%A5p_Ks%C6%A1&amp;action=edit&amp;redlink=1" TargetMode="External"/><Relationship Id="rId32" Type="http://schemas.openxmlformats.org/officeDocument/2006/relationships/hyperlink" Target="http://vi.wikipedia.org/w/index.php?title=Khu_b%E1%BA%A3o_t%E1%BB%93n_thi%C3%AAn_nhi%C3%AAn_Kon_Cha_R%C4%83ng&amp;action=edit&amp;redlink=1" TargetMode="External"/><Relationship Id="rId37" Type="http://schemas.openxmlformats.org/officeDocument/2006/relationships/hyperlink" Target="http://vi.wikipedia.org/w/index.php?title=Khu_b%E1%BA%A3o_t%E1%BB%93n_thi%C3%AAn_nhi%C3%AAn_Phong_Quang&amp;action=edit&amp;redlink=1" TargetMode="External"/><Relationship Id="rId40" Type="http://schemas.openxmlformats.org/officeDocument/2006/relationships/hyperlink" Target="http://vi.wikipedia.org/w/index.php?title=Khu_b%E1%BA%A3o_t%E1%BB%93n_lo%C3%A0i_v%C3%A0_sinh_c%E1%BA%A3nh_vo%E1%BB%8Dc_m%C5%A9i_h%E1%BA%BFch_Khau_Ca&amp;action=edit&amp;redlink=1" TargetMode="External"/><Relationship Id="rId45" Type="http://schemas.openxmlformats.org/officeDocument/2006/relationships/hyperlink" Target="http://vi.wikipedia.org/w/index.php?title=Khu_b%E1%BA%A3o_t%E1%BB%93n_thi%C3%AAn_nhi%C3%AAn_Th%C6%B0%E1%BB%A3ng_Ti%E1%BA%BFn&amp;action=edit&amp;redlink=1" TargetMode="External"/><Relationship Id="rId53" Type="http://schemas.openxmlformats.org/officeDocument/2006/relationships/hyperlink" Target="http://vi.wikipedia.org/w/index.php?title=Khu_di_t%C3%ADch_%C4%91%E1%BB%81n_H%C3%B9ng&amp;action=edit&amp;redlink=1" TargetMode="External"/><Relationship Id="rId58" Type="http://schemas.openxmlformats.org/officeDocument/2006/relationships/hyperlink" Target="http://vi.wikipedia.org/w/index.php?title=Khu_b%E1%BA%A3o_t%E1%BB%93n_thi%C3%AAn_nhi%C3%AAn_T%C3%A0_X%C3%B9a&amp;action=edit&amp;redlink=1" TargetMode="External"/><Relationship Id="rId66" Type="http://schemas.openxmlformats.org/officeDocument/2006/relationships/hyperlink" Target="http://vi.wikipedia.org/wiki/Y%C3%AAn_B%C3%A1i" TargetMode="External"/><Relationship Id="rId74" Type="http://schemas.openxmlformats.org/officeDocument/2006/relationships/image" Target="media/image7.jpg"/><Relationship Id="rId79" Type="http://schemas.openxmlformats.org/officeDocument/2006/relationships/image" Target="media/image12.jpg"/><Relationship Id="rId5" Type="http://schemas.openxmlformats.org/officeDocument/2006/relationships/webSettings" Target="webSettings.xml"/><Relationship Id="rId61" Type="http://schemas.openxmlformats.org/officeDocument/2006/relationships/hyperlink" Target="http://vi.wikipedia.org/w/index.php?title=Khu_b%E1%BA%A3o_t%E1%BB%93n_thi%C3%AAn_nhi%C3%AAn_Th%E1%BA%A7n_Sa%E2%80%93Ph%C6%B0%E1%BB%A3ng_Ho%C3%A0ng&amp;action=edit&amp;redlink=1" TargetMode="External"/><Relationship Id="rId82" Type="http://schemas.openxmlformats.org/officeDocument/2006/relationships/image" Target="media/image15.jpg"/><Relationship Id="rId19" Type="http://schemas.openxmlformats.org/officeDocument/2006/relationships/hyperlink" Target="http://vi.wikipedia.org/w/index.php?title=Khu_di_t%C3%ADch_l%E1%BB%8Bch_s%E1%BB%AD_r%E1%BB%ABng_Tr%E1%BA%A7n_H%C6%B0ng_%C4%90%E1%BA%A1o&amp;action=edit&amp;redlink=1"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vi.wikipedia.org/w/index.php?title=Khu_b%E1%BA%A3o_t%E1%BB%93n_lo%C3%A0i_v%C3%A0_sinh_c%E1%BA%A3nh_Nam_Xu%C3%A2n_L%E1%BA%A1c&amp;action=edit&amp;redlink=1" TargetMode="External"/><Relationship Id="rId22" Type="http://schemas.openxmlformats.org/officeDocument/2006/relationships/hyperlink" Target="http://vi.wikipedia.org/wiki/Khu_b%E1%BA%A3o_t%E1%BB%93n_thi%C3%AAn_nhi%C3%AAn_Nam_Kar" TargetMode="External"/><Relationship Id="rId27" Type="http://schemas.openxmlformats.org/officeDocument/2006/relationships/hyperlink" Target="http://vi.wikipedia.org/w/index.php?title=Khu_b%E1%BA%A3o_t%E1%BB%93n_thi%C3%AAn_nhi%C3%AAn_T%C3%A0_%C4%90%C3%B9ng&amp;action=edit&amp;redlink=1" TargetMode="External"/><Relationship Id="rId30" Type="http://schemas.openxmlformats.org/officeDocument/2006/relationships/hyperlink" Target="http://vi.wikipedia.org/w/index.php?title=Khu_b%E1%BA%A3o_t%E1%BB%93n_thi%C3%AAn_nhi%C3%AAn_M%C6%B0%E1%BB%9Dng_Nh%C3%A9&amp;action=edit&amp;redlink=1" TargetMode="External"/><Relationship Id="rId35" Type="http://schemas.openxmlformats.org/officeDocument/2006/relationships/hyperlink" Target="http://vi.wikipedia.org/w/index.php?title=Khu_b%E1%BA%A3o_t%E1%BB%93n_thi%C3%AAn_nhi%C3%AAn_B%C3%A1t_%C4%90%E1%BA%A1i_S%C6%A1n&amp;action=edit&amp;redlink=1" TargetMode="External"/><Relationship Id="rId43" Type="http://schemas.openxmlformats.org/officeDocument/2006/relationships/hyperlink" Target="http://vi.wikipedia.org/w/index.php?title=Khu_b%E1%BA%A3o_t%E1%BB%93n_thi%C3%AAn_nhi%C3%AAn_Ng%E1%BB%8Dc_S%C6%A1n-Ng%E1%BB%95_Lu%C3%B4ng&amp;action=edit&amp;redlink=1" TargetMode="External"/><Relationship Id="rId48" Type="http://schemas.openxmlformats.org/officeDocument/2006/relationships/hyperlink" Target="http://vi.wikipedia.org/wiki/Lai_Ch%C3%A2u" TargetMode="External"/><Relationship Id="rId56" Type="http://schemas.openxmlformats.org/officeDocument/2006/relationships/hyperlink" Target="http://vi.wikipedia.org/w/index.php?title=Khu_b%E1%BA%A3o_t%E1%BB%93n_thi%C3%AAn_nhi%C3%AAn_Copia&amp;action=edit&amp;redlink=1" TargetMode="External"/><Relationship Id="rId64" Type="http://schemas.openxmlformats.org/officeDocument/2006/relationships/hyperlink" Target="http://vi.wikipedia.org/w/index.php?title=Khu_b%E1%BA%A3o_t%E1%BB%93n_thi%C3%AAn_nhi%C3%AAn_Ch%E1%BA%A1m_Chu&amp;action=edit&amp;redlink=1" TargetMode="External"/><Relationship Id="rId69" Type="http://schemas.openxmlformats.org/officeDocument/2006/relationships/hyperlink" Target="http://vi.wikipedia.org/w/index.php?title=Khu_b%E1%BA%A3o_t%E1%BB%93n_lo%C3%A0i_v%C3%A0_sinh_c%E1%BA%A3nh_Ch%E1%BA%BF_T%E1%BA%A1o&amp;action=edit&amp;redlink=1" TargetMode="External"/><Relationship Id="rId77" Type="http://schemas.openxmlformats.org/officeDocument/2006/relationships/image" Target="media/image10.jpg"/><Relationship Id="rId8" Type="http://schemas.openxmlformats.org/officeDocument/2006/relationships/footer" Target="footer1.xml"/><Relationship Id="rId51" Type="http://schemas.openxmlformats.org/officeDocument/2006/relationships/hyperlink" Target="http://vi.wikipedia.org/w/index.php?title=Khu_b%E1%BA%A3o_t%E1%BB%93n_thi%C3%AAn_nhi%C3%AAn_V%C4%83n_B%C3%A0n&amp;action=edit&amp;redlink=1" TargetMode="External"/><Relationship Id="rId72" Type="http://schemas.openxmlformats.org/officeDocument/2006/relationships/image" Target="media/image5.jpg"/><Relationship Id="rId80" Type="http://schemas.openxmlformats.org/officeDocument/2006/relationships/image" Target="media/image13.jp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vi.wikipedia.org/w/index.php?title=H%E1%BB%93_Th%C4%83ng_Hen&amp;action=edit&amp;redlink=1" TargetMode="External"/><Relationship Id="rId25" Type="http://schemas.openxmlformats.org/officeDocument/2006/relationships/hyperlink" Target="http://vi.wikipedia.org/wiki/H%E1%BB%93_L%E1%BA%AFk" TargetMode="External"/><Relationship Id="rId33" Type="http://schemas.openxmlformats.org/officeDocument/2006/relationships/hyperlink" Target="http://vi.wikipedia.org/wiki/H%C3%A0_Giang" TargetMode="External"/><Relationship Id="rId38" Type="http://schemas.openxmlformats.org/officeDocument/2006/relationships/hyperlink" Target="http://vi.wikipedia.org/w/index.php?title=Khu_b%E1%BA%A3o_t%E1%BB%93n_thi%C3%AAn_nhi%C3%AAn_T%C3%A2y_C%C3%B4n_L%C4%A9nh&amp;action=edit&amp;redlink=1" TargetMode="External"/><Relationship Id="rId46" Type="http://schemas.openxmlformats.org/officeDocument/2006/relationships/hyperlink" Target="http://vi.wikipedia.org/w/index.php?title=Khu_b%E1%BA%A3o_t%E1%BB%93n_thi%C3%AAn_nhi%C3%AAn_Ng%E1%BB%8Dc_Linh_(Kon_Tum)&amp;action=edit&amp;redlink=1" TargetMode="External"/><Relationship Id="rId59" Type="http://schemas.openxmlformats.org/officeDocument/2006/relationships/hyperlink" Target="http://vi.wikipedia.org/w/index.php?title=Khu_b%E1%BA%A3o_t%E1%BB%93n_thi%C3%AAn_nhi%C3%AAn_Xu%C3%A2n_Nha&amp;action=edit&amp;redlink=1" TargetMode="External"/><Relationship Id="rId67" Type="http://schemas.openxmlformats.org/officeDocument/2006/relationships/hyperlink" Target="http://vi.wikipedia.org/wiki/Y%C3%AAn_B%C3%A1i" TargetMode="External"/><Relationship Id="rId20" Type="http://schemas.openxmlformats.org/officeDocument/2006/relationships/hyperlink" Target="http://vi.wikipedia.org/wiki/Khu_di_t%C3%ADch_l%E1%BB%8Bch_s%E1%BB%AD_c%C3%A1ch_m%E1%BA%A1ng_P%E1%BA%AFc_B%C3%B3" TargetMode="External"/><Relationship Id="rId41" Type="http://schemas.openxmlformats.org/officeDocument/2006/relationships/hyperlink" Target="http://vi.wikipedia.org/wiki/H%C3%B2a_B%C3%ACnh" TargetMode="External"/><Relationship Id="rId54" Type="http://schemas.openxmlformats.org/officeDocument/2006/relationships/hyperlink" Target="http://vi.wikipedia.org/w/index.php?title=N%C3%BAi_N%E1%BA%A3&amp;action=edit&amp;redlink=1" TargetMode="External"/><Relationship Id="rId62" Type="http://schemas.openxmlformats.org/officeDocument/2006/relationships/hyperlink" Target="http://vi.wikipedia.org/w/index.php?title=An_to%C3%A0n_khu_%C4%90%E1%BB%8Bnh_Ho%C3%A1&amp;action=edit&amp;redlink=1" TargetMode="External"/><Relationship Id="rId70" Type="http://schemas.openxmlformats.org/officeDocument/2006/relationships/hyperlink" Target="http://intranet.worldbank.org/WBSITE/INTRANET/OPSMANUAL/0,,contentMDK:20064757~pagePK:60001255~piPK:60000911~theSitePK:210385,00.html" TargetMode="External"/><Relationship Id="rId75" Type="http://schemas.openxmlformats.org/officeDocument/2006/relationships/image" Target="media/image8.jpg"/><Relationship Id="rId83"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i.wikipedia.org/w/index.php?title=Khu_b%E1%BA%A3o_t%E1%BB%93n_lo%C3%A0i_v%C6%B0%E1%BB%A3n_Cao_v%C3%ADt_Tr%C3%B9ng_Kh%C3%A1nh&amp;action=edit&amp;redlink=1" TargetMode="External"/><Relationship Id="rId23" Type="http://schemas.openxmlformats.org/officeDocument/2006/relationships/hyperlink" Target="http://vi.wikipedia.org/w/index.php?title=Khu_b%E1%BA%A3o_t%E1%BB%93n_sinh_c%E1%BA%A3nh_Ea_Ral&amp;action=edit&amp;redlink=1" TargetMode="External"/><Relationship Id="rId28" Type="http://schemas.openxmlformats.org/officeDocument/2006/relationships/hyperlink" Target="http://vi.wikipedia.org/w/index.php?title=Th%C3%A1c_%C4%90ray_S%C3%A1p_-_Gia_Long&amp;action=edit&amp;redlink=1" TargetMode="External"/><Relationship Id="rId36" Type="http://schemas.openxmlformats.org/officeDocument/2006/relationships/hyperlink" Target="http://vi.wikipedia.org/w/index.php?title=Khu_b%E1%BA%A3o_t%E1%BB%93n_thi%C3%AAn_nhi%C3%AAn_Du_Gi%C3%A0&amp;action=edit&amp;redlink=1" TargetMode="External"/><Relationship Id="rId49" Type="http://schemas.openxmlformats.org/officeDocument/2006/relationships/hyperlink" Target="http://vi.wikipedia.org/w/index.php?title=Khu_b%E1%BA%A3o_t%E1%BB%93n_thi%C3%AAn_nhi%C3%AAn_M%C6%B0%E1%BB%9Dng_T%C3%A8&amp;action=edit&amp;redlink=1" TargetMode="External"/><Relationship Id="rId57" Type="http://schemas.openxmlformats.org/officeDocument/2006/relationships/hyperlink" Target="http://vi.wikipedia.org/w/index.php?title=Khu_b%E1%BA%A3o_t%E1%BB%93n_thi%C3%AAn_nhi%C3%AAn_S%E1%BB%91p_C%E1%BB%99p&amp;action=edit&amp;redlink=1" TargetMode="External"/><Relationship Id="rId10" Type="http://schemas.openxmlformats.org/officeDocument/2006/relationships/header" Target="header1.xml"/><Relationship Id="rId31" Type="http://schemas.openxmlformats.org/officeDocument/2006/relationships/hyperlink" Target="http://vi.wikipedia.org/w/index.php?title=Khu_di_t%C3%ADch_M%C6%B0%E1%BB%9Dng_Ph%C4%83ng&amp;action=edit&amp;redlink=1" TargetMode="External"/><Relationship Id="rId44" Type="http://schemas.openxmlformats.org/officeDocument/2006/relationships/hyperlink" Target="http://vi.wikipedia.org/wiki/Khu_b%E1%BA%A3o_t%E1%BB%93n_thi%C3%AAn_nhi%C3%AAn_Phu_Canh" TargetMode="External"/><Relationship Id="rId52" Type="http://schemas.openxmlformats.org/officeDocument/2006/relationships/hyperlink" Target="http://vi.wikipedia.org/wiki/Ph%C3%BA_Th%E1%BB%8D" TargetMode="External"/><Relationship Id="rId60" Type="http://schemas.openxmlformats.org/officeDocument/2006/relationships/hyperlink" Target="http://vi.wikipedia.org/wiki/Th%C3%A1i_Nguy%C3%AAn" TargetMode="External"/><Relationship Id="rId65" Type="http://schemas.openxmlformats.org/officeDocument/2006/relationships/hyperlink" Target="http://vi.wikipedia.org/wiki/Khu_b%E1%BA%A3o_t%E1%BB%93n_thi%C3%AAn_nhi%C3%AAn_Na_Hang" TargetMode="External"/><Relationship Id="rId73" Type="http://schemas.openxmlformats.org/officeDocument/2006/relationships/image" Target="media/image6.jpg"/><Relationship Id="rId78" Type="http://schemas.openxmlformats.org/officeDocument/2006/relationships/image" Target="media/image11.jpg"/><Relationship Id="rId81" Type="http://schemas.openxmlformats.org/officeDocument/2006/relationships/image" Target="media/image14.jpg"/></Relationships>
</file>

<file path=word/_rels/footnotes.xml.rels><?xml version="1.0" encoding="UTF-8" standalone="yes"?>
<Relationships xmlns="http://schemas.openxmlformats.org/package/2006/relationships"><Relationship Id="rId2" Type="http://schemas.openxmlformats.org/officeDocument/2006/relationships/hyperlink" Target="http://www.shareresearch.org/LocalResources/" TargetMode="External"/><Relationship Id="rId1" Type="http://schemas.openxmlformats.org/officeDocument/2006/relationships/hyperlink" Target="http://www.shareresearch.org/Loc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A3EF6-4BC1-4CBA-820B-F8A4D196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122</Pages>
  <Words>45217</Words>
  <Characters>257740</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302353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Parameswaran Iyer</dc:creator>
  <cp:lastModifiedBy>Lina Janenaite</cp:lastModifiedBy>
  <cp:revision>5</cp:revision>
  <cp:lastPrinted>2015-10-22T17:42:00Z</cp:lastPrinted>
  <dcterms:created xsi:type="dcterms:W3CDTF">2015-10-22T02:34:00Z</dcterms:created>
  <dcterms:modified xsi:type="dcterms:W3CDTF">2015-10-22T17:42:00Z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